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E5BC5" w14:textId="67083DA6" w:rsidR="00606EB5" w:rsidRDefault="001B37A2" w:rsidP="00626A4A">
      <w:pPr>
        <w:pStyle w:val="CoverIntroductionText"/>
      </w:pPr>
      <w:r>
        <w:rPr>
          <w:noProof/>
          <w:lang w:eastAsia="en-AU"/>
        </w:rPr>
        <mc:AlternateContent>
          <mc:Choice Requires="wps">
            <w:drawing>
              <wp:anchor distT="0" distB="0" distL="114300" distR="114300" simplePos="0" relativeHeight="251656191" behindDoc="1" locked="0" layoutInCell="1" allowOverlap="1" wp14:anchorId="028208A0" wp14:editId="1444B62B">
                <wp:simplePos x="0" y="0"/>
                <wp:positionH relativeFrom="page">
                  <wp:align>left</wp:align>
                </wp:positionH>
                <wp:positionV relativeFrom="page">
                  <wp:align>top</wp:align>
                </wp:positionV>
                <wp:extent cx="7560000" cy="10692000"/>
                <wp:effectExtent l="0" t="0" r="3175" b="0"/>
                <wp:wrapNone/>
                <wp:docPr id="5" name="Rectangle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7F3A3" id="Rectangle 5" o:spid="_x0000_s1026" style="position:absolute;margin-left:0;margin-top:0;width:595.3pt;height:841.9pt;z-index:-25166028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" fillcolor="white [3212]" stroked="f" strokeweight="2pt">
                <w10:wrap anchorx="page" anchory="page"/>
              </v:rect>
            </w:pict>
          </mc:Fallback>
        </mc:AlternateContent>
      </w:r>
      <w:r w:rsidR="00B45E59">
        <w:rPr>
          <w:noProof/>
          <w:lang w:eastAsia="en-AU"/>
        </w:rPr>
        <w:drawing>
          <wp:anchor distT="0" distB="0" distL="114300" distR="114300" simplePos="0" relativeHeight="251657216" behindDoc="1" locked="0" layoutInCell="1" allowOverlap="1" wp14:anchorId="599241B4" wp14:editId="7BFEDFD5">
            <wp:simplePos x="0" y="0"/>
            <wp:positionH relativeFrom="page">
              <wp:align>right</wp:align>
            </wp:positionH>
            <wp:positionV relativeFrom="page">
              <wp:align>top</wp:align>
            </wp:positionV>
            <wp:extent cx="7558767" cy="10692000"/>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Template 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page">
              <wp14:pctWidth>0</wp14:pctWidth>
            </wp14:sizeRelH>
            <wp14:sizeRelV relativeFrom="page">
              <wp14:pctHeight>0</wp14:pctHeight>
            </wp14:sizeRelV>
          </wp:anchor>
        </w:drawing>
      </w:r>
      <w:r w:rsidR="00B45E59" w:rsidRPr="00A40792">
        <w:rPr>
          <w:noProof/>
          <w:lang w:eastAsia="en-AU"/>
        </w:rPr>
        <w:drawing>
          <wp:anchor distT="0" distB="0" distL="114300" distR="114300" simplePos="0" relativeHeight="251659264" behindDoc="1" locked="0" layoutInCell="1" allowOverlap="1" wp14:anchorId="3199D79C" wp14:editId="65130CD5">
            <wp:simplePos x="0" y="0"/>
            <wp:positionH relativeFrom="margin">
              <wp:align>right</wp:align>
            </wp:positionH>
            <wp:positionV relativeFrom="page">
              <wp:posOffset>1541145</wp:posOffset>
            </wp:positionV>
            <wp:extent cx="2253600" cy="950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Talis (Light).png"/>
                    <pic:cNvPicPr/>
                  </pic:nvPicPr>
                  <pic:blipFill>
                    <a:blip r:embed="rId9">
                      <a:extLst>
                        <a:ext uri="{28A0092B-C50C-407E-A947-70E740481C1C}">
                          <a14:useLocalDpi xmlns:a14="http://schemas.microsoft.com/office/drawing/2010/main" val="0"/>
                        </a:ext>
                      </a:extLst>
                    </a:blip>
                    <a:stretch>
                      <a:fillRect/>
                    </a:stretch>
                  </pic:blipFill>
                  <pic:spPr>
                    <a:xfrm>
                      <a:off x="0" y="0"/>
                      <a:ext cx="2253600" cy="950400"/>
                    </a:xfrm>
                    <a:prstGeom prst="rect">
                      <a:avLst/>
                    </a:prstGeom>
                  </pic:spPr>
                </pic:pic>
              </a:graphicData>
            </a:graphic>
            <wp14:sizeRelH relativeFrom="page">
              <wp14:pctWidth>0</wp14:pctWidth>
            </wp14:sizeRelH>
            <wp14:sizeRelV relativeFrom="page">
              <wp14:pctHeight>0</wp14:pctHeight>
            </wp14:sizeRelV>
          </wp:anchor>
        </w:drawing>
      </w:r>
      <w:sdt>
        <w:sdtPr>
          <w:rPr>
            <w:szCs w:val="17"/>
          </w:rPr>
          <w:id w:val="573859096"/>
          <w:placeholder>
            <w:docPart w:val="F80BD01F5CEA47D9885666D5C0AD3780"/>
          </w:placeholder>
        </w:sdtPr>
        <w:sdtEndPr>
          <w:rPr>
            <w:szCs w:val="20"/>
          </w:rPr>
        </w:sdtEndPr>
        <w:sdtContent>
          <w:r w:rsidR="009C2450">
            <w:rPr>
              <w:szCs w:val="17"/>
            </w:rPr>
            <w:t xml:space="preserve">Assets </w:t>
          </w:r>
          <w:r w:rsidR="00B45E59" w:rsidRPr="005214B3">
            <w:rPr>
              <w:szCs w:val="17"/>
            </w:rPr>
            <w:t xml:space="preserve">| </w:t>
          </w:r>
          <w:r w:rsidR="009C2450">
            <w:rPr>
              <w:szCs w:val="17"/>
            </w:rPr>
            <w:t>Engineering | Environment</w:t>
          </w:r>
          <w:r w:rsidR="00B45E59" w:rsidRPr="005214B3">
            <w:rPr>
              <w:szCs w:val="17"/>
            </w:rPr>
            <w:t xml:space="preserve"> |</w:t>
          </w:r>
          <w:r w:rsidR="009C2450">
            <w:rPr>
              <w:szCs w:val="17"/>
            </w:rPr>
            <w:t xml:space="preserve"> Noise |</w:t>
          </w:r>
          <w:r w:rsidR="00B45E59" w:rsidRPr="005214B3">
            <w:rPr>
              <w:szCs w:val="17"/>
            </w:rPr>
            <w:t xml:space="preserve"> Spatial | Waste</w:t>
          </w:r>
        </w:sdtContent>
      </w:sdt>
    </w:p>
    <w:tbl>
      <w:tblPr>
        <w:tblStyle w:val="HiddenTable"/>
        <w:tblW w:w="0" w:type="auto"/>
        <w:tblLook w:val="04A0" w:firstRow="1" w:lastRow="0" w:firstColumn="1" w:lastColumn="0" w:noHBand="0" w:noVBand="1"/>
      </w:tblPr>
      <w:tblGrid>
        <w:gridCol w:w="9026"/>
      </w:tblGrid>
      <w:tr w:rsidR="00277AF9" w14:paraId="3199573F" w14:textId="77777777" w:rsidTr="00277AF9">
        <w:trPr>
          <w:trHeight w:val="4025"/>
        </w:trPr>
        <w:tc>
          <w:tcPr>
            <w:tcW w:w="9026" w:type="dxa"/>
          </w:tcPr>
          <w:p w14:paraId="75E37200" w14:textId="37B991B8" w:rsidR="00277AF9" w:rsidRPr="00277AF9" w:rsidRDefault="0083485E" w:rsidP="00190C61">
            <w:pPr>
              <w:pStyle w:val="Title"/>
              <w:rPr>
                <w:b w:val="0"/>
                <w:color w:val="FFFFFF" w:themeColor="background2"/>
              </w:rPr>
            </w:pPr>
            <w:r>
              <w:t xml:space="preserve">Waste </w:t>
            </w:r>
            <w:r w:rsidR="004B3F7A">
              <w:t>Management Strategy</w:t>
            </w:r>
            <w:r w:rsidR="00190C61">
              <w:t xml:space="preserve"> </w:t>
            </w:r>
          </w:p>
        </w:tc>
      </w:tr>
    </w:tbl>
    <w:p w14:paraId="62B4DF6E" w14:textId="5D6F7085" w:rsidR="00E56132" w:rsidRDefault="00B912A4" w:rsidP="00E56132">
      <w:pPr>
        <w:pStyle w:val="CoverSubtitle"/>
      </w:pPr>
      <w:r>
        <w:t xml:space="preserve">Towards a Sustainable </w:t>
      </w:r>
      <w:r w:rsidR="002434F2">
        <w:t>Waste Management</w:t>
      </w:r>
      <w:r>
        <w:t xml:space="preserve"> System</w:t>
      </w:r>
      <w:r w:rsidR="002434F2">
        <w:t xml:space="preserve"> </w:t>
      </w:r>
    </w:p>
    <w:p w14:paraId="4FEC6D1B" w14:textId="0F6E76F8" w:rsidR="00E56132" w:rsidRPr="00286EAD" w:rsidRDefault="00030E7C" w:rsidP="00D47A31">
      <w:r>
        <w:rPr>
          <w:noProof/>
          <w:lang w:eastAsia="en-AU"/>
        </w:rPr>
        <w:drawing>
          <wp:inline distT="0" distB="0" distL="0" distR="0" wp14:anchorId="1BD6CE3B" wp14:editId="7615E66E">
            <wp:extent cx="1578634" cy="9934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96542" cy="1004720"/>
                    </a:xfrm>
                    <a:prstGeom prst="rect">
                      <a:avLst/>
                    </a:prstGeom>
                  </pic:spPr>
                </pic:pic>
              </a:graphicData>
            </a:graphic>
          </wp:inline>
        </w:drawing>
      </w:r>
    </w:p>
    <w:p w14:paraId="3C227F19" w14:textId="77777777" w:rsidR="00E56132" w:rsidRDefault="00C60888" w:rsidP="00E56132">
      <w:pPr>
        <w:pStyle w:val="CoverText"/>
      </w:pPr>
      <w:r>
        <w:t xml:space="preserve">Prepared for </w:t>
      </w:r>
      <w:sdt>
        <w:sdtPr>
          <w:rPr>
            <w:rStyle w:val="Client"/>
          </w:rPr>
          <w:alias w:val="Client"/>
          <w:tag w:val=""/>
          <w:id w:val="902405841"/>
          <w:lock w:val="sdtLocked"/>
          <w:placeholder>
            <w:docPart w:val="77268456B6F540A49946045F4332C0AE"/>
          </w:placeholder>
          <w:dataBinding w:prefixMappings="xmlns:ns0='http://schemas.openxmlformats.org/officeDocument/2006/extended-properties' " w:xpath="/ns0:Properties[1]/ns0:Company[1]" w:storeItemID="{6668398D-A668-4E3E-A5EB-62B293D839F1}"/>
          <w:text/>
        </w:sdtPr>
        <w:sdtContent>
          <w:r w:rsidR="003F6C81">
            <w:rPr>
              <w:rStyle w:val="Client"/>
            </w:rPr>
            <w:t>Murray River Council</w:t>
          </w:r>
        </w:sdtContent>
      </w:sdt>
    </w:p>
    <w:sdt>
      <w:sdtPr>
        <w:id w:val="-746878965"/>
        <w:placeholder>
          <w:docPart w:val="3D50F82539B84F7391308385D3A0FC3A"/>
        </w:placeholder>
        <w:date w:fullDate="2019-07-22T00:00:00Z">
          <w:dateFormat w:val="MMMM yyyy"/>
          <w:lid w:val="en-AU"/>
          <w:storeMappedDataAs w:val="dateTime"/>
          <w:calendar w:val="gregorian"/>
        </w:date>
      </w:sdtPr>
      <w:sdtContent>
        <w:p w14:paraId="1272B734" w14:textId="20170DC8" w:rsidR="00D47A31" w:rsidRDefault="004B3F7A" w:rsidP="00D47A31">
          <w:pPr>
            <w:pStyle w:val="CoverVersionDate"/>
          </w:pPr>
          <w:r>
            <w:t>July 2019</w:t>
          </w:r>
        </w:p>
      </w:sdtContent>
    </w:sdt>
    <w:p w14:paraId="55EB068D" w14:textId="77777777" w:rsidR="00606EB5" w:rsidRDefault="00C60888" w:rsidP="00755163">
      <w:pPr>
        <w:pStyle w:val="CoverProjectNumber"/>
      </w:pPr>
      <w:r>
        <w:t>Project</w:t>
      </w:r>
      <w:r w:rsidR="00755163">
        <w:t xml:space="preserve"> Number: </w:t>
      </w:r>
      <w:r w:rsidR="00324991">
        <w:t>TW18001</w:t>
      </w:r>
    </w:p>
    <w:p w14:paraId="3467460F" w14:textId="77777777" w:rsidR="00FA5A4B" w:rsidRDefault="00FA5A4B" w:rsidP="00755163">
      <w:pPr>
        <w:pStyle w:val="CoverProjectNumber"/>
        <w:sectPr w:rsidR="00FA5A4B" w:rsidSect="0045054A">
          <w:headerReference w:type="default" r:id="rId11"/>
          <w:footerReference w:type="default" r:id="rId12"/>
          <w:headerReference w:type="first" r:id="rId13"/>
          <w:footerReference w:type="first" r:id="rId14"/>
          <w:pgSz w:w="11906" w:h="16838" w:code="9"/>
          <w:pgMar w:top="1814" w:right="1440" w:bottom="1440" w:left="1440" w:header="567" w:footer="0" w:gutter="0"/>
          <w:cols w:space="708"/>
          <w:docGrid w:linePitch="360"/>
        </w:sectPr>
      </w:pPr>
    </w:p>
    <w:p w14:paraId="78F78A6F" w14:textId="77777777" w:rsidR="00FA5A4B" w:rsidRPr="00FA5A4B" w:rsidRDefault="00FA5A4B" w:rsidP="00FC3EC6">
      <w:pPr>
        <w:pStyle w:val="ListParagraph"/>
        <w:numPr>
          <w:ilvl w:val="0"/>
          <w:numId w:val="11"/>
        </w:numPr>
        <w:rPr>
          <w:rStyle w:val="BoldCharacter"/>
        </w:rPr>
      </w:pPr>
    </w:p>
    <w:tbl>
      <w:tblPr>
        <w:tblStyle w:val="TableGrid"/>
        <w:tblpPr w:leftFromText="181" w:rightFromText="181" w:tblpYSpec="bottom"/>
        <w:tblOverlap w:val="never"/>
        <w:tblW w:w="5000" w:type="pct"/>
        <w:tblLook w:val="01E0" w:firstRow="1" w:lastRow="1" w:firstColumn="1" w:lastColumn="1" w:noHBand="0" w:noVBand="0"/>
      </w:tblPr>
      <w:tblGrid>
        <w:gridCol w:w="1164"/>
        <w:gridCol w:w="1246"/>
        <w:gridCol w:w="1986"/>
        <w:gridCol w:w="1195"/>
        <w:gridCol w:w="1173"/>
        <w:gridCol w:w="1173"/>
        <w:gridCol w:w="1089"/>
      </w:tblGrid>
      <w:tr w:rsidR="002C1616" w:rsidRPr="007F761F" w14:paraId="08D2C763" w14:textId="77777777" w:rsidTr="002E212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auto"/>
          </w:tcPr>
          <w:p w14:paraId="4B86AE1F" w14:textId="77777777" w:rsidR="002C1616" w:rsidRPr="00324991" w:rsidRDefault="002C1616" w:rsidP="00FC3EC6">
            <w:pPr>
              <w:pStyle w:val="ListParagraph"/>
              <w:numPr>
                <w:ilvl w:val="0"/>
                <w:numId w:val="11"/>
              </w:numPr>
            </w:pPr>
            <w:r w:rsidRPr="00324991">
              <w:t>DOCUMENT CONTROL</w:t>
            </w:r>
          </w:p>
        </w:tc>
      </w:tr>
      <w:tr w:rsidR="002C1616" w:rsidRPr="007F761F" w14:paraId="59D4FD79" w14:textId="77777777" w:rsidTr="008C5F42">
        <w:tc>
          <w:tcPr>
            <w:cnfStyle w:val="001000000000" w:firstRow="0" w:lastRow="0" w:firstColumn="1" w:lastColumn="0" w:oddVBand="0" w:evenVBand="0" w:oddHBand="0" w:evenHBand="0" w:firstRowFirstColumn="0" w:firstRowLastColumn="0" w:lastRowFirstColumn="0" w:lastRowLastColumn="0"/>
            <w:tcW w:w="645" w:type="pct"/>
            <w:shd w:val="clear" w:color="auto" w:fill="41474F" w:themeFill="text2"/>
          </w:tcPr>
          <w:p w14:paraId="1937D890" w14:textId="77777777" w:rsidR="00FA5A4B" w:rsidRPr="00324991" w:rsidRDefault="00FA5A4B" w:rsidP="00FC3EC6">
            <w:pPr>
              <w:pStyle w:val="ListParagraph"/>
              <w:numPr>
                <w:ilvl w:val="0"/>
                <w:numId w:val="11"/>
              </w:numPr>
              <w:rPr>
                <w:b/>
                <w:color w:val="FFFFFF" w:themeColor="background2"/>
              </w:rPr>
            </w:pPr>
            <w:r w:rsidRPr="00324991">
              <w:rPr>
                <w:b/>
                <w:color w:val="FFFFFF" w:themeColor="background2"/>
              </w:rPr>
              <w:t>Version</w:t>
            </w:r>
          </w:p>
        </w:tc>
        <w:tc>
          <w:tcPr>
            <w:tcW w:w="2452" w:type="pct"/>
            <w:gridSpan w:val="3"/>
            <w:shd w:val="clear" w:color="auto" w:fill="41474F" w:themeFill="text2"/>
          </w:tcPr>
          <w:p w14:paraId="0E7BDD9D" w14:textId="77777777" w:rsidR="00FA5A4B" w:rsidRPr="00324991" w:rsidRDefault="00FA5A4B" w:rsidP="00FC3EC6">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b/>
                <w:color w:val="FFFFFF" w:themeColor="background2"/>
              </w:rPr>
            </w:pPr>
            <w:r w:rsidRPr="00324991">
              <w:rPr>
                <w:b/>
                <w:color w:val="FFFFFF" w:themeColor="background2"/>
              </w:rPr>
              <w:t>Description</w:t>
            </w:r>
          </w:p>
        </w:tc>
        <w:tc>
          <w:tcPr>
            <w:tcW w:w="650" w:type="pct"/>
            <w:shd w:val="clear" w:color="auto" w:fill="41474F" w:themeFill="text2"/>
          </w:tcPr>
          <w:p w14:paraId="40F18695" w14:textId="77777777" w:rsidR="00FA5A4B" w:rsidRPr="00324991" w:rsidRDefault="00FA5A4B" w:rsidP="00FC3EC6">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rPr>
                <w:b/>
                <w:color w:val="FFFFFF" w:themeColor="background2"/>
              </w:rPr>
            </w:pPr>
            <w:r w:rsidRPr="00324991">
              <w:rPr>
                <w:b/>
                <w:color w:val="FFFFFF" w:themeColor="background2"/>
              </w:rPr>
              <w:t>Date</w:t>
            </w:r>
          </w:p>
        </w:tc>
        <w:tc>
          <w:tcPr>
            <w:tcW w:w="650" w:type="pct"/>
            <w:shd w:val="clear" w:color="auto" w:fill="41474F" w:themeFill="text2"/>
          </w:tcPr>
          <w:p w14:paraId="0CC4E4F6" w14:textId="77777777" w:rsidR="00FA5A4B" w:rsidRPr="00324991" w:rsidRDefault="00FA5A4B" w:rsidP="00FC3EC6">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rPr>
                <w:b/>
                <w:color w:val="FFFFFF" w:themeColor="background2"/>
              </w:rPr>
            </w:pPr>
            <w:r w:rsidRPr="00324991">
              <w:rPr>
                <w:b/>
                <w:color w:val="FFFFFF" w:themeColor="background2"/>
              </w:rPr>
              <w:t>Author</w:t>
            </w:r>
          </w:p>
        </w:tc>
        <w:tc>
          <w:tcPr>
            <w:cnfStyle w:val="000100000000" w:firstRow="0" w:lastRow="0" w:firstColumn="0" w:lastColumn="1" w:oddVBand="0" w:evenVBand="0" w:oddHBand="0" w:evenHBand="0" w:firstRowFirstColumn="0" w:firstRowLastColumn="0" w:lastRowFirstColumn="0" w:lastRowLastColumn="0"/>
            <w:tcW w:w="603" w:type="pct"/>
            <w:shd w:val="clear" w:color="auto" w:fill="41474F" w:themeFill="text2"/>
          </w:tcPr>
          <w:p w14:paraId="78907B3E" w14:textId="77777777" w:rsidR="00FA5A4B" w:rsidRPr="00324991" w:rsidRDefault="00FA5A4B" w:rsidP="00FC3EC6">
            <w:pPr>
              <w:pStyle w:val="ListParagraph"/>
              <w:numPr>
                <w:ilvl w:val="0"/>
                <w:numId w:val="11"/>
              </w:numPr>
              <w:jc w:val="center"/>
              <w:rPr>
                <w:b/>
                <w:color w:val="FFFFFF" w:themeColor="background2"/>
              </w:rPr>
            </w:pPr>
            <w:r w:rsidRPr="00324991">
              <w:rPr>
                <w:b/>
                <w:color w:val="FFFFFF" w:themeColor="background2"/>
              </w:rPr>
              <w:t>Reviewer</w:t>
            </w:r>
          </w:p>
        </w:tc>
      </w:tr>
      <w:tr w:rsidR="00FA5A4B" w:rsidRPr="007F761F" w14:paraId="449C561D" w14:textId="77777777" w:rsidTr="008C5F42">
        <w:tc>
          <w:tcPr>
            <w:cnfStyle w:val="001000000000" w:firstRow="0" w:lastRow="0" w:firstColumn="1" w:lastColumn="0" w:oddVBand="0" w:evenVBand="0" w:oddHBand="0" w:evenHBand="0" w:firstRowFirstColumn="0" w:firstRowLastColumn="0" w:lastRowFirstColumn="0" w:lastRowLastColumn="0"/>
            <w:tcW w:w="645" w:type="pct"/>
          </w:tcPr>
          <w:p w14:paraId="5B0CDFD9" w14:textId="77777777" w:rsidR="00FA5A4B" w:rsidRPr="00FA5A4B" w:rsidRDefault="00FA5A4B" w:rsidP="00FC3EC6">
            <w:pPr>
              <w:pStyle w:val="ListParagraph"/>
              <w:numPr>
                <w:ilvl w:val="0"/>
                <w:numId w:val="11"/>
              </w:numPr>
            </w:pPr>
            <w:r w:rsidRPr="00FA5A4B">
              <w:t>0a</w:t>
            </w:r>
          </w:p>
        </w:tc>
        <w:tc>
          <w:tcPr>
            <w:tcW w:w="2452" w:type="pct"/>
            <w:gridSpan w:val="3"/>
          </w:tcPr>
          <w:p w14:paraId="17F48052" w14:textId="77777777" w:rsidR="00FA5A4B" w:rsidRPr="00FA5A4B" w:rsidRDefault="00FA5A4B" w:rsidP="00FC3EC6">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FA5A4B">
              <w:t>Internal Review</w:t>
            </w:r>
          </w:p>
        </w:tc>
        <w:tc>
          <w:tcPr>
            <w:tcW w:w="650" w:type="pct"/>
          </w:tcPr>
          <w:p w14:paraId="19EB8044" w14:textId="28463085" w:rsidR="00FA5A4B" w:rsidRPr="00FA5A4B" w:rsidRDefault="001E4623" w:rsidP="00FC3EC6">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15</w:t>
            </w:r>
            <w:r w:rsidR="00FF2BE8">
              <w:t>/</w:t>
            </w:r>
            <w:r>
              <w:t>10</w:t>
            </w:r>
            <w:r w:rsidR="00FF2BE8">
              <w:t>/18</w:t>
            </w:r>
          </w:p>
        </w:tc>
        <w:tc>
          <w:tcPr>
            <w:tcW w:w="650" w:type="pct"/>
          </w:tcPr>
          <w:p w14:paraId="7AA46633" w14:textId="7D429C27" w:rsidR="00FA5A4B" w:rsidRPr="00FA5A4B" w:rsidRDefault="002434F2" w:rsidP="00FC3EC6">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AU</w:t>
            </w:r>
          </w:p>
        </w:tc>
        <w:tc>
          <w:tcPr>
            <w:cnfStyle w:val="000100000000" w:firstRow="0" w:lastRow="0" w:firstColumn="0" w:lastColumn="1" w:oddVBand="0" w:evenVBand="0" w:oddHBand="0" w:evenHBand="0" w:firstRowFirstColumn="0" w:firstRowLastColumn="0" w:lastRowFirstColumn="0" w:lastRowLastColumn="0"/>
            <w:tcW w:w="603" w:type="pct"/>
          </w:tcPr>
          <w:p w14:paraId="0FF1A6E5" w14:textId="77777777" w:rsidR="00FA5A4B" w:rsidRPr="00FA5A4B" w:rsidRDefault="00FA5A4B" w:rsidP="00FC3EC6">
            <w:pPr>
              <w:pStyle w:val="ListParagraph"/>
              <w:numPr>
                <w:ilvl w:val="0"/>
                <w:numId w:val="11"/>
              </w:numPr>
              <w:jc w:val="center"/>
            </w:pPr>
            <w:r w:rsidRPr="00FA5A4B">
              <w:t>RC</w:t>
            </w:r>
          </w:p>
        </w:tc>
      </w:tr>
      <w:tr w:rsidR="00FA5A4B" w:rsidRPr="007F761F" w14:paraId="136065FC" w14:textId="77777777" w:rsidTr="008C5F42">
        <w:tc>
          <w:tcPr>
            <w:cnfStyle w:val="001000000000" w:firstRow="0" w:lastRow="0" w:firstColumn="1" w:lastColumn="0" w:oddVBand="0" w:evenVBand="0" w:oddHBand="0" w:evenHBand="0" w:firstRowFirstColumn="0" w:firstRowLastColumn="0" w:lastRowFirstColumn="0" w:lastRowLastColumn="0"/>
            <w:tcW w:w="645" w:type="pct"/>
          </w:tcPr>
          <w:p w14:paraId="3CA075D8" w14:textId="77777777" w:rsidR="00FA5A4B" w:rsidRPr="00FA5A4B" w:rsidRDefault="00FA5A4B" w:rsidP="00FC3EC6">
            <w:pPr>
              <w:pStyle w:val="ListParagraph"/>
              <w:numPr>
                <w:ilvl w:val="0"/>
                <w:numId w:val="11"/>
              </w:numPr>
            </w:pPr>
            <w:r w:rsidRPr="00FA5A4B">
              <w:t>1a</w:t>
            </w:r>
          </w:p>
        </w:tc>
        <w:tc>
          <w:tcPr>
            <w:tcW w:w="2452" w:type="pct"/>
            <w:gridSpan w:val="3"/>
          </w:tcPr>
          <w:p w14:paraId="72D5BB1A" w14:textId="77777777" w:rsidR="00FA5A4B" w:rsidRPr="00FA5A4B" w:rsidRDefault="00FA5A4B" w:rsidP="00FC3EC6">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FA5A4B">
              <w:t>Released to Client</w:t>
            </w:r>
          </w:p>
        </w:tc>
        <w:tc>
          <w:tcPr>
            <w:tcW w:w="650" w:type="pct"/>
          </w:tcPr>
          <w:p w14:paraId="0C77DA45" w14:textId="5ABD2B73" w:rsidR="00FA5A4B" w:rsidRPr="00FA5A4B" w:rsidRDefault="00030E7C" w:rsidP="00FC3EC6">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19/10/18</w:t>
            </w:r>
          </w:p>
        </w:tc>
        <w:tc>
          <w:tcPr>
            <w:tcW w:w="650" w:type="pct"/>
          </w:tcPr>
          <w:p w14:paraId="6CFD4C6D" w14:textId="3108D603" w:rsidR="00FA5A4B" w:rsidRPr="00FA5A4B" w:rsidRDefault="002434F2" w:rsidP="00FC3EC6">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AU</w:t>
            </w:r>
          </w:p>
        </w:tc>
        <w:tc>
          <w:tcPr>
            <w:cnfStyle w:val="000100000000" w:firstRow="0" w:lastRow="0" w:firstColumn="0" w:lastColumn="1" w:oddVBand="0" w:evenVBand="0" w:oddHBand="0" w:evenHBand="0" w:firstRowFirstColumn="0" w:firstRowLastColumn="0" w:lastRowFirstColumn="0" w:lastRowLastColumn="0"/>
            <w:tcW w:w="603" w:type="pct"/>
          </w:tcPr>
          <w:p w14:paraId="4C69D6C0" w14:textId="42C35D1B" w:rsidR="00FA5A4B" w:rsidRPr="00FA5A4B" w:rsidRDefault="002434F2" w:rsidP="00FC3EC6">
            <w:pPr>
              <w:pStyle w:val="ListParagraph"/>
              <w:numPr>
                <w:ilvl w:val="0"/>
                <w:numId w:val="11"/>
              </w:numPr>
              <w:jc w:val="center"/>
            </w:pPr>
            <w:r>
              <w:t>RC</w:t>
            </w:r>
          </w:p>
        </w:tc>
      </w:tr>
      <w:tr w:rsidR="00FC7DD4" w:rsidRPr="007F761F" w14:paraId="2C1A3D7F" w14:textId="77777777" w:rsidTr="008C5F42">
        <w:tc>
          <w:tcPr>
            <w:cnfStyle w:val="001000000000" w:firstRow="0" w:lastRow="0" w:firstColumn="1" w:lastColumn="0" w:oddVBand="0" w:evenVBand="0" w:oddHBand="0" w:evenHBand="0" w:firstRowFirstColumn="0" w:firstRowLastColumn="0" w:lastRowFirstColumn="0" w:lastRowLastColumn="0"/>
            <w:tcW w:w="645" w:type="pct"/>
          </w:tcPr>
          <w:p w14:paraId="74352D0A" w14:textId="43043182" w:rsidR="00FC7DD4" w:rsidRPr="00FA5A4B" w:rsidRDefault="00FC7DD4" w:rsidP="00FC3EC6">
            <w:pPr>
              <w:pStyle w:val="ListParagraph"/>
              <w:numPr>
                <w:ilvl w:val="0"/>
                <w:numId w:val="11"/>
              </w:numPr>
            </w:pPr>
            <w:r w:rsidRPr="00FA5A4B">
              <w:t>1</w:t>
            </w:r>
            <w:r>
              <w:t>b</w:t>
            </w:r>
          </w:p>
        </w:tc>
        <w:tc>
          <w:tcPr>
            <w:tcW w:w="2452" w:type="pct"/>
            <w:gridSpan w:val="3"/>
          </w:tcPr>
          <w:p w14:paraId="370DD730" w14:textId="726E4F2E" w:rsidR="00FC7DD4" w:rsidRPr="00FA5A4B" w:rsidRDefault="00FC7DD4" w:rsidP="00FC3EC6">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Finalised following Client Review</w:t>
            </w:r>
          </w:p>
        </w:tc>
        <w:tc>
          <w:tcPr>
            <w:tcW w:w="650" w:type="pct"/>
          </w:tcPr>
          <w:p w14:paraId="29051E56" w14:textId="3022AB03" w:rsidR="00FC7DD4" w:rsidRPr="00FA5A4B" w:rsidRDefault="00A02390" w:rsidP="00FC3EC6">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5</w:t>
            </w:r>
            <w:r w:rsidR="00FC7DD4">
              <w:t>/</w:t>
            </w:r>
            <w:r>
              <w:t>3</w:t>
            </w:r>
            <w:r w:rsidR="00FC7DD4">
              <w:t>/19</w:t>
            </w:r>
          </w:p>
        </w:tc>
        <w:tc>
          <w:tcPr>
            <w:tcW w:w="650" w:type="pct"/>
          </w:tcPr>
          <w:p w14:paraId="4469912C" w14:textId="3030C378" w:rsidR="00FC7DD4" w:rsidRPr="00FA5A4B" w:rsidRDefault="00FC7DD4" w:rsidP="00FC3EC6">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KM</w:t>
            </w:r>
          </w:p>
        </w:tc>
        <w:tc>
          <w:tcPr>
            <w:cnfStyle w:val="000100000000" w:firstRow="0" w:lastRow="0" w:firstColumn="0" w:lastColumn="1" w:oddVBand="0" w:evenVBand="0" w:oddHBand="0" w:evenHBand="0" w:firstRowFirstColumn="0" w:firstRowLastColumn="0" w:lastRowFirstColumn="0" w:lastRowLastColumn="0"/>
            <w:tcW w:w="603" w:type="pct"/>
          </w:tcPr>
          <w:p w14:paraId="20F32D36" w14:textId="129B81A6" w:rsidR="00FC7DD4" w:rsidRPr="00FA5A4B" w:rsidRDefault="00FC7DD4" w:rsidP="008C5F42">
            <w:pPr>
              <w:jc w:val="center"/>
            </w:pPr>
            <w:r>
              <w:t>AU</w:t>
            </w:r>
          </w:p>
        </w:tc>
      </w:tr>
      <w:tr w:rsidR="004B3F7A" w:rsidRPr="007F761F" w14:paraId="0408C98F" w14:textId="77777777" w:rsidTr="008C5F42">
        <w:tc>
          <w:tcPr>
            <w:cnfStyle w:val="001000000000" w:firstRow="0" w:lastRow="0" w:firstColumn="1" w:lastColumn="0" w:oddVBand="0" w:evenVBand="0" w:oddHBand="0" w:evenHBand="0" w:firstRowFirstColumn="0" w:firstRowLastColumn="0" w:lastRowFirstColumn="0" w:lastRowLastColumn="0"/>
            <w:tcW w:w="645" w:type="pct"/>
          </w:tcPr>
          <w:p w14:paraId="06CF6A52" w14:textId="1CC63E10" w:rsidR="004B3F7A" w:rsidRPr="00FA5A4B" w:rsidRDefault="004B3F7A" w:rsidP="00FC3EC6">
            <w:pPr>
              <w:pStyle w:val="ListParagraph"/>
              <w:numPr>
                <w:ilvl w:val="0"/>
                <w:numId w:val="11"/>
              </w:numPr>
            </w:pPr>
            <w:r>
              <w:t>1c</w:t>
            </w:r>
          </w:p>
        </w:tc>
        <w:tc>
          <w:tcPr>
            <w:tcW w:w="2452" w:type="pct"/>
            <w:gridSpan w:val="3"/>
          </w:tcPr>
          <w:p w14:paraId="5E2E74C6" w14:textId="57C1A245" w:rsidR="004B3F7A" w:rsidRDefault="004B3F7A" w:rsidP="00FC3EC6">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 xml:space="preserve">Amended following </w:t>
            </w:r>
            <w:r w:rsidR="008E67D0">
              <w:t>C</w:t>
            </w:r>
            <w:r>
              <w:t>lient changes</w:t>
            </w:r>
          </w:p>
        </w:tc>
        <w:tc>
          <w:tcPr>
            <w:tcW w:w="650" w:type="pct"/>
          </w:tcPr>
          <w:p w14:paraId="3742B77B" w14:textId="158131A1" w:rsidR="004B3F7A" w:rsidRDefault="004B3F7A" w:rsidP="00FC3EC6">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22/7/19</w:t>
            </w:r>
          </w:p>
        </w:tc>
        <w:tc>
          <w:tcPr>
            <w:tcW w:w="650" w:type="pct"/>
          </w:tcPr>
          <w:p w14:paraId="1585C493" w14:textId="3971D7DC" w:rsidR="004B3F7A" w:rsidRDefault="004B3F7A" w:rsidP="00FC3EC6">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AU</w:t>
            </w:r>
          </w:p>
        </w:tc>
        <w:tc>
          <w:tcPr>
            <w:cnfStyle w:val="000100000000" w:firstRow="0" w:lastRow="0" w:firstColumn="0" w:lastColumn="1" w:oddVBand="0" w:evenVBand="0" w:oddHBand="0" w:evenHBand="0" w:firstRowFirstColumn="0" w:firstRowLastColumn="0" w:lastRowFirstColumn="0" w:lastRowLastColumn="0"/>
            <w:tcW w:w="603" w:type="pct"/>
          </w:tcPr>
          <w:p w14:paraId="47D2FB8A" w14:textId="4DD8720D" w:rsidR="004B3F7A" w:rsidRDefault="004B3F7A" w:rsidP="008C5F42">
            <w:pPr>
              <w:jc w:val="center"/>
            </w:pPr>
            <w:r>
              <w:t>RC</w:t>
            </w:r>
          </w:p>
        </w:tc>
      </w:tr>
      <w:tr w:rsidR="0097278D" w:rsidRPr="007F761F" w14:paraId="6CEAE115" w14:textId="77777777" w:rsidTr="008C5F42">
        <w:tc>
          <w:tcPr>
            <w:cnfStyle w:val="001000000000" w:firstRow="0" w:lastRow="0" w:firstColumn="1" w:lastColumn="0" w:oddVBand="0" w:evenVBand="0" w:oddHBand="0" w:evenHBand="0" w:firstRowFirstColumn="0" w:firstRowLastColumn="0" w:lastRowFirstColumn="0" w:lastRowLastColumn="0"/>
            <w:tcW w:w="645" w:type="pct"/>
          </w:tcPr>
          <w:p w14:paraId="311C2302" w14:textId="02490858" w:rsidR="0097278D" w:rsidRDefault="0097278D" w:rsidP="0097278D">
            <w:pPr>
              <w:pStyle w:val="ListParagraph"/>
              <w:numPr>
                <w:ilvl w:val="0"/>
                <w:numId w:val="11"/>
              </w:numPr>
            </w:pPr>
            <w:r>
              <w:t>1d</w:t>
            </w:r>
          </w:p>
        </w:tc>
        <w:tc>
          <w:tcPr>
            <w:tcW w:w="2452" w:type="pct"/>
            <w:gridSpan w:val="3"/>
          </w:tcPr>
          <w:p w14:paraId="1F77C2F8" w14:textId="45C7625C" w:rsidR="0097278D" w:rsidRDefault="0097278D" w:rsidP="0097278D">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Amended following meeting</w:t>
            </w:r>
          </w:p>
        </w:tc>
        <w:tc>
          <w:tcPr>
            <w:tcW w:w="650" w:type="pct"/>
          </w:tcPr>
          <w:p w14:paraId="507F6342" w14:textId="6E0479EE" w:rsidR="0097278D" w:rsidRDefault="0097278D" w:rsidP="0097278D">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19/8/19</w:t>
            </w:r>
          </w:p>
        </w:tc>
        <w:tc>
          <w:tcPr>
            <w:tcW w:w="650" w:type="pct"/>
          </w:tcPr>
          <w:p w14:paraId="420FB989" w14:textId="635758E1" w:rsidR="0097278D" w:rsidRDefault="0097278D" w:rsidP="0097278D">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AU</w:t>
            </w:r>
          </w:p>
        </w:tc>
        <w:tc>
          <w:tcPr>
            <w:cnfStyle w:val="000100000000" w:firstRow="0" w:lastRow="0" w:firstColumn="0" w:lastColumn="1" w:oddVBand="0" w:evenVBand="0" w:oddHBand="0" w:evenHBand="0" w:firstRowFirstColumn="0" w:firstRowLastColumn="0" w:lastRowFirstColumn="0" w:lastRowLastColumn="0"/>
            <w:tcW w:w="603" w:type="pct"/>
          </w:tcPr>
          <w:p w14:paraId="704D9F73" w14:textId="426981C7" w:rsidR="0097278D" w:rsidRDefault="0097278D" w:rsidP="0097278D">
            <w:pPr>
              <w:jc w:val="center"/>
            </w:pPr>
            <w:r>
              <w:t>AU</w:t>
            </w:r>
          </w:p>
        </w:tc>
      </w:tr>
      <w:tr w:rsidR="008E67D0" w:rsidRPr="007F761F" w14:paraId="7B08055E" w14:textId="77777777" w:rsidTr="008C5F42">
        <w:tc>
          <w:tcPr>
            <w:cnfStyle w:val="001000000000" w:firstRow="0" w:lastRow="0" w:firstColumn="1" w:lastColumn="0" w:oddVBand="0" w:evenVBand="0" w:oddHBand="0" w:evenHBand="0" w:firstRowFirstColumn="0" w:firstRowLastColumn="0" w:lastRowFirstColumn="0" w:lastRowLastColumn="0"/>
            <w:tcW w:w="645" w:type="pct"/>
          </w:tcPr>
          <w:p w14:paraId="1D8CC7B6" w14:textId="6E47C885" w:rsidR="008E67D0" w:rsidRDefault="008E67D0" w:rsidP="008E67D0">
            <w:pPr>
              <w:pStyle w:val="ListParagraph"/>
              <w:numPr>
                <w:ilvl w:val="0"/>
                <w:numId w:val="11"/>
              </w:numPr>
            </w:pPr>
            <w:r>
              <w:t>1</w:t>
            </w:r>
            <w:r w:rsidR="00C312C6">
              <w:t>e</w:t>
            </w:r>
          </w:p>
        </w:tc>
        <w:tc>
          <w:tcPr>
            <w:tcW w:w="2452" w:type="pct"/>
            <w:gridSpan w:val="3"/>
          </w:tcPr>
          <w:p w14:paraId="3CD64B69" w14:textId="1057FA51" w:rsidR="008E67D0" w:rsidRDefault="008E67D0" w:rsidP="008E67D0">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Amended following Client feedback</w:t>
            </w:r>
          </w:p>
        </w:tc>
        <w:tc>
          <w:tcPr>
            <w:tcW w:w="650" w:type="pct"/>
          </w:tcPr>
          <w:p w14:paraId="0417E120" w14:textId="13439999" w:rsidR="008E67D0" w:rsidRDefault="008E67D0" w:rsidP="008E67D0">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19/8/19</w:t>
            </w:r>
          </w:p>
        </w:tc>
        <w:tc>
          <w:tcPr>
            <w:tcW w:w="650" w:type="pct"/>
          </w:tcPr>
          <w:p w14:paraId="23244445" w14:textId="23683AB5" w:rsidR="008E67D0" w:rsidRDefault="008E67D0" w:rsidP="008E67D0">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AU</w:t>
            </w:r>
          </w:p>
        </w:tc>
        <w:tc>
          <w:tcPr>
            <w:cnfStyle w:val="000100000000" w:firstRow="0" w:lastRow="0" w:firstColumn="0" w:lastColumn="1" w:oddVBand="0" w:evenVBand="0" w:oddHBand="0" w:evenHBand="0" w:firstRowFirstColumn="0" w:firstRowLastColumn="0" w:lastRowFirstColumn="0" w:lastRowLastColumn="0"/>
            <w:tcW w:w="603" w:type="pct"/>
          </w:tcPr>
          <w:p w14:paraId="415BD505" w14:textId="70A0E71A" w:rsidR="008E67D0" w:rsidRDefault="008E67D0" w:rsidP="008E67D0">
            <w:pPr>
              <w:jc w:val="center"/>
            </w:pPr>
            <w:r>
              <w:t>AU</w:t>
            </w:r>
          </w:p>
        </w:tc>
      </w:tr>
      <w:tr w:rsidR="00C312C6" w:rsidRPr="007F761F" w14:paraId="314272EA" w14:textId="77777777" w:rsidTr="008C5F42">
        <w:tc>
          <w:tcPr>
            <w:cnfStyle w:val="001000000000" w:firstRow="0" w:lastRow="0" w:firstColumn="1" w:lastColumn="0" w:oddVBand="0" w:evenVBand="0" w:oddHBand="0" w:evenHBand="0" w:firstRowFirstColumn="0" w:firstRowLastColumn="0" w:lastRowFirstColumn="0" w:lastRowLastColumn="0"/>
            <w:tcW w:w="645" w:type="pct"/>
          </w:tcPr>
          <w:p w14:paraId="6C71756C" w14:textId="53DDDE1F" w:rsidR="00C312C6" w:rsidRDefault="00C312C6" w:rsidP="00C312C6">
            <w:pPr>
              <w:pStyle w:val="ListParagraph"/>
              <w:numPr>
                <w:ilvl w:val="0"/>
                <w:numId w:val="11"/>
              </w:numPr>
            </w:pPr>
            <w:r>
              <w:t>1f</w:t>
            </w:r>
          </w:p>
        </w:tc>
        <w:tc>
          <w:tcPr>
            <w:tcW w:w="2452" w:type="pct"/>
            <w:gridSpan w:val="3"/>
          </w:tcPr>
          <w:p w14:paraId="57B2AE6A" w14:textId="64AE1972" w:rsidR="00C312C6" w:rsidRDefault="00C312C6" w:rsidP="00C312C6">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Amended following Client feedback</w:t>
            </w:r>
          </w:p>
        </w:tc>
        <w:tc>
          <w:tcPr>
            <w:tcW w:w="650" w:type="pct"/>
          </w:tcPr>
          <w:p w14:paraId="7CD9EDD9" w14:textId="31892936" w:rsidR="00C312C6" w:rsidRDefault="00C312C6" w:rsidP="00C312C6">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17/2/2020</w:t>
            </w:r>
          </w:p>
        </w:tc>
        <w:tc>
          <w:tcPr>
            <w:tcW w:w="650" w:type="pct"/>
          </w:tcPr>
          <w:p w14:paraId="4F8699C3" w14:textId="25152694" w:rsidR="00C312C6" w:rsidRDefault="00C312C6" w:rsidP="00C312C6">
            <w:pPr>
              <w:pStyle w:val="ListParagraph"/>
              <w:numPr>
                <w:ilvl w:val="0"/>
                <w:numId w:val="11"/>
              </w:numPr>
              <w:jc w:val="center"/>
              <w:cnfStyle w:val="000000000000" w:firstRow="0" w:lastRow="0" w:firstColumn="0" w:lastColumn="0" w:oddVBand="0" w:evenVBand="0" w:oddHBand="0" w:evenHBand="0" w:firstRowFirstColumn="0" w:firstRowLastColumn="0" w:lastRowFirstColumn="0" w:lastRowLastColumn="0"/>
            </w:pPr>
            <w:r>
              <w:t>AU</w:t>
            </w:r>
          </w:p>
        </w:tc>
        <w:tc>
          <w:tcPr>
            <w:cnfStyle w:val="000100000000" w:firstRow="0" w:lastRow="0" w:firstColumn="0" w:lastColumn="1" w:oddVBand="0" w:evenVBand="0" w:oddHBand="0" w:evenHBand="0" w:firstRowFirstColumn="0" w:firstRowLastColumn="0" w:lastRowFirstColumn="0" w:lastRowLastColumn="0"/>
            <w:tcW w:w="603" w:type="pct"/>
          </w:tcPr>
          <w:p w14:paraId="79C5B876" w14:textId="3775B4A3" w:rsidR="00C312C6" w:rsidRDefault="00C312C6" w:rsidP="00C312C6">
            <w:pPr>
              <w:jc w:val="center"/>
            </w:pPr>
            <w:r>
              <w:t>AU</w:t>
            </w:r>
          </w:p>
        </w:tc>
      </w:tr>
      <w:tr w:rsidR="00C312C6" w:rsidRPr="007F761F" w14:paraId="3026D4A7" w14:textId="77777777" w:rsidTr="002E2125">
        <w:trPr>
          <w:trHeight w:val="680"/>
        </w:trPr>
        <w:tc>
          <w:tcPr>
            <w:cnfStyle w:val="001000000000" w:firstRow="0" w:lastRow="0" w:firstColumn="1" w:lastColumn="0" w:oddVBand="0" w:evenVBand="0" w:oddHBand="0" w:evenHBand="0" w:firstRowFirstColumn="0" w:firstRowLastColumn="0" w:lastRowFirstColumn="0" w:lastRowLastColumn="0"/>
            <w:tcW w:w="5000" w:type="pct"/>
            <w:gridSpan w:val="7"/>
          </w:tcPr>
          <w:p w14:paraId="05B5F28E" w14:textId="77777777" w:rsidR="00C312C6" w:rsidRPr="00324991" w:rsidRDefault="00C312C6" w:rsidP="00C312C6">
            <w:pPr>
              <w:pStyle w:val="ListParagraph"/>
              <w:numPr>
                <w:ilvl w:val="0"/>
                <w:numId w:val="11"/>
              </w:numPr>
              <w:rPr>
                <w:b/>
              </w:rPr>
            </w:pPr>
            <w:r w:rsidRPr="002C1616">
              <w:rPr>
                <w:rStyle w:val="BoldCharacter"/>
              </w:rPr>
              <w:t>Approval for Release</w:t>
            </w:r>
          </w:p>
        </w:tc>
      </w:tr>
      <w:tr w:rsidR="00C312C6" w:rsidRPr="007F761F" w14:paraId="14A682F4" w14:textId="77777777" w:rsidTr="00FF350E">
        <w:tc>
          <w:tcPr>
            <w:cnfStyle w:val="001000000000" w:firstRow="0" w:lastRow="0" w:firstColumn="1" w:lastColumn="0" w:oddVBand="0" w:evenVBand="0" w:oddHBand="0" w:evenHBand="0" w:firstRowFirstColumn="0" w:firstRowLastColumn="0" w:lastRowFirstColumn="0" w:lastRowLastColumn="0"/>
            <w:tcW w:w="1335" w:type="pct"/>
            <w:gridSpan w:val="2"/>
            <w:shd w:val="clear" w:color="auto" w:fill="41474F" w:themeFill="text2"/>
          </w:tcPr>
          <w:p w14:paraId="5CB8E4CE" w14:textId="77777777" w:rsidR="00C312C6" w:rsidRPr="00324991" w:rsidRDefault="00C312C6" w:rsidP="00C312C6">
            <w:pPr>
              <w:pStyle w:val="ListParagraph"/>
              <w:numPr>
                <w:ilvl w:val="0"/>
                <w:numId w:val="11"/>
              </w:numPr>
              <w:rPr>
                <w:b/>
                <w:color w:val="FFFFFF" w:themeColor="background2"/>
              </w:rPr>
            </w:pPr>
            <w:r w:rsidRPr="00324991">
              <w:rPr>
                <w:b/>
                <w:color w:val="FFFFFF" w:themeColor="background2"/>
              </w:rPr>
              <w:t>Name</w:t>
            </w:r>
          </w:p>
        </w:tc>
        <w:tc>
          <w:tcPr>
            <w:tcW w:w="1100" w:type="pct"/>
            <w:shd w:val="clear" w:color="auto" w:fill="41474F" w:themeFill="text2"/>
          </w:tcPr>
          <w:p w14:paraId="3C2EA062" w14:textId="77777777" w:rsidR="00C312C6" w:rsidRPr="00324991" w:rsidRDefault="00C312C6" w:rsidP="00C312C6">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b/>
                <w:color w:val="FFFFFF" w:themeColor="background2"/>
              </w:rPr>
            </w:pPr>
            <w:r w:rsidRPr="00324991">
              <w:rPr>
                <w:b/>
                <w:color w:val="FFFFFF" w:themeColor="background2"/>
              </w:rPr>
              <w:t>Position</w:t>
            </w:r>
          </w:p>
        </w:tc>
        <w:tc>
          <w:tcPr>
            <w:cnfStyle w:val="000100000000" w:firstRow="0" w:lastRow="0" w:firstColumn="0" w:lastColumn="1" w:oddVBand="0" w:evenVBand="0" w:oddHBand="0" w:evenHBand="0" w:firstRowFirstColumn="0" w:firstRowLastColumn="0" w:lastRowFirstColumn="0" w:lastRowLastColumn="0"/>
            <w:tcW w:w="2565" w:type="pct"/>
            <w:gridSpan w:val="4"/>
            <w:shd w:val="clear" w:color="auto" w:fill="41474F" w:themeFill="text2"/>
          </w:tcPr>
          <w:p w14:paraId="63CB9881" w14:textId="77777777" w:rsidR="00C312C6" w:rsidRPr="00324991" w:rsidRDefault="00C312C6" w:rsidP="00C312C6">
            <w:pPr>
              <w:pStyle w:val="ListParagraph"/>
              <w:numPr>
                <w:ilvl w:val="0"/>
                <w:numId w:val="11"/>
              </w:numPr>
              <w:rPr>
                <w:b/>
                <w:color w:val="FFFFFF" w:themeColor="background2"/>
              </w:rPr>
            </w:pPr>
            <w:r w:rsidRPr="00324991">
              <w:rPr>
                <w:b/>
                <w:color w:val="FFFFFF" w:themeColor="background2"/>
              </w:rPr>
              <w:t>File Reference</w:t>
            </w:r>
          </w:p>
        </w:tc>
      </w:tr>
      <w:tr w:rsidR="00C312C6" w:rsidRPr="007F761F" w14:paraId="42DDBDD6" w14:textId="77777777" w:rsidTr="00FF350E">
        <w:trPr>
          <w:trHeight w:val="340"/>
        </w:trPr>
        <w:tc>
          <w:tcPr>
            <w:cnfStyle w:val="001000000000" w:firstRow="0" w:lastRow="0" w:firstColumn="1" w:lastColumn="0" w:oddVBand="0" w:evenVBand="0" w:oddHBand="0" w:evenHBand="0" w:firstRowFirstColumn="0" w:firstRowLastColumn="0" w:lastRowFirstColumn="0" w:lastRowLastColumn="0"/>
            <w:tcW w:w="1335" w:type="pct"/>
            <w:gridSpan w:val="2"/>
          </w:tcPr>
          <w:p w14:paraId="52FA884E" w14:textId="21E97127" w:rsidR="00C312C6" w:rsidRPr="00FA5A4B" w:rsidRDefault="00C312C6" w:rsidP="00C312C6">
            <w:pPr>
              <w:pStyle w:val="ListParagraph"/>
              <w:numPr>
                <w:ilvl w:val="0"/>
                <w:numId w:val="11"/>
              </w:numPr>
            </w:pPr>
            <w:r>
              <w:t>Ronan Cullen</w:t>
            </w:r>
          </w:p>
        </w:tc>
        <w:tc>
          <w:tcPr>
            <w:tcW w:w="1100" w:type="pct"/>
          </w:tcPr>
          <w:p w14:paraId="704C04FB" w14:textId="32503138" w:rsidR="00C312C6" w:rsidRPr="00FA5A4B" w:rsidRDefault="00C312C6" w:rsidP="00C312C6">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Director</w:t>
            </w:r>
          </w:p>
        </w:tc>
        <w:tc>
          <w:tcPr>
            <w:cnfStyle w:val="000100000000" w:firstRow="0" w:lastRow="0" w:firstColumn="0" w:lastColumn="1" w:oddVBand="0" w:evenVBand="0" w:oddHBand="0" w:evenHBand="0" w:firstRowFirstColumn="0" w:firstRowLastColumn="0" w:lastRowFirstColumn="0" w:lastRowLastColumn="0"/>
            <w:tcW w:w="2565" w:type="pct"/>
            <w:gridSpan w:val="4"/>
          </w:tcPr>
          <w:p w14:paraId="2F67F98F" w14:textId="7E39879B" w:rsidR="00C312C6" w:rsidRPr="00FA5A4B" w:rsidRDefault="00C312C6" w:rsidP="00C312C6">
            <w:pPr>
              <w:pStyle w:val="ListParagraph"/>
              <w:numPr>
                <w:ilvl w:val="0"/>
                <w:numId w:val="11"/>
              </w:numPr>
            </w:pPr>
            <w:r>
              <w:rPr>
                <w:noProof/>
              </w:rPr>
              <w:fldChar w:fldCharType="begin"/>
            </w:r>
            <w:r>
              <w:rPr>
                <w:noProof/>
              </w:rPr>
              <w:instrText xml:space="preserve"> FILENAME   \* MERGEFORMAT </w:instrText>
            </w:r>
            <w:r>
              <w:rPr>
                <w:noProof/>
              </w:rPr>
              <w:fldChar w:fldCharType="separate"/>
            </w:r>
            <w:r w:rsidR="00245C4F">
              <w:rPr>
                <w:noProof/>
              </w:rPr>
              <w:t>TW18001 - Murray River Waste Strategy.1f</w:t>
            </w:r>
            <w:r>
              <w:rPr>
                <w:noProof/>
              </w:rPr>
              <w:fldChar w:fldCharType="end"/>
            </w:r>
          </w:p>
        </w:tc>
      </w:tr>
      <w:tr w:rsidR="00C312C6" w:rsidRPr="007F761F" w14:paraId="5EDEB3F1" w14:textId="77777777" w:rsidTr="002E2125">
        <w:trPr>
          <w:trHeight w:val="333"/>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41474F" w:themeFill="text2"/>
          </w:tcPr>
          <w:p w14:paraId="4FC8A13E" w14:textId="77777777" w:rsidR="00C312C6" w:rsidRPr="00324991" w:rsidRDefault="00C312C6" w:rsidP="00C312C6">
            <w:pPr>
              <w:pStyle w:val="ListParagraph"/>
              <w:numPr>
                <w:ilvl w:val="0"/>
                <w:numId w:val="11"/>
              </w:numPr>
              <w:rPr>
                <w:b/>
              </w:rPr>
            </w:pPr>
            <w:r w:rsidRPr="00324991">
              <w:rPr>
                <w:b/>
                <w:color w:val="FFFFFF" w:themeColor="background2"/>
              </w:rPr>
              <w:t>Signature</w:t>
            </w:r>
          </w:p>
        </w:tc>
      </w:tr>
      <w:tr w:rsidR="00C312C6" w:rsidRPr="007F761F" w14:paraId="395C7CC7" w14:textId="77777777" w:rsidTr="002E2125">
        <w:trPr>
          <w:trHeight w:val="737"/>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4" w:space="0" w:color="41474F" w:themeColor="text1"/>
            </w:tcBorders>
          </w:tcPr>
          <w:p w14:paraId="20AA1E63" w14:textId="1CB3348C" w:rsidR="00C312C6" w:rsidRPr="00FA5A4B" w:rsidRDefault="00C312C6" w:rsidP="00C312C6">
            <w:pPr>
              <w:pStyle w:val="ListParagraph"/>
              <w:numPr>
                <w:ilvl w:val="0"/>
                <w:numId w:val="11"/>
              </w:numPr>
            </w:pPr>
            <w:r w:rsidRPr="00E9366E">
              <w:rPr>
                <w:noProof/>
                <w:lang w:eastAsia="en-AU"/>
              </w:rPr>
              <w:drawing>
                <wp:inline distT="0" distB="0" distL="0" distR="0" wp14:anchorId="2BC6F260" wp14:editId="0A4D1A81">
                  <wp:extent cx="1266707" cy="465992"/>
                  <wp:effectExtent l="0" t="0" r="0" b="0"/>
                  <wp:docPr id="34" name="Picture 34" descr="Signature 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R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3734" cy="468577"/>
                          </a:xfrm>
                          <a:prstGeom prst="rect">
                            <a:avLst/>
                          </a:prstGeom>
                          <a:noFill/>
                          <a:ln>
                            <a:noFill/>
                          </a:ln>
                        </pic:spPr>
                      </pic:pic>
                    </a:graphicData>
                  </a:graphic>
                </wp:inline>
              </w:drawing>
            </w:r>
          </w:p>
        </w:tc>
      </w:tr>
      <w:tr w:rsidR="00C312C6" w:rsidRPr="007F761F" w14:paraId="24F31A23" w14:textId="77777777" w:rsidTr="002E2125">
        <w:trPr>
          <w:cnfStyle w:val="010000000000" w:firstRow="0" w:lastRow="1"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41474F" w:themeColor="text1"/>
              <w:bottom w:val="nil"/>
            </w:tcBorders>
          </w:tcPr>
          <w:p w14:paraId="2C2BBCB4" w14:textId="77777777" w:rsidR="00C312C6" w:rsidRPr="00FA5A4B" w:rsidRDefault="00C312C6" w:rsidP="00C312C6">
            <w:pPr>
              <w:pStyle w:val="Copyright"/>
            </w:pPr>
            <w:r w:rsidRPr="00FA5A4B">
              <w:t>Copyright of this document or any part of this document remains with Talis Consultants Pty Ltd and cannot be used, transferred or reproduced in any manner or form without prior written consent from Talis Consultants Pty Ltd.</w:t>
            </w:r>
          </w:p>
        </w:tc>
      </w:tr>
    </w:tbl>
    <w:p w14:paraId="1D3E74E7" w14:textId="4086B477" w:rsidR="00E978C5" w:rsidRDefault="002C1616" w:rsidP="0078295E">
      <w:pPr>
        <w:pStyle w:val="ExecSummHeading"/>
      </w:pPr>
      <w:r w:rsidRPr="002C1616">
        <w:lastRenderedPageBreak/>
        <w:t>Executive Summary</w:t>
      </w:r>
    </w:p>
    <w:p w14:paraId="6628731B" w14:textId="4435A280" w:rsidR="00395792" w:rsidRPr="00016A35" w:rsidRDefault="00395792" w:rsidP="00395792">
      <w:r w:rsidRPr="001E3DAB">
        <w:rPr>
          <w:rFonts w:eastAsia="Times New Roman" w:cs="Calibri"/>
          <w:color w:val="41474F"/>
          <w:lang w:eastAsia="en-AU"/>
        </w:rPr>
        <w:t xml:space="preserve">Improving current waste management systems is a vital part in the pursuit of a sustainable society. </w:t>
      </w:r>
      <w:r w:rsidRPr="00016A35">
        <w:t>Current consumption patterns, particularly within the developed world, are generating high volumes of materials which have traditionally been regarded as waste and disposed of to landfill</w:t>
      </w:r>
      <w:r>
        <w:t>.</w:t>
      </w:r>
      <w:r w:rsidRPr="00016A35">
        <w:t xml:space="preserve"> </w:t>
      </w:r>
    </w:p>
    <w:p w14:paraId="38D4CF1E" w14:textId="77777777" w:rsidR="00395792" w:rsidRPr="00BC178C" w:rsidRDefault="00395792" w:rsidP="00395792">
      <w:r w:rsidRPr="00016A35">
        <w:t xml:space="preserve">With an increasing global population and growing demand for resources, these traditional waste management practices are not sustainable. A fundamental change in current consumption patterns and waste management </w:t>
      </w:r>
      <w:r w:rsidRPr="00BC178C">
        <w:t xml:space="preserve">systems is required to ensure that our natural resources are preserved for future generations.  </w:t>
      </w:r>
    </w:p>
    <w:p w14:paraId="6146454B" w14:textId="1F73F15E" w:rsidR="00245491" w:rsidRDefault="00245491" w:rsidP="00245491">
      <w:r w:rsidRPr="00E445F2">
        <w:t xml:space="preserve">The recent amalgamation of the Murray Shire Council and Wakool Shire Council </w:t>
      </w:r>
      <w:r>
        <w:t xml:space="preserve">has </w:t>
      </w:r>
      <w:r w:rsidR="001E3DAB">
        <w:t>provided an opportunity for</w:t>
      </w:r>
      <w:r>
        <w:t xml:space="preserve"> the newly </w:t>
      </w:r>
      <w:r w:rsidRPr="00E445F2">
        <w:t xml:space="preserve">formed Murray River Council (MRC) to </w:t>
      </w:r>
      <w:r w:rsidR="00D33405">
        <w:t>rationalise</w:t>
      </w:r>
      <w:r w:rsidRPr="00E445F2">
        <w:t xml:space="preserve"> and devise a new waste management strategy. </w:t>
      </w:r>
      <w:r>
        <w:t>Considering the geographic size of MRC</w:t>
      </w:r>
      <w:r w:rsidRPr="00E445F2">
        <w:t>, current and future financial positions and the rate of population</w:t>
      </w:r>
      <w:r>
        <w:t xml:space="preserve"> growth</w:t>
      </w:r>
      <w:r w:rsidRPr="00E445F2">
        <w:t xml:space="preserve">, a newly developed uniform approach </w:t>
      </w:r>
      <w:r>
        <w:t>will</w:t>
      </w:r>
      <w:r w:rsidRPr="00E445F2">
        <w:t xml:space="preserve"> creat</w:t>
      </w:r>
      <w:r>
        <w:t>e</w:t>
      </w:r>
      <w:r w:rsidRPr="00E445F2">
        <w:t xml:space="preserve"> greater efficienc</w:t>
      </w:r>
      <w:r>
        <w:t>ies</w:t>
      </w:r>
      <w:r w:rsidRPr="00E445F2">
        <w:t xml:space="preserve"> and decrease</w:t>
      </w:r>
      <w:r>
        <w:t xml:space="preserve"> waste management related</w:t>
      </w:r>
      <w:r w:rsidRPr="00E445F2">
        <w:t xml:space="preserve"> expenditure. </w:t>
      </w:r>
    </w:p>
    <w:p w14:paraId="6A40BD96" w14:textId="03688FD6" w:rsidR="00245491" w:rsidRDefault="00245491" w:rsidP="00245491">
      <w:r w:rsidRPr="00245491">
        <w:rPr>
          <w:rFonts w:eastAsia="Times New Roman" w:cs="Calibri"/>
          <w:color w:val="41474F"/>
          <w:lang w:eastAsia="en-AU"/>
        </w:rPr>
        <w:t xml:space="preserve">This Waste Services Review will provide a more sustainable approach to waste management for </w:t>
      </w:r>
      <w:r>
        <w:rPr>
          <w:rFonts w:eastAsia="Times New Roman" w:cs="Calibri"/>
          <w:color w:val="41474F"/>
          <w:lang w:eastAsia="en-AU"/>
        </w:rPr>
        <w:t>MRC</w:t>
      </w:r>
      <w:r w:rsidRPr="00245491">
        <w:rPr>
          <w:rFonts w:eastAsia="Times New Roman" w:cs="Calibri"/>
          <w:color w:val="41474F"/>
          <w:lang w:eastAsia="en-AU"/>
        </w:rPr>
        <w:t xml:space="preserve"> with the primary objective being as follows</w:t>
      </w:r>
      <w:r w:rsidR="008341A7">
        <w:rPr>
          <w:rFonts w:eastAsia="Times New Roman" w:cs="Calibri"/>
          <w:color w:val="41474F"/>
          <w:lang w:eastAsia="en-AU"/>
        </w:rPr>
        <w:t>:</w:t>
      </w:r>
    </w:p>
    <w:p w14:paraId="024E81D3" w14:textId="77777777" w:rsidR="00245491" w:rsidRPr="008341A7" w:rsidRDefault="00245491" w:rsidP="00245491">
      <w:pPr>
        <w:pStyle w:val="Statement"/>
        <w:rPr>
          <w:sz w:val="22"/>
        </w:rPr>
      </w:pPr>
      <w:r w:rsidRPr="008341A7">
        <w:rPr>
          <w:sz w:val="22"/>
        </w:rPr>
        <w:t>To create an achievable vision for the implementation of initiatives in the MRC and to move current waste management practices towards a more sustainable and efficient system.</w:t>
      </w:r>
    </w:p>
    <w:p w14:paraId="02A70404" w14:textId="4FCF9D74" w:rsidR="008341A7" w:rsidRDefault="008341A7" w:rsidP="008341A7">
      <w:r>
        <w:t xml:space="preserve">The </w:t>
      </w:r>
      <w:r w:rsidRPr="00A820F3">
        <w:rPr>
          <w:i/>
        </w:rPr>
        <w:t>W</w:t>
      </w:r>
      <w:r w:rsidR="005C72A8">
        <w:rPr>
          <w:i/>
        </w:rPr>
        <w:t>aste Avoidance and Resource Recovery (WARR)</w:t>
      </w:r>
      <w:r w:rsidRPr="00A820F3">
        <w:rPr>
          <w:i/>
        </w:rPr>
        <w:t xml:space="preserve"> Strategy 2014-2021</w:t>
      </w:r>
      <w:r>
        <w:t xml:space="preserve"> provides a framework for waste management until 2021 and sets to minimise waste, alter public behaviour through education and increase investment, innovation and improvement of environmental practices. In doing so </w:t>
      </w:r>
      <w:r w:rsidR="005C72A8">
        <w:t xml:space="preserve">the </w:t>
      </w:r>
      <w:r w:rsidRPr="005C72A8">
        <w:rPr>
          <w:i/>
        </w:rPr>
        <w:t xml:space="preserve">WARR </w:t>
      </w:r>
      <w:r w:rsidR="005C72A8" w:rsidRPr="005C72A8">
        <w:rPr>
          <w:i/>
        </w:rPr>
        <w:t>Strategy</w:t>
      </w:r>
      <w:r w:rsidR="005C72A8">
        <w:t xml:space="preserve"> </w:t>
      </w:r>
      <w:r w:rsidR="005C72A8" w:rsidRPr="00A820F3">
        <w:rPr>
          <w:i/>
        </w:rPr>
        <w:t>2014-2021</w:t>
      </w:r>
      <w:r w:rsidR="005C72A8">
        <w:t xml:space="preserve"> </w:t>
      </w:r>
      <w:r>
        <w:t>aims to achieve an o</w:t>
      </w:r>
      <w:r w:rsidRPr="00E731A4">
        <w:t xml:space="preserve">verall </w:t>
      </w:r>
      <w:r>
        <w:t>d</w:t>
      </w:r>
      <w:r w:rsidRPr="00E731A4">
        <w:t xml:space="preserve">iversion from </w:t>
      </w:r>
      <w:r>
        <w:t>l</w:t>
      </w:r>
      <w:r w:rsidRPr="00E731A4">
        <w:t>andfill</w:t>
      </w:r>
      <w:r>
        <w:t xml:space="preserve"> of 75%</w:t>
      </w:r>
      <w:r w:rsidR="000653A5">
        <w:t>.</w:t>
      </w:r>
    </w:p>
    <w:p w14:paraId="4865F07F" w14:textId="6D38014F" w:rsidR="008341A7" w:rsidRDefault="00FB0443" w:rsidP="008341A7">
      <w:pPr>
        <w:spacing w:before="0" w:after="0" w:line="240" w:lineRule="auto"/>
        <w:jc w:val="left"/>
        <w:rPr>
          <w:rFonts w:eastAsia="Times New Roman" w:cs="Calibri"/>
          <w:color w:val="41474F"/>
          <w:lang w:eastAsia="en-AU"/>
        </w:rPr>
      </w:pPr>
      <w:r>
        <w:rPr>
          <w:noProof/>
        </w:rPr>
        <w:drawing>
          <wp:inline distT="0" distB="0" distL="0" distR="0" wp14:anchorId="18971C74" wp14:editId="1A0440BA">
            <wp:extent cx="5715000" cy="2905125"/>
            <wp:effectExtent l="0" t="0" r="0" b="0"/>
            <wp:docPr id="12" name="Chart 12">
              <a:extLst xmlns:a="http://schemas.openxmlformats.org/drawingml/2006/main">
                <a:ext uri="{FF2B5EF4-FFF2-40B4-BE49-F238E27FC236}">
                  <a16:creationId xmlns:a16="http://schemas.microsoft.com/office/drawing/2014/main" id="{97750A64-7092-4D44-9BCA-D988C766C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C80EE8" w14:textId="77777777" w:rsidR="008341A7" w:rsidRPr="00F81F09" w:rsidRDefault="008341A7" w:rsidP="008341A7">
      <w:pPr>
        <w:spacing w:before="0" w:after="0" w:line="240" w:lineRule="auto"/>
        <w:jc w:val="center"/>
        <w:rPr>
          <w:rFonts w:eastAsia="Times New Roman" w:cs="Calibri"/>
          <w:b/>
          <w:color w:val="41474F"/>
          <w:lang w:eastAsia="en-AU"/>
        </w:rPr>
      </w:pPr>
      <w:r w:rsidRPr="00F81F09">
        <w:rPr>
          <w:rFonts w:eastAsia="Times New Roman" w:cs="Calibri"/>
          <w:b/>
          <w:color w:val="41474F"/>
          <w:lang w:eastAsia="en-AU"/>
        </w:rPr>
        <w:t>MRC Waste Diversion: All Waste Types</w:t>
      </w:r>
    </w:p>
    <w:p w14:paraId="5AF09ACB" w14:textId="77777777" w:rsidR="008341A7" w:rsidRDefault="008341A7" w:rsidP="008341A7">
      <w:pPr>
        <w:spacing w:before="0" w:after="0" w:line="240" w:lineRule="auto"/>
        <w:jc w:val="left"/>
        <w:rPr>
          <w:rFonts w:eastAsia="Times New Roman" w:cs="Calibri"/>
          <w:color w:val="41474F"/>
          <w:lang w:eastAsia="en-AU"/>
        </w:rPr>
      </w:pPr>
    </w:p>
    <w:p w14:paraId="5B6F46A5" w14:textId="64264E60" w:rsidR="008341A7" w:rsidRPr="003858E2" w:rsidRDefault="008341A7" w:rsidP="003858E2">
      <w:r w:rsidRPr="003858E2">
        <w:t>It is evident through comparing the MRC current diversion rate</w:t>
      </w:r>
      <w:r w:rsidR="000653A5" w:rsidRPr="003858E2">
        <w:t xml:space="preserve"> (</w:t>
      </w:r>
      <w:r w:rsidR="00FB0443">
        <w:t>30</w:t>
      </w:r>
      <w:r w:rsidR="000653A5" w:rsidRPr="003858E2">
        <w:t>%)</w:t>
      </w:r>
      <w:r w:rsidRPr="003858E2">
        <w:t xml:space="preserve"> and the </w:t>
      </w:r>
      <w:r w:rsidR="005C72A8" w:rsidRPr="003858E2">
        <w:rPr>
          <w:i/>
        </w:rPr>
        <w:t>WARR Strategy 2014-2021</w:t>
      </w:r>
      <w:r w:rsidR="005C72A8">
        <w:t xml:space="preserve"> </w:t>
      </w:r>
      <w:r w:rsidRPr="003858E2">
        <w:t>diversion target</w:t>
      </w:r>
      <w:r w:rsidR="000653A5" w:rsidRPr="003858E2">
        <w:t xml:space="preserve"> (75%)</w:t>
      </w:r>
      <w:r w:rsidRPr="003858E2">
        <w:t xml:space="preserve"> that MRC can significantly improve its performance with respect to landfill diversion. </w:t>
      </w:r>
    </w:p>
    <w:p w14:paraId="58BC1E72" w14:textId="4002B160" w:rsidR="003858E2" w:rsidRDefault="004D3FFB" w:rsidP="008341A7">
      <w:r w:rsidRPr="003858E2">
        <w:lastRenderedPageBreak/>
        <w:t>There is a n</w:t>
      </w:r>
      <w:r w:rsidR="00151ED9" w:rsidRPr="003858E2">
        <w:t xml:space="preserve">etwork of </w:t>
      </w:r>
      <w:r w:rsidR="00281B5B" w:rsidRPr="003858E2">
        <w:t>Waste Management F</w:t>
      </w:r>
      <w:r w:rsidR="00151ED9" w:rsidRPr="003858E2">
        <w:t>acilitates</w:t>
      </w:r>
      <w:r w:rsidR="00281B5B" w:rsidRPr="003858E2">
        <w:t xml:space="preserve"> (WMFs) and Waste Transfer Stations (WTSs)</w:t>
      </w:r>
      <w:r w:rsidR="00151ED9" w:rsidRPr="003858E2">
        <w:t xml:space="preserve"> operating</w:t>
      </w:r>
      <w:r w:rsidRPr="003858E2">
        <w:t xml:space="preserve"> throughout the MRC,</w:t>
      </w:r>
      <w:r w:rsidR="00151ED9" w:rsidRPr="003858E2">
        <w:t xml:space="preserve"> at different levels of compliance</w:t>
      </w:r>
      <w:r w:rsidR="00281B5B" w:rsidRPr="003858E2">
        <w:t xml:space="preserve">. </w:t>
      </w:r>
      <w:r w:rsidR="00E971CA">
        <w:t xml:space="preserve">This includes 4 landfill operations some which pose significant environmental and financial risk to MRC. </w:t>
      </w:r>
      <w:r w:rsidR="000653A5" w:rsidRPr="003858E2">
        <w:t>W</w:t>
      </w:r>
      <w:r w:rsidR="00281B5B" w:rsidRPr="003858E2">
        <w:t>ide variance</w:t>
      </w:r>
      <w:r w:rsidR="000653A5" w:rsidRPr="003858E2">
        <w:t xml:space="preserve"> is evident</w:t>
      </w:r>
      <w:r w:rsidR="00281B5B" w:rsidRPr="003858E2">
        <w:t xml:space="preserve"> in operational efficiencies, tonnages, costs and security</w:t>
      </w:r>
      <w:r w:rsidR="000653A5" w:rsidRPr="003858E2">
        <w:t xml:space="preserve"> while</w:t>
      </w:r>
      <w:r w:rsidR="00281B5B" w:rsidRPr="003858E2">
        <w:t xml:space="preserve"> the existence of multiple contractors adds an extra level of complexity in managing these facilities. </w:t>
      </w:r>
      <w:r w:rsidR="003858E2" w:rsidRPr="003858E2">
        <w:t>MRC</w:t>
      </w:r>
      <w:r w:rsidR="00AA2BE6" w:rsidRPr="003858E2">
        <w:t xml:space="preserve"> currently provides</w:t>
      </w:r>
      <w:r w:rsidR="009D77B4" w:rsidRPr="003858E2">
        <w:t xml:space="preserve"> a two-bin kerbside recycling and waste disposal</w:t>
      </w:r>
      <w:r w:rsidR="00AA2BE6" w:rsidRPr="003858E2">
        <w:t xml:space="preserve"> collection service across the L</w:t>
      </w:r>
      <w:r w:rsidR="003858E2" w:rsidRPr="003858E2">
        <w:t>ocal Government Area</w:t>
      </w:r>
      <w:r w:rsidR="00AA2BE6" w:rsidRPr="003858E2">
        <w:t xml:space="preserve">. One of </w:t>
      </w:r>
      <w:r w:rsidR="003858E2" w:rsidRPr="003858E2">
        <w:t>MRC</w:t>
      </w:r>
      <w:r w:rsidR="00AA2BE6" w:rsidRPr="003858E2">
        <w:t xml:space="preserve">’s recent initiatives has been the introduction of a third </w:t>
      </w:r>
      <w:r w:rsidR="009D77B4" w:rsidRPr="003858E2">
        <w:t xml:space="preserve">organics </w:t>
      </w:r>
      <w:r w:rsidR="00AA2BE6" w:rsidRPr="003858E2">
        <w:t>bin in the Moama area</w:t>
      </w:r>
      <w:r w:rsidR="009D77B4" w:rsidRPr="003858E2">
        <w:t xml:space="preserve"> to</w:t>
      </w:r>
      <w:r w:rsidR="00AA2BE6" w:rsidRPr="003858E2">
        <w:t xml:space="preserve"> improve environmental performance and </w:t>
      </w:r>
      <w:r w:rsidR="003858E2" w:rsidRPr="003858E2">
        <w:t xml:space="preserve">meet </w:t>
      </w:r>
      <w:r w:rsidR="00AA2BE6" w:rsidRPr="003858E2">
        <w:t xml:space="preserve">community </w:t>
      </w:r>
      <w:r w:rsidR="003858E2" w:rsidRPr="003858E2">
        <w:t>demand</w:t>
      </w:r>
      <w:r w:rsidR="009D77B4" w:rsidRPr="003858E2">
        <w:t>.</w:t>
      </w:r>
      <w:r w:rsidR="003858E2" w:rsidRPr="003858E2">
        <w:t xml:space="preserve"> The MRC Waste Services Review provides an opportunity to minimise environmental risk, rationalise and upgrade these services to best practice.</w:t>
      </w:r>
    </w:p>
    <w:p w14:paraId="13F7D41F" w14:textId="3230A213" w:rsidR="008341A7" w:rsidRDefault="008341A7" w:rsidP="008341A7">
      <w:r>
        <w:t xml:space="preserve">The Waste Management </w:t>
      </w:r>
      <w:r w:rsidRPr="00E357B3">
        <w:t>Hierarchy is</w:t>
      </w:r>
      <w:r w:rsidRPr="00735A8B">
        <w:t xml:space="preserve"> an internationally adopted principle and concept which lists waste management options in order of preference according to their sustainability and environmental impacts.  </w:t>
      </w:r>
      <w:r>
        <w:t>This concept is adopted</w:t>
      </w:r>
      <w:r w:rsidRPr="00735A8B">
        <w:t xml:space="preserve"> within this report as the basis for classifying and assessing the various </w:t>
      </w:r>
      <w:r>
        <w:t>resource recovery options</w:t>
      </w:r>
      <w:r w:rsidRPr="00735A8B">
        <w:t xml:space="preserve"> </w:t>
      </w:r>
      <w:r>
        <w:t>which are being considered to assist MRC improve its waste management system</w:t>
      </w:r>
      <w:r w:rsidRPr="00735A8B">
        <w:t xml:space="preserve">. </w:t>
      </w:r>
      <w:r>
        <w:t>Options</w:t>
      </w:r>
      <w:r w:rsidRPr="00735A8B">
        <w:t xml:space="preserve"> which achieve outcomes higher up the Waste Management Hierarchy </w:t>
      </w:r>
      <w:r w:rsidR="00A02390">
        <w:t xml:space="preserve">(avoid, reduce, reuse) </w:t>
      </w:r>
      <w:r w:rsidRPr="00735A8B">
        <w:t>are preferred over those located further down the Hierarchy</w:t>
      </w:r>
      <w:r w:rsidR="00A02390">
        <w:t xml:space="preserve"> (dispose)</w:t>
      </w:r>
      <w:r w:rsidRPr="00735A8B">
        <w:t xml:space="preserve">.  </w:t>
      </w:r>
    </w:p>
    <w:p w14:paraId="0F914169" w14:textId="49851D4D" w:rsidR="004E073B" w:rsidRDefault="00194610" w:rsidP="004E073B">
      <w:pPr>
        <w:rPr>
          <w:color w:val="auto"/>
        </w:rPr>
      </w:pPr>
      <w:r>
        <w:t>Following identification of relevant resource, recovery and disposal options</w:t>
      </w:r>
      <w:r w:rsidR="004D3FFB">
        <w:t>,</w:t>
      </w:r>
      <w:r>
        <w:t xml:space="preserve"> a thorough</w:t>
      </w:r>
      <w:r w:rsidR="004E073B" w:rsidRPr="000002F1">
        <w:t xml:space="preserve"> evaluation </w:t>
      </w:r>
      <w:r>
        <w:t>was undertaken to determine</w:t>
      </w:r>
      <w:r w:rsidR="004E073B" w:rsidRPr="000002F1">
        <w:t xml:space="preserve"> the preferred waste management system</w:t>
      </w:r>
      <w:r>
        <w:t xml:space="preserve"> </w:t>
      </w:r>
      <w:r w:rsidR="00A02390">
        <w:t xml:space="preserve">(outlined below) </w:t>
      </w:r>
      <w:r>
        <w:t xml:space="preserve">to improve </w:t>
      </w:r>
      <w:r w:rsidR="00A02390">
        <w:t xml:space="preserve">MRC’s </w:t>
      </w:r>
      <w:r>
        <w:t>current waste management services now and into the future</w:t>
      </w:r>
      <w:r w:rsidR="004E073B" w:rsidRPr="000002F1">
        <w:rPr>
          <w:color w:val="auto"/>
        </w:rPr>
        <w:t>.</w:t>
      </w:r>
    </w:p>
    <w:p w14:paraId="52870C05" w14:textId="6C6C79A8" w:rsidR="004E073B" w:rsidRDefault="004E073B" w:rsidP="004E073B">
      <w:pPr>
        <w:pStyle w:val="Caption"/>
        <w:rPr>
          <w:color w:val="auto"/>
        </w:rPr>
      </w:pPr>
      <w:r>
        <w:t>Preferred Waste Management System</w:t>
      </w:r>
    </w:p>
    <w:tbl>
      <w:tblPr>
        <w:tblStyle w:val="TableGrid"/>
        <w:tblW w:w="4950" w:type="pct"/>
        <w:tblBorders>
          <w:top w:val="single" w:sz="4" w:space="0" w:color="BFBFBF"/>
          <w:left w:val="single" w:sz="4" w:space="0" w:color="BFBFBF"/>
          <w:right w:val="single" w:sz="4" w:space="0" w:color="BFBFBF"/>
        </w:tblBorders>
        <w:tblLook w:val="04A0" w:firstRow="1" w:lastRow="0" w:firstColumn="1" w:lastColumn="0" w:noHBand="0" w:noVBand="1"/>
      </w:tblPr>
      <w:tblGrid>
        <w:gridCol w:w="2130"/>
        <w:gridCol w:w="6796"/>
      </w:tblGrid>
      <w:tr w:rsidR="008739C4" w:rsidRPr="00BF446F" w14:paraId="35573116" w14:textId="77777777" w:rsidTr="008739C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pct"/>
            <w:tcBorders>
              <w:bottom w:val="single" w:sz="4" w:space="0" w:color="BFBFBF"/>
            </w:tcBorders>
          </w:tcPr>
          <w:p w14:paraId="21E50278" w14:textId="273D6184" w:rsidR="008739C4" w:rsidRPr="00BF446F" w:rsidRDefault="008739C4" w:rsidP="00AA2BE6">
            <w:pPr>
              <w:spacing w:before="0" w:after="0"/>
              <w:rPr>
                <w:rFonts w:asciiTheme="minorHAnsi" w:hAnsiTheme="minorHAnsi" w:cstheme="minorHAnsi"/>
              </w:rPr>
            </w:pPr>
            <w:r w:rsidRPr="00BF446F">
              <w:rPr>
                <w:rFonts w:asciiTheme="minorHAnsi" w:eastAsia="Times New Roman" w:hAnsiTheme="minorHAnsi" w:cstheme="minorHAnsi"/>
                <w:bCs/>
                <w:color w:val="FFFFFF"/>
              </w:rPr>
              <w:t>Grouping</w:t>
            </w:r>
          </w:p>
        </w:tc>
        <w:tc>
          <w:tcPr>
            <w:tcW w:w="3807" w:type="pct"/>
            <w:tcBorders>
              <w:bottom w:val="single" w:sz="4" w:space="0" w:color="BFBFBF"/>
            </w:tcBorders>
          </w:tcPr>
          <w:p w14:paraId="699C8996" w14:textId="77777777" w:rsidR="008739C4" w:rsidRPr="00BF446F" w:rsidRDefault="008739C4" w:rsidP="00AA2BE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eastAsia="Times New Roman" w:hAnsiTheme="minorHAnsi" w:cstheme="minorHAnsi"/>
                <w:bCs/>
                <w:color w:val="FFFFFF"/>
              </w:rPr>
              <w:t>Preferred Options</w:t>
            </w:r>
          </w:p>
        </w:tc>
      </w:tr>
      <w:tr w:rsidR="008739C4" w:rsidRPr="00BF446F" w14:paraId="5F3972AF"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val="restart"/>
            <w:tcBorders>
              <w:left w:val="nil"/>
            </w:tcBorders>
          </w:tcPr>
          <w:p w14:paraId="6D02DA8D" w14:textId="3656EF8B" w:rsidR="008739C4" w:rsidRPr="000002F1" w:rsidRDefault="008739C4" w:rsidP="00AA2BE6">
            <w:pPr>
              <w:keepNext/>
              <w:spacing w:before="0" w:after="0" w:line="220" w:lineRule="exact"/>
              <w:ind w:left="57"/>
              <w:rPr>
                <w:rFonts w:asciiTheme="minorHAnsi" w:eastAsia="Times New Roman" w:hAnsiTheme="minorHAnsi" w:cstheme="minorHAnsi"/>
                <w:b/>
              </w:rPr>
            </w:pPr>
            <w:r w:rsidRPr="000002F1">
              <w:rPr>
                <w:rFonts w:asciiTheme="minorHAnsi" w:eastAsia="Times New Roman" w:hAnsiTheme="minorHAnsi" w:cstheme="minorHAnsi"/>
                <w:b/>
              </w:rPr>
              <w:t>Avoid, Reduce, Reuse</w:t>
            </w:r>
          </w:p>
        </w:tc>
        <w:tc>
          <w:tcPr>
            <w:tcW w:w="3807" w:type="pct"/>
            <w:tcBorders>
              <w:right w:val="nil"/>
            </w:tcBorders>
          </w:tcPr>
          <w:p w14:paraId="218750F4" w14:textId="77777777" w:rsidR="008739C4" w:rsidRPr="00BF446F" w:rsidRDefault="008739C4" w:rsidP="00AA2BE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Reuse &amp; Tip shops</w:t>
            </w:r>
          </w:p>
        </w:tc>
      </w:tr>
      <w:tr w:rsidR="008739C4" w:rsidRPr="00BF446F" w14:paraId="7A5D22E9"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tcBorders>
              <w:left w:val="nil"/>
            </w:tcBorders>
          </w:tcPr>
          <w:p w14:paraId="39F19FCE" w14:textId="047F01A1" w:rsidR="008739C4" w:rsidRPr="000002F1" w:rsidRDefault="008739C4" w:rsidP="00AA2BE6">
            <w:pPr>
              <w:keepNext/>
              <w:spacing w:before="0" w:after="0" w:line="220" w:lineRule="exact"/>
              <w:rPr>
                <w:rFonts w:asciiTheme="minorHAnsi" w:eastAsia="Times New Roman" w:hAnsiTheme="minorHAnsi" w:cstheme="minorHAnsi"/>
                <w:b/>
              </w:rPr>
            </w:pPr>
          </w:p>
        </w:tc>
        <w:tc>
          <w:tcPr>
            <w:tcW w:w="3807" w:type="pct"/>
            <w:tcBorders>
              <w:right w:val="nil"/>
            </w:tcBorders>
          </w:tcPr>
          <w:p w14:paraId="058C81D3" w14:textId="77777777" w:rsidR="008739C4" w:rsidRPr="00BF446F" w:rsidRDefault="008739C4" w:rsidP="00AA2BE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Free Trade Websites</w:t>
            </w:r>
          </w:p>
        </w:tc>
      </w:tr>
      <w:tr w:rsidR="008739C4" w:rsidRPr="00BF446F" w14:paraId="516FBE10"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tcBorders>
              <w:left w:val="nil"/>
            </w:tcBorders>
          </w:tcPr>
          <w:p w14:paraId="62114BBD" w14:textId="2FEACF65" w:rsidR="008739C4" w:rsidRPr="000002F1" w:rsidRDefault="008739C4" w:rsidP="00AA2BE6">
            <w:pPr>
              <w:spacing w:before="0" w:after="0" w:line="220" w:lineRule="exact"/>
              <w:ind w:left="57"/>
              <w:rPr>
                <w:rFonts w:asciiTheme="minorHAnsi" w:eastAsia="Times New Roman" w:hAnsiTheme="minorHAnsi" w:cstheme="minorHAnsi"/>
                <w:b/>
              </w:rPr>
            </w:pPr>
          </w:p>
        </w:tc>
        <w:tc>
          <w:tcPr>
            <w:tcW w:w="3807" w:type="pct"/>
            <w:tcBorders>
              <w:right w:val="nil"/>
            </w:tcBorders>
          </w:tcPr>
          <w:p w14:paraId="4C937EAE" w14:textId="0D985CD5" w:rsidR="008739C4" w:rsidRPr="00BF446F" w:rsidRDefault="008739C4" w:rsidP="00AA2BE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Waste Education Officer</w:t>
            </w:r>
          </w:p>
        </w:tc>
      </w:tr>
      <w:tr w:rsidR="008739C4" w:rsidRPr="00BF446F" w14:paraId="45C6F0A9"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val="restart"/>
            <w:tcBorders>
              <w:left w:val="nil"/>
            </w:tcBorders>
          </w:tcPr>
          <w:p w14:paraId="46DB5862" w14:textId="3E10FDDF" w:rsidR="008739C4" w:rsidRPr="000002F1" w:rsidRDefault="008739C4" w:rsidP="00AA2BE6">
            <w:pPr>
              <w:spacing w:before="0" w:after="0" w:line="220" w:lineRule="exact"/>
              <w:ind w:left="57"/>
              <w:rPr>
                <w:rFonts w:asciiTheme="minorHAnsi" w:eastAsia="Times New Roman" w:hAnsiTheme="minorHAnsi" w:cstheme="minorHAnsi"/>
                <w:b/>
              </w:rPr>
            </w:pPr>
            <w:r w:rsidRPr="000002F1">
              <w:rPr>
                <w:rFonts w:asciiTheme="minorHAnsi" w:eastAsia="Times New Roman" w:hAnsiTheme="minorHAnsi" w:cstheme="minorHAnsi"/>
                <w:b/>
              </w:rPr>
              <w:t>Recycle</w:t>
            </w:r>
          </w:p>
        </w:tc>
        <w:tc>
          <w:tcPr>
            <w:tcW w:w="3807" w:type="pct"/>
            <w:tcBorders>
              <w:right w:val="nil"/>
            </w:tcBorders>
          </w:tcPr>
          <w:p w14:paraId="67DA8902" w14:textId="23717D58" w:rsidR="008739C4" w:rsidRPr="00BF446F" w:rsidRDefault="008739C4" w:rsidP="00AA2BE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002F1">
              <w:rPr>
                <w:rFonts w:asciiTheme="minorHAnsi" w:hAnsiTheme="minorHAnsi" w:cstheme="minorHAnsi"/>
              </w:rPr>
              <w:t>On Demand Bulk Kerb/Verge Colle</w:t>
            </w:r>
            <w:r>
              <w:rPr>
                <w:rFonts w:asciiTheme="minorHAnsi" w:hAnsiTheme="minorHAnsi" w:cstheme="minorHAnsi"/>
              </w:rPr>
              <w:t>ctions for Elderly and Disabled</w:t>
            </w:r>
          </w:p>
        </w:tc>
      </w:tr>
      <w:tr w:rsidR="008739C4" w:rsidRPr="00BF446F" w14:paraId="6FE16B4B"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tcBorders>
              <w:left w:val="nil"/>
            </w:tcBorders>
          </w:tcPr>
          <w:p w14:paraId="7C0B628D" w14:textId="1592C994" w:rsidR="008739C4" w:rsidRPr="000002F1" w:rsidRDefault="008739C4" w:rsidP="00AA2BE6">
            <w:pPr>
              <w:spacing w:before="0" w:after="0" w:line="220" w:lineRule="exact"/>
              <w:ind w:left="57"/>
              <w:rPr>
                <w:rFonts w:asciiTheme="minorHAnsi" w:eastAsia="Times New Roman" w:hAnsiTheme="minorHAnsi" w:cstheme="minorHAnsi"/>
                <w:b/>
              </w:rPr>
            </w:pPr>
          </w:p>
        </w:tc>
        <w:tc>
          <w:tcPr>
            <w:tcW w:w="3807" w:type="pct"/>
            <w:tcBorders>
              <w:right w:val="nil"/>
            </w:tcBorders>
          </w:tcPr>
          <w:p w14:paraId="5BD0AF49" w14:textId="77777777" w:rsidR="008739C4" w:rsidRPr="00BF446F" w:rsidRDefault="008739C4" w:rsidP="00AA2BE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Modern Drop-off Centres</w:t>
            </w:r>
          </w:p>
        </w:tc>
      </w:tr>
      <w:tr w:rsidR="008739C4" w:rsidRPr="00BF446F" w14:paraId="3ECA341D"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tcBorders>
              <w:left w:val="nil"/>
            </w:tcBorders>
          </w:tcPr>
          <w:p w14:paraId="35DE0C0A" w14:textId="6437AB10" w:rsidR="008739C4" w:rsidRPr="000002F1" w:rsidRDefault="008739C4" w:rsidP="00AA2BE6">
            <w:pPr>
              <w:spacing w:before="0" w:after="0" w:line="220" w:lineRule="exact"/>
              <w:ind w:left="57"/>
              <w:rPr>
                <w:rFonts w:asciiTheme="minorHAnsi" w:eastAsia="Times New Roman" w:hAnsiTheme="minorHAnsi" w:cstheme="minorHAnsi"/>
                <w:b/>
              </w:rPr>
            </w:pPr>
          </w:p>
        </w:tc>
        <w:tc>
          <w:tcPr>
            <w:tcW w:w="3807" w:type="pct"/>
            <w:tcBorders>
              <w:right w:val="nil"/>
            </w:tcBorders>
          </w:tcPr>
          <w:p w14:paraId="2280B5C6" w14:textId="77777777" w:rsidR="008739C4" w:rsidRPr="00BF446F" w:rsidRDefault="008739C4" w:rsidP="00AA2BE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Public Place Recycling</w:t>
            </w:r>
          </w:p>
        </w:tc>
      </w:tr>
      <w:tr w:rsidR="008739C4" w:rsidRPr="00BF446F" w14:paraId="728F82F5"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val="restart"/>
            <w:tcBorders>
              <w:left w:val="nil"/>
            </w:tcBorders>
          </w:tcPr>
          <w:p w14:paraId="6E3E0570" w14:textId="3178647D" w:rsidR="008739C4" w:rsidRPr="00BF446F" w:rsidRDefault="008739C4" w:rsidP="00AA2BE6">
            <w:pPr>
              <w:spacing w:before="0" w:after="0" w:line="220" w:lineRule="exact"/>
              <w:ind w:left="57"/>
              <w:rPr>
                <w:rFonts w:asciiTheme="minorHAnsi" w:eastAsia="Times New Roman" w:hAnsiTheme="minorHAnsi" w:cstheme="minorHAnsi"/>
              </w:rPr>
            </w:pPr>
            <w:r w:rsidRPr="000002F1">
              <w:rPr>
                <w:rFonts w:asciiTheme="minorHAnsi" w:eastAsia="Times New Roman" w:hAnsiTheme="minorHAnsi" w:cstheme="minorHAnsi"/>
                <w:b/>
              </w:rPr>
              <w:t>Recover and Treat</w:t>
            </w:r>
          </w:p>
        </w:tc>
        <w:tc>
          <w:tcPr>
            <w:tcW w:w="3807" w:type="pct"/>
            <w:tcBorders>
              <w:right w:val="nil"/>
            </w:tcBorders>
          </w:tcPr>
          <w:p w14:paraId="5C638FC6" w14:textId="77777777" w:rsidR="008739C4" w:rsidRPr="000002F1" w:rsidRDefault="008739C4" w:rsidP="00AA2BE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Organics Bin (3rd kerbside MGB)</w:t>
            </w:r>
          </w:p>
        </w:tc>
      </w:tr>
      <w:tr w:rsidR="008739C4" w:rsidRPr="00BF446F" w14:paraId="3043DAC4"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tcBorders>
              <w:left w:val="nil"/>
            </w:tcBorders>
          </w:tcPr>
          <w:p w14:paraId="069FDDA7" w14:textId="22CE9AEA" w:rsidR="008739C4" w:rsidRPr="00BF446F" w:rsidRDefault="008739C4" w:rsidP="00AA2BE6">
            <w:pPr>
              <w:spacing w:before="0" w:after="0" w:line="220" w:lineRule="exact"/>
              <w:ind w:left="57"/>
              <w:rPr>
                <w:rFonts w:asciiTheme="minorHAnsi" w:eastAsia="Times New Roman" w:hAnsiTheme="minorHAnsi" w:cstheme="minorHAnsi"/>
              </w:rPr>
            </w:pPr>
          </w:p>
        </w:tc>
        <w:tc>
          <w:tcPr>
            <w:tcW w:w="3807" w:type="pct"/>
            <w:tcBorders>
              <w:right w:val="nil"/>
            </w:tcBorders>
          </w:tcPr>
          <w:p w14:paraId="3E0711D5" w14:textId="1810414B" w:rsidR="008739C4" w:rsidRPr="000002F1" w:rsidRDefault="008739C4" w:rsidP="00AA2BE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Forced Aeration and Windrow composting</w:t>
            </w:r>
            <w:r w:rsidRPr="00BF446F">
              <w:rPr>
                <w:rFonts w:asciiTheme="minorHAnsi" w:eastAsia="Times New Roman" w:hAnsiTheme="minorHAnsi" w:cstheme="minorHAnsi"/>
              </w:rPr>
              <w:t xml:space="preserve"> </w:t>
            </w:r>
          </w:p>
        </w:tc>
      </w:tr>
      <w:tr w:rsidR="008739C4" w:rsidRPr="00BF446F" w14:paraId="39F28681"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val="restart"/>
            <w:tcBorders>
              <w:left w:val="nil"/>
            </w:tcBorders>
          </w:tcPr>
          <w:p w14:paraId="7E095BE3" w14:textId="43D224B2" w:rsidR="008739C4" w:rsidRPr="000002F1" w:rsidRDefault="008739C4" w:rsidP="008739C4">
            <w:pPr>
              <w:spacing w:before="0" w:after="0" w:line="220" w:lineRule="exact"/>
              <w:ind w:left="57"/>
              <w:rPr>
                <w:rFonts w:asciiTheme="minorHAnsi" w:eastAsia="Times New Roman" w:hAnsiTheme="minorHAnsi" w:cstheme="minorHAnsi"/>
                <w:b/>
              </w:rPr>
            </w:pPr>
            <w:r w:rsidRPr="000002F1">
              <w:rPr>
                <w:rFonts w:asciiTheme="minorHAnsi" w:eastAsia="Times New Roman" w:hAnsiTheme="minorHAnsi" w:cstheme="minorHAnsi"/>
                <w:b/>
              </w:rPr>
              <w:t>Dispose</w:t>
            </w:r>
          </w:p>
        </w:tc>
        <w:tc>
          <w:tcPr>
            <w:tcW w:w="3807" w:type="pct"/>
            <w:tcBorders>
              <w:right w:val="nil"/>
            </w:tcBorders>
          </w:tcPr>
          <w:p w14:paraId="48171E4F" w14:textId="6CB6F671" w:rsidR="008739C4" w:rsidRDefault="008739C4" w:rsidP="008739C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7232BA">
              <w:t>Develop Moama WMF as long-term landfill</w:t>
            </w:r>
          </w:p>
        </w:tc>
      </w:tr>
      <w:tr w:rsidR="008739C4" w:rsidRPr="00BF446F" w14:paraId="312636D6"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tcBorders>
              <w:left w:val="nil"/>
            </w:tcBorders>
          </w:tcPr>
          <w:p w14:paraId="256F0A18" w14:textId="02649D80" w:rsidR="008739C4" w:rsidRPr="000002F1" w:rsidRDefault="008739C4" w:rsidP="008739C4">
            <w:pPr>
              <w:spacing w:before="0" w:after="0" w:line="220" w:lineRule="exact"/>
              <w:ind w:left="57"/>
              <w:rPr>
                <w:rFonts w:asciiTheme="minorHAnsi" w:eastAsia="Times New Roman" w:hAnsiTheme="minorHAnsi" w:cstheme="minorHAnsi"/>
                <w:b/>
              </w:rPr>
            </w:pPr>
          </w:p>
        </w:tc>
        <w:tc>
          <w:tcPr>
            <w:tcW w:w="3807" w:type="pct"/>
            <w:tcBorders>
              <w:right w:val="nil"/>
            </w:tcBorders>
          </w:tcPr>
          <w:p w14:paraId="2FE2F6E3" w14:textId="5B6951F0" w:rsidR="008739C4" w:rsidRDefault="008739C4" w:rsidP="008739C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7232BA">
              <w:t xml:space="preserve">Convert </w:t>
            </w:r>
            <w:r w:rsidR="00513FD3">
              <w:t xml:space="preserve">Koraleigh, </w:t>
            </w:r>
            <w:r w:rsidRPr="007232BA">
              <w:t xml:space="preserve">Moulamein and Wakool </w:t>
            </w:r>
            <w:r w:rsidR="00A02390">
              <w:t xml:space="preserve">WMFs </w:t>
            </w:r>
            <w:r w:rsidRPr="007232BA">
              <w:t>into Modern Drop</w:t>
            </w:r>
            <w:r>
              <w:t>-off Centres (small scale WTSs)</w:t>
            </w:r>
          </w:p>
        </w:tc>
      </w:tr>
      <w:tr w:rsidR="008739C4" w:rsidRPr="00BF446F" w14:paraId="3BAB7589"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tcBorders>
              <w:left w:val="nil"/>
            </w:tcBorders>
          </w:tcPr>
          <w:p w14:paraId="23F2349F" w14:textId="0B9E154B" w:rsidR="008739C4" w:rsidRPr="000002F1" w:rsidRDefault="008739C4" w:rsidP="008739C4">
            <w:pPr>
              <w:spacing w:before="0" w:after="0" w:line="220" w:lineRule="exact"/>
              <w:ind w:left="57"/>
              <w:rPr>
                <w:rFonts w:asciiTheme="minorHAnsi" w:eastAsia="Times New Roman" w:hAnsiTheme="minorHAnsi" w:cstheme="minorHAnsi"/>
                <w:b/>
              </w:rPr>
            </w:pPr>
          </w:p>
        </w:tc>
        <w:tc>
          <w:tcPr>
            <w:tcW w:w="3807" w:type="pct"/>
            <w:tcBorders>
              <w:right w:val="nil"/>
            </w:tcBorders>
          </w:tcPr>
          <w:p w14:paraId="1DD97D5F" w14:textId="3AAC0D21" w:rsidR="008739C4" w:rsidRDefault="008739C4" w:rsidP="008739C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7232BA">
              <w:t xml:space="preserve">Improve </w:t>
            </w:r>
            <w:r w:rsidR="00A02390">
              <w:t xml:space="preserve">facilities at </w:t>
            </w:r>
            <w:r w:rsidRPr="007232BA">
              <w:t>Barham, Mathoura and Bunnaloo as Modern Drop-off Centres</w:t>
            </w:r>
          </w:p>
        </w:tc>
      </w:tr>
      <w:tr w:rsidR="008739C4" w:rsidRPr="00BF446F" w14:paraId="0F2EACDC"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tcBorders>
              <w:left w:val="nil"/>
            </w:tcBorders>
          </w:tcPr>
          <w:p w14:paraId="645913B1" w14:textId="11FF0573" w:rsidR="008739C4" w:rsidRPr="000002F1" w:rsidRDefault="008739C4" w:rsidP="008739C4">
            <w:pPr>
              <w:spacing w:before="0" w:after="0" w:line="220" w:lineRule="exact"/>
              <w:ind w:left="57"/>
              <w:rPr>
                <w:rFonts w:asciiTheme="minorHAnsi" w:eastAsia="Times New Roman" w:hAnsiTheme="minorHAnsi" w:cstheme="minorHAnsi"/>
                <w:b/>
              </w:rPr>
            </w:pPr>
          </w:p>
        </w:tc>
        <w:tc>
          <w:tcPr>
            <w:tcW w:w="3807" w:type="pct"/>
            <w:tcBorders>
              <w:right w:val="nil"/>
            </w:tcBorders>
          </w:tcPr>
          <w:p w14:paraId="485565C9" w14:textId="08261D21" w:rsidR="008739C4" w:rsidRDefault="00A02390" w:rsidP="008739C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7232BA">
              <w:t xml:space="preserve">Remove bin stations from Mallan, Kyalite and Burraboi </w:t>
            </w:r>
          </w:p>
        </w:tc>
      </w:tr>
      <w:tr w:rsidR="008739C4" w:rsidRPr="00BF446F" w14:paraId="4896D3BD"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tcBorders>
              <w:left w:val="nil"/>
            </w:tcBorders>
          </w:tcPr>
          <w:p w14:paraId="6B6E1C6B" w14:textId="3E7E4D6E" w:rsidR="008739C4" w:rsidRPr="000002F1" w:rsidRDefault="008739C4" w:rsidP="008739C4">
            <w:pPr>
              <w:spacing w:before="0" w:after="0" w:line="220" w:lineRule="exact"/>
              <w:ind w:left="57"/>
              <w:rPr>
                <w:rFonts w:asciiTheme="minorHAnsi" w:eastAsia="Times New Roman" w:hAnsiTheme="minorHAnsi" w:cstheme="minorHAnsi"/>
                <w:b/>
              </w:rPr>
            </w:pPr>
          </w:p>
        </w:tc>
        <w:tc>
          <w:tcPr>
            <w:tcW w:w="3807" w:type="pct"/>
            <w:tcBorders>
              <w:right w:val="nil"/>
            </w:tcBorders>
          </w:tcPr>
          <w:p w14:paraId="7A451DD8" w14:textId="2C6570B2" w:rsidR="008739C4" w:rsidRDefault="00A02390" w:rsidP="008739C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7232BA">
              <w:t>Close permanently Womboota and Goodnight</w:t>
            </w:r>
            <w:r>
              <w:t xml:space="preserve"> WMFs</w:t>
            </w:r>
          </w:p>
        </w:tc>
      </w:tr>
      <w:tr w:rsidR="008739C4" w:rsidRPr="000002F1" w14:paraId="5897C741"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tcBorders>
              <w:left w:val="nil"/>
            </w:tcBorders>
          </w:tcPr>
          <w:p w14:paraId="0D1BC391" w14:textId="7D2F6D04" w:rsidR="008739C4" w:rsidRPr="00BF446F" w:rsidRDefault="008739C4" w:rsidP="008739C4">
            <w:pPr>
              <w:spacing w:before="0" w:after="0" w:line="220" w:lineRule="exact"/>
              <w:ind w:left="57"/>
              <w:rPr>
                <w:rFonts w:asciiTheme="minorHAnsi" w:eastAsia="Times New Roman" w:hAnsiTheme="minorHAnsi" w:cstheme="minorHAnsi"/>
              </w:rPr>
            </w:pPr>
            <w:r>
              <w:rPr>
                <w:rFonts w:asciiTheme="minorHAnsi" w:eastAsia="Times New Roman" w:hAnsiTheme="minorHAnsi" w:cstheme="minorHAnsi"/>
                <w:b/>
              </w:rPr>
              <w:t>Data Management</w:t>
            </w:r>
          </w:p>
        </w:tc>
        <w:tc>
          <w:tcPr>
            <w:tcW w:w="3807" w:type="pct"/>
            <w:tcBorders>
              <w:right w:val="nil"/>
            </w:tcBorders>
          </w:tcPr>
          <w:p w14:paraId="7D2A3DF4" w14:textId="63984836" w:rsidR="008739C4" w:rsidRPr="001044A5" w:rsidRDefault="001044A5" w:rsidP="001044A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1044A5">
              <w:t>Assess current waste data gathering and reporting framework to ensure that the weight/volume, sources and generators of waste are recorded</w:t>
            </w:r>
          </w:p>
        </w:tc>
      </w:tr>
      <w:tr w:rsidR="008739C4" w:rsidRPr="00BF446F" w14:paraId="124584E6"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val="restart"/>
            <w:tcBorders>
              <w:left w:val="nil"/>
            </w:tcBorders>
          </w:tcPr>
          <w:p w14:paraId="51C3EE24" w14:textId="40DDB33B" w:rsidR="008739C4" w:rsidRPr="000002F1" w:rsidRDefault="008739C4" w:rsidP="008739C4">
            <w:pPr>
              <w:spacing w:before="0" w:after="0" w:line="220" w:lineRule="exact"/>
              <w:ind w:left="57"/>
              <w:rPr>
                <w:rFonts w:asciiTheme="minorHAnsi" w:eastAsia="Times New Roman" w:hAnsiTheme="minorHAnsi" w:cstheme="minorHAnsi"/>
                <w:b/>
              </w:rPr>
            </w:pPr>
            <w:r w:rsidRPr="000002F1">
              <w:rPr>
                <w:rFonts w:asciiTheme="minorHAnsi" w:eastAsia="Times New Roman" w:hAnsiTheme="minorHAnsi" w:cstheme="minorHAnsi"/>
                <w:b/>
              </w:rPr>
              <w:t>Regional Collaboration</w:t>
            </w:r>
          </w:p>
        </w:tc>
        <w:tc>
          <w:tcPr>
            <w:tcW w:w="3807" w:type="pct"/>
            <w:tcBorders>
              <w:right w:val="nil"/>
            </w:tcBorders>
          </w:tcPr>
          <w:p w14:paraId="6493B9A3" w14:textId="318EDCCE" w:rsidR="008739C4" w:rsidRPr="001044A5" w:rsidRDefault="008739C4" w:rsidP="001044A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1044A5">
              <w:t>Joint Kerbside Collection Contract</w:t>
            </w:r>
            <w:r w:rsidR="00A02390" w:rsidRPr="001044A5">
              <w:t xml:space="preserve"> with neighbouring Councils</w:t>
            </w:r>
          </w:p>
        </w:tc>
      </w:tr>
      <w:tr w:rsidR="008739C4" w:rsidRPr="00BF446F" w14:paraId="672A8FCC" w14:textId="77777777" w:rsidTr="008739C4">
        <w:trPr>
          <w:trHeight w:val="397"/>
        </w:trPr>
        <w:tc>
          <w:tcPr>
            <w:cnfStyle w:val="001000000000" w:firstRow="0" w:lastRow="0" w:firstColumn="1" w:lastColumn="0" w:oddVBand="0" w:evenVBand="0" w:oddHBand="0" w:evenHBand="0" w:firstRowFirstColumn="0" w:firstRowLastColumn="0" w:lastRowFirstColumn="0" w:lastRowLastColumn="0"/>
            <w:tcW w:w="1193" w:type="pct"/>
            <w:vMerge/>
            <w:tcBorders>
              <w:left w:val="nil"/>
            </w:tcBorders>
          </w:tcPr>
          <w:p w14:paraId="10082780" w14:textId="0126B8B5" w:rsidR="008739C4" w:rsidRPr="000002F1" w:rsidRDefault="008739C4" w:rsidP="008739C4">
            <w:pPr>
              <w:spacing w:before="0" w:after="0" w:line="220" w:lineRule="exact"/>
              <w:ind w:left="57"/>
              <w:jc w:val="center"/>
              <w:rPr>
                <w:rFonts w:asciiTheme="minorHAnsi" w:eastAsia="Times New Roman" w:hAnsiTheme="minorHAnsi" w:cstheme="minorHAnsi"/>
                <w:b/>
              </w:rPr>
            </w:pPr>
          </w:p>
        </w:tc>
        <w:tc>
          <w:tcPr>
            <w:tcW w:w="3807" w:type="pct"/>
            <w:tcBorders>
              <w:right w:val="nil"/>
            </w:tcBorders>
          </w:tcPr>
          <w:p w14:paraId="23E018F7" w14:textId="42538FD1" w:rsidR="008739C4" w:rsidRPr="00BF446F" w:rsidRDefault="008739C4" w:rsidP="008739C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002F1">
              <w:rPr>
                <w:rFonts w:asciiTheme="minorHAnsi" w:hAnsiTheme="minorHAnsi" w:cstheme="minorHAnsi"/>
              </w:rPr>
              <w:t>Regional Bulk C</w:t>
            </w:r>
            <w:r>
              <w:rPr>
                <w:rFonts w:asciiTheme="minorHAnsi" w:hAnsiTheme="minorHAnsi" w:cstheme="minorHAnsi"/>
              </w:rPr>
              <w:t>ollection/ Processing Contracts</w:t>
            </w:r>
            <w:r w:rsidR="00A02390">
              <w:rPr>
                <w:rFonts w:asciiTheme="minorHAnsi" w:hAnsiTheme="minorHAnsi" w:cstheme="minorHAnsi"/>
              </w:rPr>
              <w:t xml:space="preserve"> with neighbouring Councils</w:t>
            </w:r>
          </w:p>
        </w:tc>
      </w:tr>
    </w:tbl>
    <w:p w14:paraId="1E0FEFC3" w14:textId="506DBB41" w:rsidR="004E073B" w:rsidRPr="009B0FDB" w:rsidRDefault="004E073B" w:rsidP="004E073B">
      <w:r>
        <w:lastRenderedPageBreak/>
        <w:t>The</w:t>
      </w:r>
      <w:r w:rsidRPr="009B0FDB">
        <w:t xml:space="preserve"> preferred waste management system covers all aspects of the waste management hierarchy while also including contractual opportunities through regional collaboration.</w:t>
      </w:r>
      <w:r>
        <w:t xml:space="preserve"> This system will provide MRC with short and long-term sustainable solutions, greater operational efficiencies and assist in diverting waste from landfill. </w:t>
      </w:r>
      <w:r w:rsidR="00513FD3" w:rsidRPr="00513FD3">
        <w:t>In addition, the commencement of in-house waste management services (excluding kerbside collections) will allow MRC to be more flexible and adaptable in the ever evolving waste management industry. By obtaining control of these services, MRC can implement its desired waste management system to provide the best level of service to its community.</w:t>
      </w:r>
    </w:p>
    <w:p w14:paraId="20953AFA" w14:textId="4263F96A" w:rsidR="00672E06" w:rsidRDefault="00672E06" w:rsidP="004E073B">
      <w:r>
        <w:rPr>
          <w:rStyle w:val="fontstyle01"/>
        </w:rPr>
        <w:t xml:space="preserve">Based on the findings </w:t>
      </w:r>
      <w:r w:rsidR="00A02390">
        <w:rPr>
          <w:rStyle w:val="fontstyle01"/>
        </w:rPr>
        <w:t>of the review, the following recommendations were made</w:t>
      </w:r>
      <w:r>
        <w:rPr>
          <w:rStyle w:val="fontstyle01"/>
        </w:rPr>
        <w:t>:</w:t>
      </w:r>
    </w:p>
    <w:p w14:paraId="633EF500" w14:textId="448FC879" w:rsidR="004E073B" w:rsidRPr="00B70E9B" w:rsidRDefault="004E073B" w:rsidP="00FC3EC6">
      <w:pPr>
        <w:pStyle w:val="ListParagraph"/>
        <w:numPr>
          <w:ilvl w:val="0"/>
          <w:numId w:val="49"/>
        </w:numPr>
        <w:spacing w:line="360" w:lineRule="auto"/>
      </w:pPr>
      <w:r w:rsidRPr="00B70E9B">
        <w:t>Implement the Action Plan that identifies key tasks from the Waste Service</w:t>
      </w:r>
      <w:r w:rsidR="00A02390">
        <w:t>s</w:t>
      </w:r>
      <w:r w:rsidRPr="00B70E9B">
        <w:t xml:space="preserve"> Review.</w:t>
      </w:r>
    </w:p>
    <w:p w14:paraId="0149FCDC" w14:textId="77777777" w:rsidR="004E073B" w:rsidRPr="00B70E9B" w:rsidRDefault="004E073B" w:rsidP="00FC3EC6">
      <w:pPr>
        <w:pStyle w:val="ListParagraph"/>
        <w:numPr>
          <w:ilvl w:val="0"/>
          <w:numId w:val="49"/>
        </w:numPr>
        <w:spacing w:line="360" w:lineRule="auto"/>
      </w:pPr>
      <w:r w:rsidRPr="00B70E9B">
        <w:t>MRC assesses its current waste data gathering and reporting framework to ensure that the weight/volume, sources and generators of waste are recorded.</w:t>
      </w:r>
    </w:p>
    <w:p w14:paraId="0E764111" w14:textId="77777777" w:rsidR="004E073B" w:rsidRPr="00B70E9B" w:rsidRDefault="004E073B" w:rsidP="00FC3EC6">
      <w:pPr>
        <w:pStyle w:val="ListParagraph"/>
        <w:numPr>
          <w:ilvl w:val="0"/>
          <w:numId w:val="49"/>
        </w:numPr>
        <w:spacing w:line="360" w:lineRule="auto"/>
      </w:pPr>
      <w:r w:rsidRPr="00B70E9B">
        <w:t>MRC considers partnerships with other local governments to increase the likelihood of success of the initiatives identified within the Preferred Waste Management System.</w:t>
      </w:r>
    </w:p>
    <w:p w14:paraId="69AAE50B" w14:textId="53331ED0" w:rsidR="004E073B" w:rsidRPr="00B70E9B" w:rsidRDefault="004E073B" w:rsidP="00FC3EC6">
      <w:pPr>
        <w:pStyle w:val="ListParagraph"/>
        <w:numPr>
          <w:ilvl w:val="0"/>
          <w:numId w:val="49"/>
        </w:numPr>
        <w:spacing w:line="360" w:lineRule="auto"/>
      </w:pPr>
      <w:r w:rsidRPr="00B70E9B">
        <w:t>Undertake a detailed assessment of the Preferred Waste Management System to assess each component</w:t>
      </w:r>
      <w:r w:rsidR="00E971CA">
        <w:t>’</w:t>
      </w:r>
      <w:r w:rsidRPr="00B70E9B">
        <w:t xml:space="preserve">s </w:t>
      </w:r>
      <w:r w:rsidR="00A02390">
        <w:t xml:space="preserve">detailed </w:t>
      </w:r>
      <w:r w:rsidRPr="00B70E9B">
        <w:t>technical and financial viability.</w:t>
      </w:r>
    </w:p>
    <w:p w14:paraId="43164E33" w14:textId="3970B8E6" w:rsidR="008341A7" w:rsidRPr="00A02390" w:rsidRDefault="004E073B" w:rsidP="00FC3EC6">
      <w:pPr>
        <w:pStyle w:val="ListParagraph"/>
        <w:numPr>
          <w:ilvl w:val="0"/>
          <w:numId w:val="49"/>
        </w:numPr>
        <w:spacing w:line="360" w:lineRule="auto"/>
      </w:pPr>
      <w:r w:rsidRPr="00B70E9B">
        <w:t xml:space="preserve">Apply for funding to support the implementation of the Preferred Waste Management System. </w:t>
      </w:r>
      <w:r w:rsidR="008341A7" w:rsidRPr="00A02390">
        <w:rPr>
          <w:rFonts w:eastAsia="Times New Roman" w:cs="Calibri"/>
          <w:color w:val="41474F"/>
          <w:lang w:eastAsia="en-AU"/>
        </w:rPr>
        <w:t xml:space="preserve"> </w:t>
      </w:r>
    </w:p>
    <w:p w14:paraId="0AC61865" w14:textId="3FA3CAAA" w:rsidR="00E978C5" w:rsidRDefault="00E978C5" w:rsidP="00F81F09">
      <w:pPr>
        <w:rPr>
          <w:rFonts w:asciiTheme="majorHAnsi" w:eastAsiaTheme="majorEastAsia" w:hAnsiTheme="majorHAnsi" w:cstheme="majorBidi"/>
          <w:bCs/>
          <w:sz w:val="56"/>
          <w:szCs w:val="28"/>
        </w:rPr>
      </w:pPr>
      <w:r>
        <w:br w:type="page"/>
      </w:r>
    </w:p>
    <w:p w14:paraId="3EA049DF" w14:textId="16725EB1" w:rsidR="00E978C5" w:rsidRPr="002434F2" w:rsidRDefault="00E978C5" w:rsidP="00FC3AE3">
      <w:pPr>
        <w:pStyle w:val="TOCHeading"/>
      </w:pPr>
      <w:bookmarkStart w:id="0" w:name="_Toc432000109"/>
      <w:bookmarkStart w:id="1" w:name="_Toc432000110"/>
      <w:r w:rsidRPr="002434F2">
        <w:lastRenderedPageBreak/>
        <w:t>Glossary</w:t>
      </w:r>
      <w:bookmarkEnd w:id="0"/>
    </w:p>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9"/>
        <w:gridCol w:w="6477"/>
      </w:tblGrid>
      <w:tr w:rsidR="00F478FA" w14:paraId="5519B91B" w14:textId="77777777" w:rsidTr="00FC3AE3">
        <w:trPr>
          <w:trHeight w:val="701"/>
        </w:trPr>
        <w:tc>
          <w:tcPr>
            <w:tcW w:w="1412" w:type="pct"/>
          </w:tcPr>
          <w:p w14:paraId="3BAF07E7" w14:textId="77777777" w:rsidR="00F478FA" w:rsidRDefault="00F478FA" w:rsidP="0052462F">
            <w:pPr>
              <w:ind w:left="2160" w:hanging="2160"/>
            </w:pPr>
            <w:r>
              <w:rPr>
                <w:b/>
              </w:rPr>
              <w:t xml:space="preserve">Annualised </w:t>
            </w:r>
          </w:p>
        </w:tc>
        <w:tc>
          <w:tcPr>
            <w:tcW w:w="3588" w:type="pct"/>
          </w:tcPr>
          <w:p w14:paraId="44CF05AE" w14:textId="77777777" w:rsidR="00F478FA" w:rsidRDefault="00F478FA" w:rsidP="00FC3AE3">
            <w:pPr>
              <w:jc w:val="left"/>
            </w:pPr>
            <w:r w:rsidRPr="002434F2">
              <w:t>Sum of the capital cost averaged over the expected duration/lifespan and</w:t>
            </w:r>
            <w:r>
              <w:t xml:space="preserve"> </w:t>
            </w:r>
            <w:r w:rsidRPr="002434F2">
              <w:t>the annual operational cost of a Strategic Waste Management</w:t>
            </w:r>
            <w:r>
              <w:t xml:space="preserve"> </w:t>
            </w:r>
            <w:r w:rsidRPr="002434F2">
              <w:t>Option.</w:t>
            </w:r>
          </w:p>
        </w:tc>
      </w:tr>
      <w:tr w:rsidR="00F478FA" w14:paraId="03326C7A" w14:textId="77777777" w:rsidTr="00FC3AE3">
        <w:trPr>
          <w:trHeight w:val="686"/>
        </w:trPr>
        <w:tc>
          <w:tcPr>
            <w:tcW w:w="1412" w:type="pct"/>
          </w:tcPr>
          <w:p w14:paraId="56DF12EE" w14:textId="77777777" w:rsidR="00F478FA" w:rsidRDefault="00F478FA">
            <w:r w:rsidRPr="002434F2">
              <w:rPr>
                <w:b/>
              </w:rPr>
              <w:t>Combustibles</w:t>
            </w:r>
          </w:p>
        </w:tc>
        <w:tc>
          <w:tcPr>
            <w:tcW w:w="3588" w:type="pct"/>
          </w:tcPr>
          <w:p w14:paraId="46E6114C" w14:textId="77777777" w:rsidR="00F478FA" w:rsidRDefault="00F478FA" w:rsidP="00FC3AE3">
            <w:pPr>
              <w:jc w:val="left"/>
            </w:pPr>
            <w:r w:rsidRPr="0052462F">
              <w:t>Waste materials that can be treated through incineration, pyrolysis or gasification processes.</w:t>
            </w:r>
          </w:p>
        </w:tc>
      </w:tr>
      <w:tr w:rsidR="00F478FA" w14:paraId="4328B453" w14:textId="77777777" w:rsidTr="00FC3AE3">
        <w:trPr>
          <w:trHeight w:val="701"/>
        </w:trPr>
        <w:tc>
          <w:tcPr>
            <w:tcW w:w="1412" w:type="pct"/>
          </w:tcPr>
          <w:p w14:paraId="40782BF5" w14:textId="77777777" w:rsidR="00F478FA" w:rsidRDefault="00F478FA" w:rsidP="0052462F">
            <w:r w:rsidRPr="002434F2">
              <w:rPr>
                <w:b/>
              </w:rPr>
              <w:t>Energy Recovery Rate</w:t>
            </w:r>
            <w:r w:rsidRPr="002434F2">
              <w:rPr>
                <w:b/>
              </w:rPr>
              <w:tab/>
            </w:r>
          </w:p>
        </w:tc>
        <w:tc>
          <w:tcPr>
            <w:tcW w:w="3588" w:type="pct"/>
          </w:tcPr>
          <w:p w14:paraId="5D3B3337" w14:textId="77777777" w:rsidR="00F478FA" w:rsidRDefault="00F478FA" w:rsidP="00FC3AE3">
            <w:pPr>
              <w:jc w:val="left"/>
            </w:pPr>
            <w:r w:rsidRPr="002434F2">
              <w:t xml:space="preserve">Proportion of waste materials able to be </w:t>
            </w:r>
            <w:r>
              <w:t xml:space="preserve">diverted from landfill through </w:t>
            </w:r>
            <w:r w:rsidRPr="002434F2">
              <w:t>thermal processes</w:t>
            </w:r>
          </w:p>
        </w:tc>
      </w:tr>
      <w:tr w:rsidR="00F478FA" w14:paraId="2DF5E90C" w14:textId="77777777" w:rsidTr="00013602">
        <w:trPr>
          <w:trHeight w:val="384"/>
        </w:trPr>
        <w:tc>
          <w:tcPr>
            <w:tcW w:w="1412" w:type="pct"/>
          </w:tcPr>
          <w:p w14:paraId="47990060" w14:textId="23D88208" w:rsidR="00F478FA" w:rsidRDefault="00F478FA" w:rsidP="00013602">
            <w:r>
              <w:rPr>
                <w:b/>
              </w:rPr>
              <w:t xml:space="preserve">Material </w:t>
            </w:r>
            <w:r w:rsidR="00013602">
              <w:rPr>
                <w:b/>
              </w:rPr>
              <w:t>Recovery Rate</w:t>
            </w:r>
          </w:p>
        </w:tc>
        <w:tc>
          <w:tcPr>
            <w:tcW w:w="3588" w:type="pct"/>
          </w:tcPr>
          <w:p w14:paraId="53B04FE5" w14:textId="77777777" w:rsidR="00F478FA" w:rsidRDefault="00F478FA" w:rsidP="00FC3AE3">
            <w:pPr>
              <w:jc w:val="left"/>
            </w:pPr>
            <w:r w:rsidRPr="002434F2">
              <w:t xml:space="preserve">Proportion of waste materials able to be </w:t>
            </w:r>
            <w:r>
              <w:t xml:space="preserve">diverted from landfill through </w:t>
            </w:r>
            <w:r w:rsidRPr="002434F2">
              <w:t>recycling.</w:t>
            </w:r>
          </w:p>
        </w:tc>
      </w:tr>
      <w:tr w:rsidR="00F478FA" w14:paraId="16DADF91" w14:textId="77777777" w:rsidTr="00FC3AE3">
        <w:trPr>
          <w:trHeight w:val="686"/>
        </w:trPr>
        <w:tc>
          <w:tcPr>
            <w:tcW w:w="1412" w:type="pct"/>
          </w:tcPr>
          <w:p w14:paraId="4DFA3791" w14:textId="77777777" w:rsidR="00F478FA" w:rsidRDefault="00F478FA">
            <w:r w:rsidRPr="002434F2">
              <w:rPr>
                <w:b/>
              </w:rPr>
              <w:t>Organics</w:t>
            </w:r>
          </w:p>
        </w:tc>
        <w:tc>
          <w:tcPr>
            <w:tcW w:w="3588" w:type="pct"/>
          </w:tcPr>
          <w:p w14:paraId="13329716" w14:textId="77777777" w:rsidR="00F478FA" w:rsidRDefault="00F478FA" w:rsidP="00FC3AE3">
            <w:pPr>
              <w:jc w:val="left"/>
            </w:pPr>
            <w:r w:rsidRPr="002434F2">
              <w:t>Organic waste materials including paper and cardboard, food waste, greenwaste and timber.</w:t>
            </w:r>
          </w:p>
        </w:tc>
      </w:tr>
      <w:tr w:rsidR="00F478FA" w14:paraId="544E8DBB" w14:textId="77777777" w:rsidTr="00FC3AE3">
        <w:trPr>
          <w:trHeight w:val="701"/>
        </w:trPr>
        <w:tc>
          <w:tcPr>
            <w:tcW w:w="1412" w:type="pct"/>
          </w:tcPr>
          <w:p w14:paraId="65BF7678" w14:textId="77777777" w:rsidR="00F478FA" w:rsidRDefault="00F478FA">
            <w:r w:rsidRPr="002434F2">
              <w:rPr>
                <w:b/>
              </w:rPr>
              <w:t>Recovery</w:t>
            </w:r>
          </w:p>
        </w:tc>
        <w:tc>
          <w:tcPr>
            <w:tcW w:w="3588" w:type="pct"/>
          </w:tcPr>
          <w:p w14:paraId="7D30CDA7" w14:textId="77777777" w:rsidR="00F478FA" w:rsidRDefault="00F478FA" w:rsidP="00FC3AE3">
            <w:pPr>
              <w:jc w:val="left"/>
            </w:pPr>
            <w:r w:rsidRPr="002434F2">
              <w:t>Physical, chemical or biological processing of waste to generate products or energy</w:t>
            </w:r>
          </w:p>
        </w:tc>
      </w:tr>
      <w:tr w:rsidR="00F478FA" w14:paraId="0A8EE879" w14:textId="77777777" w:rsidTr="00FC3AE3">
        <w:trPr>
          <w:trHeight w:val="686"/>
        </w:trPr>
        <w:tc>
          <w:tcPr>
            <w:tcW w:w="1412" w:type="pct"/>
          </w:tcPr>
          <w:p w14:paraId="64A027C2" w14:textId="77777777" w:rsidR="00F478FA" w:rsidRDefault="00F478FA" w:rsidP="0052462F">
            <w:pPr>
              <w:ind w:left="2160" w:hanging="2160"/>
            </w:pPr>
            <w:r w:rsidRPr="002434F2">
              <w:rPr>
                <w:b/>
              </w:rPr>
              <w:t xml:space="preserve">Recovery </w:t>
            </w:r>
          </w:p>
        </w:tc>
        <w:tc>
          <w:tcPr>
            <w:tcW w:w="3588" w:type="pct"/>
          </w:tcPr>
          <w:p w14:paraId="6F221BBC" w14:textId="77777777" w:rsidR="00F478FA" w:rsidRDefault="00F478FA" w:rsidP="00FC3AE3">
            <w:pPr>
              <w:jc w:val="left"/>
            </w:pPr>
            <w:r w:rsidRPr="002434F2">
              <w:t>Proportion of total waste diverted from landfill.  Also referred to as</w:t>
            </w:r>
            <w:r>
              <w:t xml:space="preserve"> </w:t>
            </w:r>
            <w:r w:rsidRPr="002434F2">
              <w:rPr>
                <w:b/>
              </w:rPr>
              <w:t>Landfill Diversion Rate</w:t>
            </w:r>
            <w:r w:rsidRPr="002434F2">
              <w:t>.</w:t>
            </w:r>
          </w:p>
        </w:tc>
      </w:tr>
      <w:tr w:rsidR="00F478FA" w14:paraId="3282FB7D" w14:textId="77777777" w:rsidTr="00FC3AE3">
        <w:trPr>
          <w:trHeight w:val="701"/>
        </w:trPr>
        <w:tc>
          <w:tcPr>
            <w:tcW w:w="1412" w:type="pct"/>
          </w:tcPr>
          <w:p w14:paraId="27791019" w14:textId="77777777" w:rsidR="00F478FA" w:rsidRPr="002434F2" w:rsidRDefault="00F478FA" w:rsidP="00FC3AE3">
            <w:pPr>
              <w:ind w:left="2160" w:hanging="2160"/>
              <w:rPr>
                <w:b/>
              </w:rPr>
            </w:pPr>
            <w:r w:rsidRPr="00C97810">
              <w:rPr>
                <w:b/>
              </w:rPr>
              <w:t>Recyclables</w:t>
            </w:r>
          </w:p>
        </w:tc>
        <w:tc>
          <w:tcPr>
            <w:tcW w:w="3588" w:type="pct"/>
          </w:tcPr>
          <w:p w14:paraId="6A6B5404" w14:textId="77777777" w:rsidR="00F478FA" w:rsidRPr="002434F2" w:rsidRDefault="00F478FA" w:rsidP="00FC3AE3">
            <w:pPr>
              <w:jc w:val="left"/>
            </w:pPr>
            <w:r w:rsidRPr="002434F2">
              <w:t>Waste materials able to be recycled including paper and cardboard, glass, plastics and metals.</w:t>
            </w:r>
          </w:p>
        </w:tc>
      </w:tr>
      <w:tr w:rsidR="00F478FA" w14:paraId="3371336C" w14:textId="77777777" w:rsidTr="00FC3AE3">
        <w:trPr>
          <w:trHeight w:val="686"/>
        </w:trPr>
        <w:tc>
          <w:tcPr>
            <w:tcW w:w="1412" w:type="pct"/>
          </w:tcPr>
          <w:p w14:paraId="65F6C2AC" w14:textId="77777777" w:rsidR="00F478FA" w:rsidRPr="002434F2" w:rsidRDefault="00F478FA" w:rsidP="00FC3AE3">
            <w:pPr>
              <w:ind w:left="2160" w:hanging="2160"/>
              <w:rPr>
                <w:b/>
              </w:rPr>
            </w:pPr>
            <w:r w:rsidRPr="00C97810">
              <w:rPr>
                <w:b/>
              </w:rPr>
              <w:t>Recycling</w:t>
            </w:r>
          </w:p>
        </w:tc>
        <w:tc>
          <w:tcPr>
            <w:tcW w:w="3588" w:type="pct"/>
          </w:tcPr>
          <w:p w14:paraId="46973FA3" w14:textId="77777777" w:rsidR="00F478FA" w:rsidRPr="002434F2" w:rsidRDefault="00F478FA" w:rsidP="00FC3AE3">
            <w:pPr>
              <w:jc w:val="left"/>
            </w:pPr>
            <w:r w:rsidRPr="00F1144C">
              <w:rPr>
                <w:rStyle w:val="BoldCharacter"/>
                <w:b w:val="0"/>
              </w:rPr>
              <w:t>A</w:t>
            </w:r>
            <w:r w:rsidRPr="00F1144C">
              <w:rPr>
                <w:b/>
              </w:rPr>
              <w:t xml:space="preserve"> </w:t>
            </w:r>
            <w:r w:rsidRPr="00FD231D">
              <w:t xml:space="preserve">set of processes (including biological) that converts solid waste into </w:t>
            </w:r>
            <w:r>
              <w:t>useful materials or products.</w:t>
            </w:r>
          </w:p>
        </w:tc>
      </w:tr>
      <w:tr w:rsidR="00F478FA" w14:paraId="7CEC6F40" w14:textId="77777777" w:rsidTr="00013602">
        <w:trPr>
          <w:trHeight w:val="614"/>
        </w:trPr>
        <w:tc>
          <w:tcPr>
            <w:tcW w:w="1412" w:type="pct"/>
          </w:tcPr>
          <w:p w14:paraId="448E9C33" w14:textId="2991F328" w:rsidR="00F478FA" w:rsidRDefault="00F478FA" w:rsidP="00013602">
            <w:pPr>
              <w:tabs>
                <w:tab w:val="left" w:pos="2355"/>
              </w:tabs>
              <w:ind w:left="2355" w:hanging="2355"/>
            </w:pPr>
            <w:r w:rsidRPr="0052462F">
              <w:rPr>
                <w:rStyle w:val="BoldCharacter"/>
              </w:rPr>
              <w:t>Reuse</w:t>
            </w:r>
          </w:p>
        </w:tc>
        <w:tc>
          <w:tcPr>
            <w:tcW w:w="3588" w:type="pct"/>
          </w:tcPr>
          <w:p w14:paraId="2E0B2739" w14:textId="6B6BDB2E" w:rsidR="00F478FA" w:rsidRDefault="009E0DD9" w:rsidP="00FC3AE3">
            <w:pPr>
              <w:jc w:val="left"/>
            </w:pPr>
            <w:r>
              <w:t>R</w:t>
            </w:r>
            <w:r w:rsidR="00F478FA" w:rsidRPr="00FD231D">
              <w:t>ecovering value from a discarded resource in its original state without reprocessing or remanufacture</w:t>
            </w:r>
          </w:p>
        </w:tc>
      </w:tr>
      <w:tr w:rsidR="00F478FA" w14:paraId="69DD41D0" w14:textId="77777777" w:rsidTr="00FC3AE3">
        <w:trPr>
          <w:trHeight w:val="442"/>
        </w:trPr>
        <w:tc>
          <w:tcPr>
            <w:tcW w:w="1412" w:type="pct"/>
          </w:tcPr>
          <w:p w14:paraId="1574D746" w14:textId="77777777" w:rsidR="00F478FA" w:rsidRPr="002434F2" w:rsidRDefault="00F478FA" w:rsidP="00FC3AE3">
            <w:pPr>
              <w:ind w:left="2160" w:hanging="2160"/>
              <w:rPr>
                <w:b/>
              </w:rPr>
            </w:pPr>
            <w:r w:rsidRPr="00C97810">
              <w:rPr>
                <w:b/>
              </w:rPr>
              <w:t>Treatment</w:t>
            </w:r>
          </w:p>
        </w:tc>
        <w:tc>
          <w:tcPr>
            <w:tcW w:w="3588" w:type="pct"/>
          </w:tcPr>
          <w:p w14:paraId="3E7356FF" w14:textId="77777777" w:rsidR="00F478FA" w:rsidRPr="002434F2" w:rsidRDefault="00F478FA" w:rsidP="00FC3AE3">
            <w:pPr>
              <w:jc w:val="left"/>
            </w:pPr>
            <w:r w:rsidRPr="002434F2">
              <w:t>Processing of waste materials that alters its physical and/or chemical form.</w:t>
            </w:r>
          </w:p>
        </w:tc>
      </w:tr>
      <w:tr w:rsidR="00F478FA" w14:paraId="05FC21B8" w14:textId="77777777" w:rsidTr="00FC3AE3">
        <w:trPr>
          <w:trHeight w:val="945"/>
        </w:trPr>
        <w:tc>
          <w:tcPr>
            <w:tcW w:w="1412" w:type="pct"/>
          </w:tcPr>
          <w:p w14:paraId="6832A5D9" w14:textId="77777777" w:rsidR="00F478FA" w:rsidRPr="002434F2" w:rsidRDefault="00F478FA" w:rsidP="00FC3AE3">
            <w:pPr>
              <w:ind w:left="2160" w:hanging="2160"/>
              <w:rPr>
                <w:b/>
              </w:rPr>
            </w:pPr>
            <w:r w:rsidRPr="00C97810">
              <w:rPr>
                <w:b/>
              </w:rPr>
              <w:t>Waste Management</w:t>
            </w:r>
          </w:p>
        </w:tc>
        <w:tc>
          <w:tcPr>
            <w:tcW w:w="3588" w:type="pct"/>
          </w:tcPr>
          <w:p w14:paraId="7A115523" w14:textId="77777777" w:rsidR="00F478FA" w:rsidRPr="002434F2" w:rsidRDefault="00F478FA" w:rsidP="00FC3AE3">
            <w:pPr>
              <w:jc w:val="left"/>
            </w:pPr>
            <w:r w:rsidRPr="002434F2">
              <w:t xml:space="preserve">An internationally recognised concept which lists waste management </w:t>
            </w:r>
            <w:r w:rsidRPr="002434F2">
              <w:br/>
            </w:r>
            <w:r w:rsidRPr="002434F2">
              <w:rPr>
                <w:b/>
              </w:rPr>
              <w:t>Hierarchy</w:t>
            </w:r>
            <w:r>
              <w:rPr>
                <w:b/>
              </w:rPr>
              <w:t xml:space="preserve"> </w:t>
            </w:r>
            <w:r w:rsidRPr="002434F2">
              <w:t>options in order of preference according to their sustainability and environmental impacts</w:t>
            </w:r>
          </w:p>
        </w:tc>
      </w:tr>
    </w:tbl>
    <w:p w14:paraId="46C664FD" w14:textId="77777777" w:rsidR="002434F2" w:rsidRDefault="002434F2">
      <w:pPr>
        <w:rPr>
          <w:rFonts w:asciiTheme="majorHAnsi" w:eastAsiaTheme="majorEastAsia" w:hAnsiTheme="majorHAnsi" w:cstheme="majorBidi"/>
          <w:bCs/>
          <w:sz w:val="56"/>
          <w:szCs w:val="28"/>
        </w:rPr>
      </w:pPr>
      <w:r>
        <w:br w:type="page"/>
      </w:r>
    </w:p>
    <w:p w14:paraId="7990902F" w14:textId="6A6BDB3B" w:rsidR="00E978C5" w:rsidRPr="002434F2" w:rsidRDefault="00E978C5" w:rsidP="002434F2">
      <w:pPr>
        <w:pStyle w:val="TOCHeading"/>
      </w:pPr>
      <w:r w:rsidRPr="002434F2">
        <w:lastRenderedPageBreak/>
        <w:t>Abbreviations</w:t>
      </w:r>
      <w:bookmarkEnd w:id="1"/>
    </w:p>
    <w:p w14:paraId="5C523131" w14:textId="77777777" w:rsidR="001F7766" w:rsidRPr="002434F2" w:rsidRDefault="001F7766" w:rsidP="002F545E">
      <w:pPr>
        <w:tabs>
          <w:tab w:val="left" w:pos="993"/>
        </w:tabs>
        <w:spacing w:before="0" w:after="120" w:line="240" w:lineRule="auto"/>
        <w:rPr>
          <w:rFonts w:asciiTheme="minorHAnsi" w:hAnsiTheme="minorHAnsi" w:cstheme="minorHAnsi"/>
          <w:b/>
        </w:rPr>
      </w:pPr>
      <w:r w:rsidRPr="002434F2">
        <w:rPr>
          <w:rFonts w:asciiTheme="minorHAnsi" w:hAnsiTheme="minorHAnsi" w:cstheme="minorHAnsi"/>
          <w:b/>
          <w:vertAlign w:val="superscript"/>
        </w:rPr>
        <w:t>0</w:t>
      </w:r>
      <w:r w:rsidRPr="002434F2">
        <w:rPr>
          <w:rFonts w:asciiTheme="minorHAnsi" w:hAnsiTheme="minorHAnsi" w:cstheme="minorHAnsi"/>
          <w:b/>
        </w:rPr>
        <w:t>C</w:t>
      </w:r>
      <w:r w:rsidRPr="002434F2">
        <w:rPr>
          <w:rFonts w:asciiTheme="minorHAnsi" w:hAnsiTheme="minorHAnsi" w:cstheme="minorHAnsi"/>
          <w:b/>
        </w:rPr>
        <w:tab/>
      </w:r>
      <w:r w:rsidRPr="002434F2">
        <w:rPr>
          <w:rFonts w:asciiTheme="minorHAnsi" w:hAnsiTheme="minorHAnsi" w:cstheme="minorHAnsi"/>
          <w:b/>
        </w:rPr>
        <w:tab/>
      </w:r>
      <w:r w:rsidRPr="002434F2">
        <w:rPr>
          <w:rFonts w:asciiTheme="minorHAnsi" w:hAnsiTheme="minorHAnsi" w:cstheme="minorHAnsi"/>
        </w:rPr>
        <w:t>Degrees Celsius</w:t>
      </w:r>
    </w:p>
    <w:p w14:paraId="58361F4F" w14:textId="77777777" w:rsidR="001F7766" w:rsidRPr="002434F2" w:rsidRDefault="001F7766" w:rsidP="002F545E">
      <w:pPr>
        <w:tabs>
          <w:tab w:val="left" w:pos="993"/>
        </w:tabs>
        <w:spacing w:before="0" w:after="120" w:line="240" w:lineRule="auto"/>
        <w:rPr>
          <w:rStyle w:val="BoldCharacter"/>
          <w:rFonts w:asciiTheme="minorHAnsi" w:hAnsiTheme="minorHAnsi" w:cstheme="minorHAnsi"/>
        </w:rPr>
      </w:pPr>
      <w:r w:rsidRPr="002434F2">
        <w:rPr>
          <w:rStyle w:val="BoldCharacter"/>
          <w:rFonts w:asciiTheme="minorHAnsi" w:hAnsiTheme="minorHAnsi" w:cstheme="minorHAnsi"/>
        </w:rPr>
        <w:t>ACCU</w:t>
      </w:r>
      <w:r w:rsidRPr="002434F2">
        <w:rPr>
          <w:rStyle w:val="BoldCharacter"/>
          <w:rFonts w:asciiTheme="minorHAnsi" w:hAnsiTheme="minorHAnsi" w:cstheme="minorHAnsi"/>
        </w:rPr>
        <w:tab/>
      </w:r>
      <w:r w:rsidRPr="002434F2">
        <w:rPr>
          <w:rStyle w:val="BoldCharacter"/>
          <w:rFonts w:asciiTheme="minorHAnsi" w:hAnsiTheme="minorHAnsi" w:cstheme="minorHAnsi"/>
        </w:rPr>
        <w:tab/>
      </w:r>
      <w:r w:rsidRPr="002434F2">
        <w:rPr>
          <w:rStyle w:val="BoldCharacter"/>
          <w:rFonts w:asciiTheme="minorHAnsi" w:hAnsiTheme="minorHAnsi" w:cstheme="minorHAnsi"/>
          <w:b w:val="0"/>
        </w:rPr>
        <w:t>Australian Carbon Credit Units</w:t>
      </w:r>
    </w:p>
    <w:p w14:paraId="2F5BF2DD" w14:textId="77777777" w:rsidR="001F7766" w:rsidRPr="002434F2" w:rsidRDefault="001F7766" w:rsidP="002F545E">
      <w:pPr>
        <w:tabs>
          <w:tab w:val="left" w:pos="993"/>
        </w:tabs>
        <w:spacing w:before="0" w:after="120" w:line="240" w:lineRule="auto"/>
        <w:rPr>
          <w:rFonts w:asciiTheme="minorHAnsi" w:hAnsiTheme="minorHAnsi" w:cstheme="minorHAnsi"/>
          <w:b/>
        </w:rPr>
      </w:pPr>
      <w:r w:rsidRPr="002434F2">
        <w:rPr>
          <w:rFonts w:asciiTheme="minorHAnsi" w:hAnsiTheme="minorHAnsi" w:cstheme="minorHAnsi"/>
          <w:b/>
        </w:rPr>
        <w:t>AD</w:t>
      </w:r>
      <w:r w:rsidRPr="002434F2">
        <w:rPr>
          <w:rFonts w:asciiTheme="minorHAnsi" w:hAnsiTheme="minorHAnsi" w:cstheme="minorHAnsi"/>
          <w:b/>
        </w:rPr>
        <w:tab/>
      </w:r>
      <w:r w:rsidRPr="002434F2">
        <w:rPr>
          <w:rFonts w:asciiTheme="minorHAnsi" w:hAnsiTheme="minorHAnsi" w:cstheme="minorHAnsi"/>
          <w:b/>
        </w:rPr>
        <w:tab/>
      </w:r>
      <w:r w:rsidRPr="002434F2">
        <w:rPr>
          <w:rFonts w:asciiTheme="minorHAnsi" w:hAnsiTheme="minorHAnsi" w:cstheme="minorHAnsi"/>
        </w:rPr>
        <w:t>Anaerobic Digestion</w:t>
      </w:r>
    </w:p>
    <w:p w14:paraId="7580E7F7" w14:textId="77777777" w:rsidR="001F7766" w:rsidRPr="002434F2" w:rsidRDefault="001F7766" w:rsidP="002F545E">
      <w:pPr>
        <w:tabs>
          <w:tab w:val="left" w:pos="993"/>
        </w:tabs>
        <w:spacing w:before="0" w:after="120" w:line="240" w:lineRule="auto"/>
        <w:rPr>
          <w:rFonts w:asciiTheme="minorHAnsi" w:hAnsiTheme="minorHAnsi" w:cstheme="minorHAnsi"/>
        </w:rPr>
      </w:pPr>
      <w:r w:rsidRPr="002434F2">
        <w:rPr>
          <w:rFonts w:asciiTheme="minorHAnsi" w:hAnsiTheme="minorHAnsi" w:cstheme="minorHAnsi"/>
          <w:b/>
        </w:rPr>
        <w:t>ARENA</w:t>
      </w:r>
      <w:r w:rsidRPr="002434F2">
        <w:rPr>
          <w:rFonts w:asciiTheme="minorHAnsi" w:hAnsiTheme="minorHAnsi" w:cstheme="minorHAnsi"/>
        </w:rPr>
        <w:tab/>
      </w:r>
      <w:r w:rsidRPr="002434F2">
        <w:rPr>
          <w:rFonts w:asciiTheme="minorHAnsi" w:hAnsiTheme="minorHAnsi" w:cstheme="minorHAnsi"/>
        </w:rPr>
        <w:tab/>
        <w:t>Australian Renewable Energy Agency</w:t>
      </w:r>
    </w:p>
    <w:p w14:paraId="6D4FED35" w14:textId="77777777" w:rsidR="001F7766" w:rsidRPr="002434F2" w:rsidRDefault="001F7766" w:rsidP="002F545E">
      <w:pPr>
        <w:tabs>
          <w:tab w:val="left" w:pos="993"/>
        </w:tabs>
        <w:spacing w:before="0" w:after="120" w:line="240" w:lineRule="auto"/>
        <w:rPr>
          <w:rFonts w:asciiTheme="minorHAnsi" w:hAnsiTheme="minorHAnsi" w:cstheme="minorHAnsi"/>
        </w:rPr>
      </w:pPr>
      <w:r w:rsidRPr="002434F2">
        <w:rPr>
          <w:rFonts w:asciiTheme="minorHAnsi" w:hAnsiTheme="minorHAnsi" w:cstheme="minorHAnsi"/>
          <w:b/>
        </w:rPr>
        <w:t>AWT</w:t>
      </w:r>
      <w:r w:rsidRPr="002434F2">
        <w:rPr>
          <w:rFonts w:asciiTheme="minorHAnsi" w:hAnsiTheme="minorHAnsi" w:cstheme="minorHAnsi"/>
        </w:rPr>
        <w:tab/>
      </w:r>
      <w:r w:rsidRPr="002434F2">
        <w:rPr>
          <w:rFonts w:asciiTheme="minorHAnsi" w:hAnsiTheme="minorHAnsi" w:cstheme="minorHAnsi"/>
        </w:rPr>
        <w:tab/>
        <w:t>Alternative Waste Treatment</w:t>
      </w:r>
    </w:p>
    <w:p w14:paraId="2E4BFB79" w14:textId="77777777" w:rsidR="001F7766" w:rsidRPr="002434F2" w:rsidRDefault="001F7766" w:rsidP="002F545E">
      <w:pPr>
        <w:tabs>
          <w:tab w:val="left" w:pos="993"/>
        </w:tabs>
        <w:spacing w:before="0" w:after="120" w:line="240" w:lineRule="auto"/>
        <w:rPr>
          <w:rFonts w:asciiTheme="minorHAnsi" w:hAnsiTheme="minorHAnsi" w:cstheme="minorHAnsi"/>
        </w:rPr>
      </w:pPr>
      <w:r w:rsidRPr="002434F2">
        <w:rPr>
          <w:rFonts w:asciiTheme="minorHAnsi" w:hAnsiTheme="minorHAnsi" w:cstheme="minorHAnsi"/>
          <w:b/>
        </w:rPr>
        <w:t>C&amp;D</w:t>
      </w:r>
      <w:r w:rsidRPr="002434F2">
        <w:rPr>
          <w:rFonts w:asciiTheme="minorHAnsi" w:hAnsiTheme="minorHAnsi" w:cstheme="minorHAnsi"/>
        </w:rPr>
        <w:tab/>
      </w:r>
      <w:r w:rsidRPr="002434F2">
        <w:rPr>
          <w:rFonts w:asciiTheme="minorHAnsi" w:hAnsiTheme="minorHAnsi" w:cstheme="minorHAnsi"/>
        </w:rPr>
        <w:tab/>
        <w:t>Construction and Demolition</w:t>
      </w:r>
    </w:p>
    <w:p w14:paraId="33FB161E" w14:textId="77777777" w:rsidR="001F7766" w:rsidRPr="002434F2" w:rsidRDefault="001F7766" w:rsidP="002F545E">
      <w:pPr>
        <w:tabs>
          <w:tab w:val="left" w:pos="993"/>
        </w:tabs>
        <w:spacing w:before="0" w:after="120" w:line="240" w:lineRule="auto"/>
        <w:rPr>
          <w:rFonts w:asciiTheme="minorHAnsi" w:hAnsiTheme="minorHAnsi" w:cstheme="minorHAnsi"/>
        </w:rPr>
      </w:pPr>
      <w:r w:rsidRPr="002434F2">
        <w:rPr>
          <w:rFonts w:asciiTheme="minorHAnsi" w:hAnsiTheme="minorHAnsi" w:cstheme="minorHAnsi"/>
          <w:b/>
        </w:rPr>
        <w:t>C&amp;I</w:t>
      </w:r>
      <w:r w:rsidRPr="002434F2">
        <w:rPr>
          <w:rFonts w:asciiTheme="minorHAnsi" w:hAnsiTheme="minorHAnsi" w:cstheme="minorHAnsi"/>
        </w:rPr>
        <w:tab/>
      </w:r>
      <w:r w:rsidRPr="002434F2">
        <w:rPr>
          <w:rFonts w:asciiTheme="minorHAnsi" w:hAnsiTheme="minorHAnsi" w:cstheme="minorHAnsi"/>
        </w:rPr>
        <w:tab/>
        <w:t>Commercial and Industrial</w:t>
      </w:r>
    </w:p>
    <w:p w14:paraId="428C497A" w14:textId="77777777" w:rsidR="001F7766" w:rsidRDefault="001F7766" w:rsidP="002F545E">
      <w:pPr>
        <w:tabs>
          <w:tab w:val="left" w:pos="993"/>
        </w:tabs>
        <w:spacing w:before="0" w:after="120" w:line="240" w:lineRule="auto"/>
        <w:rPr>
          <w:rFonts w:asciiTheme="minorHAnsi" w:hAnsiTheme="minorHAnsi" w:cstheme="minorHAnsi"/>
        </w:rPr>
      </w:pPr>
      <w:r w:rsidRPr="002434F2">
        <w:rPr>
          <w:rStyle w:val="BoldCharacter"/>
          <w:rFonts w:asciiTheme="minorHAnsi" w:hAnsiTheme="minorHAnsi" w:cstheme="minorHAnsi"/>
        </w:rPr>
        <w:t>CDS</w:t>
      </w:r>
      <w:r w:rsidRPr="002434F2">
        <w:rPr>
          <w:rStyle w:val="BoldCharacter"/>
          <w:rFonts w:asciiTheme="minorHAnsi" w:hAnsiTheme="minorHAnsi" w:cstheme="minorHAnsi"/>
          <w:b w:val="0"/>
        </w:rPr>
        <w:tab/>
      </w:r>
      <w:r w:rsidRPr="002434F2">
        <w:rPr>
          <w:rStyle w:val="BoldCharacter"/>
          <w:rFonts w:asciiTheme="minorHAnsi" w:hAnsiTheme="minorHAnsi" w:cstheme="minorHAnsi"/>
          <w:b w:val="0"/>
        </w:rPr>
        <w:tab/>
      </w:r>
      <w:r w:rsidRPr="002434F2">
        <w:rPr>
          <w:rFonts w:asciiTheme="minorHAnsi" w:hAnsiTheme="minorHAnsi" w:cstheme="minorHAnsi"/>
        </w:rPr>
        <w:t>Container Deposit Scheme</w:t>
      </w:r>
      <w:r>
        <w:rPr>
          <w:rFonts w:asciiTheme="minorHAnsi" w:hAnsiTheme="minorHAnsi" w:cstheme="minorHAnsi"/>
        </w:rPr>
        <w:tab/>
      </w:r>
    </w:p>
    <w:p w14:paraId="1AEB993A" w14:textId="77777777" w:rsidR="001F7766" w:rsidRDefault="001F7766" w:rsidP="002F545E">
      <w:pPr>
        <w:tabs>
          <w:tab w:val="left" w:pos="993"/>
        </w:tabs>
        <w:spacing w:before="0" w:after="120" w:line="240" w:lineRule="auto"/>
        <w:rPr>
          <w:rStyle w:val="BoldCharacter"/>
          <w:b w:val="0"/>
        </w:rPr>
      </w:pPr>
      <w:r>
        <w:rPr>
          <w:rStyle w:val="BoldCharacter"/>
        </w:rPr>
        <w:t>CRC</w:t>
      </w:r>
      <w:r>
        <w:rPr>
          <w:rStyle w:val="BoldCharacter"/>
        </w:rPr>
        <w:tab/>
      </w:r>
      <w:r>
        <w:rPr>
          <w:rStyle w:val="BoldCharacter"/>
        </w:rPr>
        <w:tab/>
      </w:r>
      <w:r w:rsidRPr="004D3A2D">
        <w:rPr>
          <w:rStyle w:val="BoldCharacter"/>
          <w:b w:val="0"/>
        </w:rPr>
        <w:t>Community Recycling Centre</w:t>
      </w:r>
    </w:p>
    <w:p w14:paraId="5B61F99F" w14:textId="77777777" w:rsidR="001F7766" w:rsidRDefault="001F7766" w:rsidP="002F545E">
      <w:pPr>
        <w:tabs>
          <w:tab w:val="left" w:pos="993"/>
        </w:tabs>
        <w:spacing w:before="0" w:after="120" w:line="240" w:lineRule="auto"/>
        <w:rPr>
          <w:rStyle w:val="BoldCharacter"/>
          <w:b w:val="0"/>
        </w:rPr>
      </w:pPr>
      <w:r w:rsidRPr="00B41F70">
        <w:rPr>
          <w:rStyle w:val="BoldCharacter"/>
        </w:rPr>
        <w:t>EPA</w:t>
      </w:r>
      <w:r>
        <w:rPr>
          <w:rStyle w:val="BoldCharacter"/>
          <w:b w:val="0"/>
        </w:rPr>
        <w:tab/>
      </w:r>
      <w:r>
        <w:rPr>
          <w:rStyle w:val="BoldCharacter"/>
          <w:b w:val="0"/>
        </w:rPr>
        <w:tab/>
        <w:t>Environment Protection Authority</w:t>
      </w:r>
    </w:p>
    <w:p w14:paraId="3E89FB9A" w14:textId="2D47C982" w:rsidR="00B24A82" w:rsidRPr="004D3A2D" w:rsidRDefault="00B24A82" w:rsidP="002F545E">
      <w:pPr>
        <w:tabs>
          <w:tab w:val="left" w:pos="993"/>
        </w:tabs>
        <w:spacing w:before="0" w:after="120" w:line="240" w:lineRule="auto"/>
        <w:rPr>
          <w:rStyle w:val="BoldCharacter"/>
        </w:rPr>
      </w:pPr>
      <w:r>
        <w:rPr>
          <w:rStyle w:val="BoldCharacter"/>
        </w:rPr>
        <w:t>EfW</w:t>
      </w:r>
      <w:r>
        <w:rPr>
          <w:rStyle w:val="BoldCharacter"/>
          <w:b w:val="0"/>
        </w:rPr>
        <w:tab/>
      </w:r>
      <w:r>
        <w:rPr>
          <w:rStyle w:val="BoldCharacter"/>
          <w:b w:val="0"/>
        </w:rPr>
        <w:tab/>
        <w:t>Energy from Waste</w:t>
      </w:r>
    </w:p>
    <w:p w14:paraId="58B22167" w14:textId="41973BCF" w:rsidR="001F7766" w:rsidRDefault="001F7766" w:rsidP="002F545E">
      <w:pPr>
        <w:tabs>
          <w:tab w:val="left" w:pos="993"/>
        </w:tabs>
        <w:spacing w:before="0" w:after="120" w:line="240" w:lineRule="auto"/>
        <w:rPr>
          <w:rStyle w:val="BoldCharacter"/>
          <w:rFonts w:asciiTheme="minorHAnsi" w:hAnsiTheme="minorHAnsi" w:cstheme="minorHAnsi"/>
          <w:b w:val="0"/>
        </w:rPr>
      </w:pPr>
      <w:r w:rsidRPr="002434F2">
        <w:rPr>
          <w:rStyle w:val="BoldCharacter"/>
          <w:rFonts w:asciiTheme="minorHAnsi" w:hAnsiTheme="minorHAnsi" w:cstheme="minorHAnsi"/>
        </w:rPr>
        <w:t>ERP</w:t>
      </w:r>
      <w:r w:rsidRPr="002434F2">
        <w:rPr>
          <w:rStyle w:val="BoldCharacter"/>
          <w:rFonts w:asciiTheme="minorHAnsi" w:hAnsiTheme="minorHAnsi" w:cstheme="minorHAnsi"/>
        </w:rPr>
        <w:tab/>
      </w:r>
      <w:r w:rsidRPr="002434F2">
        <w:rPr>
          <w:rStyle w:val="BoldCharacter"/>
          <w:rFonts w:asciiTheme="minorHAnsi" w:hAnsiTheme="minorHAnsi" w:cstheme="minorHAnsi"/>
        </w:rPr>
        <w:tab/>
      </w:r>
      <w:r w:rsidRPr="002434F2">
        <w:rPr>
          <w:rStyle w:val="BoldCharacter"/>
          <w:rFonts w:asciiTheme="minorHAnsi" w:hAnsiTheme="minorHAnsi" w:cstheme="minorHAnsi"/>
          <w:b w:val="0"/>
        </w:rPr>
        <w:t>Established Resident Population</w:t>
      </w:r>
      <w:r w:rsidR="003D6C25">
        <w:rPr>
          <w:rStyle w:val="BoldCharacter"/>
          <w:rFonts w:asciiTheme="minorHAnsi" w:hAnsiTheme="minorHAnsi" w:cstheme="minorHAnsi"/>
          <w:b w:val="0"/>
        </w:rPr>
        <w:tab/>
      </w:r>
      <w:r w:rsidR="003D6C25">
        <w:rPr>
          <w:rStyle w:val="BoldCharacter"/>
          <w:rFonts w:asciiTheme="minorHAnsi" w:hAnsiTheme="minorHAnsi" w:cstheme="minorHAnsi"/>
          <w:b w:val="0"/>
        </w:rPr>
        <w:tab/>
      </w:r>
    </w:p>
    <w:p w14:paraId="37D41064" w14:textId="77777777" w:rsidR="00EC4954" w:rsidRDefault="003D6C25" w:rsidP="002F545E">
      <w:pPr>
        <w:tabs>
          <w:tab w:val="left" w:pos="1485"/>
        </w:tabs>
        <w:spacing w:before="0" w:after="120" w:line="240" w:lineRule="auto"/>
        <w:jc w:val="left"/>
        <w:rPr>
          <w:rStyle w:val="BoldCharacter"/>
          <w:rFonts w:asciiTheme="minorHAnsi" w:hAnsiTheme="minorHAnsi" w:cstheme="minorHAnsi"/>
          <w:b w:val="0"/>
        </w:rPr>
      </w:pPr>
      <w:r w:rsidRPr="003D6C25">
        <w:rPr>
          <w:rStyle w:val="BoldCharacter"/>
          <w:rFonts w:asciiTheme="minorHAnsi" w:hAnsiTheme="minorHAnsi" w:cstheme="minorHAnsi"/>
        </w:rPr>
        <w:t>FOGO</w:t>
      </w:r>
      <w:r>
        <w:rPr>
          <w:rStyle w:val="BoldCharacter"/>
          <w:rFonts w:asciiTheme="minorHAnsi" w:hAnsiTheme="minorHAnsi" w:cstheme="minorHAnsi"/>
        </w:rPr>
        <w:t xml:space="preserve">                     </w:t>
      </w:r>
      <w:r w:rsidRPr="003D6C25">
        <w:rPr>
          <w:rStyle w:val="BoldCharacter"/>
          <w:rFonts w:asciiTheme="minorHAnsi" w:hAnsiTheme="minorHAnsi" w:cstheme="minorHAnsi"/>
          <w:b w:val="0"/>
        </w:rPr>
        <w:t>Food Organics and Garden Organics</w:t>
      </w:r>
    </w:p>
    <w:p w14:paraId="313C2153" w14:textId="77777777" w:rsidR="00013602" w:rsidRDefault="00EC4954" w:rsidP="00013602">
      <w:pPr>
        <w:tabs>
          <w:tab w:val="left" w:pos="1485"/>
        </w:tabs>
        <w:spacing w:before="0" w:after="120" w:line="240" w:lineRule="auto"/>
        <w:jc w:val="left"/>
        <w:rPr>
          <w:rStyle w:val="BoldCharacter"/>
          <w:rFonts w:asciiTheme="minorHAnsi" w:hAnsiTheme="minorHAnsi" w:cstheme="minorHAnsi"/>
          <w:b w:val="0"/>
        </w:rPr>
      </w:pPr>
      <w:r>
        <w:rPr>
          <w:rStyle w:val="BoldCharacter"/>
          <w:rFonts w:asciiTheme="minorHAnsi" w:hAnsiTheme="minorHAnsi" w:cstheme="minorHAnsi"/>
        </w:rPr>
        <w:t xml:space="preserve">GHG                       </w:t>
      </w:r>
      <w:r>
        <w:rPr>
          <w:rStyle w:val="BoldCharacter"/>
          <w:rFonts w:asciiTheme="minorHAnsi" w:hAnsiTheme="minorHAnsi" w:cstheme="minorHAnsi"/>
          <w:b w:val="0"/>
        </w:rPr>
        <w:t>Green House Gas</w:t>
      </w:r>
    </w:p>
    <w:p w14:paraId="75D6DD21" w14:textId="46E9C11F" w:rsidR="003D6C25" w:rsidRPr="003D6C25" w:rsidRDefault="003D6C25" w:rsidP="00013602">
      <w:pPr>
        <w:tabs>
          <w:tab w:val="left" w:pos="1485"/>
        </w:tabs>
        <w:spacing w:before="0" w:after="120" w:line="240" w:lineRule="auto"/>
        <w:jc w:val="left"/>
        <w:rPr>
          <w:rStyle w:val="BoldCharacter"/>
          <w:rFonts w:asciiTheme="minorHAnsi" w:hAnsiTheme="minorHAnsi" w:cstheme="minorHAnsi"/>
        </w:rPr>
      </w:pPr>
      <w:r>
        <w:rPr>
          <w:rStyle w:val="BoldCharacter"/>
          <w:rFonts w:asciiTheme="minorHAnsi" w:hAnsiTheme="minorHAnsi" w:cstheme="minorHAnsi"/>
        </w:rPr>
        <w:t>GO</w:t>
      </w:r>
      <w:r w:rsidR="00EC4954">
        <w:rPr>
          <w:rStyle w:val="BoldCharacter"/>
          <w:rFonts w:asciiTheme="minorHAnsi" w:hAnsiTheme="minorHAnsi" w:cstheme="minorHAnsi"/>
        </w:rPr>
        <w:t xml:space="preserve">                          </w:t>
      </w:r>
      <w:r w:rsidR="000665AD" w:rsidRPr="003D6C25">
        <w:rPr>
          <w:rStyle w:val="BoldCharacter"/>
          <w:rFonts w:asciiTheme="minorHAnsi" w:hAnsiTheme="minorHAnsi" w:cstheme="minorHAnsi"/>
          <w:b w:val="0"/>
        </w:rPr>
        <w:t>Garden Organics</w:t>
      </w:r>
    </w:p>
    <w:p w14:paraId="44B841B0" w14:textId="77777777" w:rsidR="001F7766" w:rsidRPr="002434F2" w:rsidRDefault="001F7766" w:rsidP="00013602">
      <w:pPr>
        <w:tabs>
          <w:tab w:val="left" w:pos="993"/>
        </w:tabs>
        <w:spacing w:before="0" w:after="120" w:line="240" w:lineRule="auto"/>
        <w:rPr>
          <w:rFonts w:asciiTheme="minorHAnsi" w:hAnsiTheme="minorHAnsi" w:cstheme="minorHAnsi"/>
        </w:rPr>
      </w:pPr>
      <w:r w:rsidRPr="002434F2">
        <w:rPr>
          <w:rFonts w:asciiTheme="minorHAnsi" w:hAnsiTheme="minorHAnsi" w:cstheme="minorHAnsi"/>
          <w:b/>
        </w:rPr>
        <w:t>Km</w:t>
      </w:r>
      <w:r w:rsidRPr="002434F2">
        <w:rPr>
          <w:rFonts w:asciiTheme="minorHAnsi" w:hAnsiTheme="minorHAnsi" w:cstheme="minorHAnsi"/>
        </w:rPr>
        <w:tab/>
      </w:r>
      <w:r w:rsidRPr="002434F2">
        <w:rPr>
          <w:rFonts w:asciiTheme="minorHAnsi" w:hAnsiTheme="minorHAnsi" w:cstheme="minorHAnsi"/>
        </w:rPr>
        <w:tab/>
        <w:t>Kilometres</w:t>
      </w:r>
    </w:p>
    <w:p w14:paraId="66289F70" w14:textId="7E796E1D" w:rsidR="00BC2D41" w:rsidRDefault="00BC2D41" w:rsidP="002F545E">
      <w:pPr>
        <w:tabs>
          <w:tab w:val="left" w:pos="993"/>
        </w:tabs>
        <w:spacing w:before="0" w:after="120" w:line="240" w:lineRule="auto"/>
      </w:pPr>
      <w:r w:rsidRPr="00BC2D41">
        <w:rPr>
          <w:rFonts w:asciiTheme="minorHAnsi" w:hAnsiTheme="minorHAnsi" w:cstheme="minorHAnsi"/>
          <w:b/>
        </w:rPr>
        <w:t>LGSWAP</w:t>
      </w:r>
      <w:r w:rsidRPr="00BC2D41">
        <w:rPr>
          <w:rFonts w:asciiTheme="minorHAnsi" w:hAnsiTheme="minorHAnsi" w:cstheme="minorHAnsi"/>
        </w:rPr>
        <w:tab/>
      </w:r>
      <w:r w:rsidRPr="00BC2D41">
        <w:rPr>
          <w:rFonts w:asciiTheme="minorHAnsi" w:hAnsiTheme="minorHAnsi" w:cstheme="minorHAnsi"/>
        </w:rPr>
        <w:tab/>
      </w:r>
      <w:r w:rsidRPr="00BC2D41">
        <w:t xml:space="preserve">Local Government Strategic Waste Action Plan </w:t>
      </w:r>
    </w:p>
    <w:p w14:paraId="13824A2B" w14:textId="08645DB0" w:rsidR="00013602" w:rsidRPr="002434F2" w:rsidRDefault="00013602" w:rsidP="002F545E">
      <w:pPr>
        <w:tabs>
          <w:tab w:val="left" w:pos="993"/>
        </w:tabs>
        <w:spacing w:before="0" w:after="120" w:line="240" w:lineRule="auto"/>
        <w:rPr>
          <w:rFonts w:asciiTheme="minorHAnsi" w:hAnsiTheme="minorHAnsi" w:cstheme="minorHAnsi"/>
        </w:rPr>
      </w:pPr>
      <w:r w:rsidRPr="00013602">
        <w:rPr>
          <w:b/>
        </w:rPr>
        <w:t>MGB</w:t>
      </w:r>
      <w:r>
        <w:tab/>
      </w:r>
      <w:r>
        <w:tab/>
        <w:t>Mobile Garbage Bin</w:t>
      </w:r>
    </w:p>
    <w:p w14:paraId="44D9355D" w14:textId="77777777" w:rsidR="001F7766" w:rsidRPr="002434F2" w:rsidRDefault="001F7766" w:rsidP="002F545E">
      <w:pPr>
        <w:tabs>
          <w:tab w:val="left" w:pos="993"/>
        </w:tabs>
        <w:spacing w:before="0" w:after="120" w:line="240" w:lineRule="auto"/>
        <w:rPr>
          <w:rFonts w:asciiTheme="minorHAnsi" w:hAnsiTheme="minorHAnsi" w:cstheme="minorHAnsi"/>
        </w:rPr>
      </w:pPr>
      <w:r w:rsidRPr="002434F2">
        <w:rPr>
          <w:rFonts w:asciiTheme="minorHAnsi" w:hAnsiTheme="minorHAnsi" w:cstheme="minorHAnsi"/>
          <w:b/>
        </w:rPr>
        <w:t>MRF</w:t>
      </w:r>
      <w:r w:rsidRPr="002434F2">
        <w:rPr>
          <w:rFonts w:asciiTheme="minorHAnsi" w:hAnsiTheme="minorHAnsi" w:cstheme="minorHAnsi"/>
        </w:rPr>
        <w:tab/>
      </w:r>
      <w:r w:rsidRPr="002434F2">
        <w:rPr>
          <w:rFonts w:asciiTheme="minorHAnsi" w:hAnsiTheme="minorHAnsi" w:cstheme="minorHAnsi"/>
        </w:rPr>
        <w:tab/>
        <w:t>Materials Recovery Facility</w:t>
      </w:r>
    </w:p>
    <w:p w14:paraId="5BE10E85" w14:textId="77777777" w:rsidR="001F7766" w:rsidRDefault="001F7766" w:rsidP="002F545E">
      <w:pPr>
        <w:tabs>
          <w:tab w:val="left" w:pos="993"/>
        </w:tabs>
        <w:spacing w:before="0" w:after="120" w:line="240" w:lineRule="auto"/>
        <w:rPr>
          <w:rFonts w:asciiTheme="minorHAnsi" w:hAnsiTheme="minorHAnsi" w:cstheme="minorHAnsi"/>
        </w:rPr>
      </w:pPr>
      <w:r w:rsidRPr="002434F2">
        <w:rPr>
          <w:rFonts w:asciiTheme="minorHAnsi" w:hAnsiTheme="minorHAnsi" w:cstheme="minorHAnsi"/>
          <w:b/>
        </w:rPr>
        <w:t>MSW</w:t>
      </w:r>
      <w:r w:rsidRPr="002434F2">
        <w:rPr>
          <w:rFonts w:asciiTheme="minorHAnsi" w:hAnsiTheme="minorHAnsi" w:cstheme="minorHAnsi"/>
        </w:rPr>
        <w:tab/>
      </w:r>
      <w:r w:rsidRPr="002434F2">
        <w:rPr>
          <w:rFonts w:asciiTheme="minorHAnsi" w:hAnsiTheme="minorHAnsi" w:cstheme="minorHAnsi"/>
        </w:rPr>
        <w:tab/>
        <w:t>Municipal Solid Waste</w:t>
      </w:r>
    </w:p>
    <w:p w14:paraId="63F6E712" w14:textId="77777777" w:rsidR="001F7766" w:rsidRPr="002434F2" w:rsidRDefault="001F7766" w:rsidP="002F545E">
      <w:pPr>
        <w:tabs>
          <w:tab w:val="left" w:pos="993"/>
        </w:tabs>
        <w:spacing w:before="0" w:after="120" w:line="240" w:lineRule="auto"/>
        <w:rPr>
          <w:rFonts w:asciiTheme="minorHAnsi" w:hAnsiTheme="minorHAnsi" w:cstheme="minorHAnsi"/>
        </w:rPr>
      </w:pPr>
      <w:r w:rsidRPr="00F1144C">
        <w:rPr>
          <w:rStyle w:val="BoldCharacter"/>
        </w:rPr>
        <w:t>NSW</w:t>
      </w:r>
      <w:r>
        <w:rPr>
          <w:rFonts w:asciiTheme="minorHAnsi" w:hAnsiTheme="minorHAnsi" w:cstheme="minorHAnsi"/>
        </w:rPr>
        <w:tab/>
      </w:r>
      <w:r>
        <w:rPr>
          <w:rFonts w:asciiTheme="minorHAnsi" w:hAnsiTheme="minorHAnsi" w:cstheme="minorHAnsi"/>
        </w:rPr>
        <w:tab/>
        <w:t>New South Wales</w:t>
      </w:r>
    </w:p>
    <w:p w14:paraId="120B86D1" w14:textId="77777777" w:rsidR="001F7766" w:rsidRDefault="001F7766" w:rsidP="002F545E">
      <w:pPr>
        <w:tabs>
          <w:tab w:val="left" w:pos="993"/>
        </w:tabs>
        <w:spacing w:before="0" w:after="120" w:line="240" w:lineRule="auto"/>
        <w:rPr>
          <w:rFonts w:asciiTheme="minorHAnsi" w:hAnsiTheme="minorHAnsi" w:cstheme="minorHAnsi"/>
        </w:rPr>
      </w:pPr>
      <w:r w:rsidRPr="002434F2">
        <w:rPr>
          <w:rStyle w:val="BoldCharacter"/>
          <w:rFonts w:asciiTheme="minorHAnsi" w:hAnsiTheme="minorHAnsi" w:cstheme="minorHAnsi"/>
        </w:rPr>
        <w:t>POEO</w:t>
      </w:r>
      <w:r w:rsidRPr="002434F2">
        <w:rPr>
          <w:rFonts w:asciiTheme="minorHAnsi" w:hAnsiTheme="minorHAnsi" w:cstheme="minorHAnsi"/>
        </w:rPr>
        <w:tab/>
      </w:r>
      <w:r w:rsidRPr="002434F2">
        <w:rPr>
          <w:rFonts w:asciiTheme="minorHAnsi" w:hAnsiTheme="minorHAnsi" w:cstheme="minorHAnsi"/>
        </w:rPr>
        <w:tab/>
        <w:t>Protection of the Environment Operations</w:t>
      </w:r>
    </w:p>
    <w:p w14:paraId="6AA552AC" w14:textId="45018926" w:rsidR="00787352" w:rsidRPr="00787352" w:rsidRDefault="00787352" w:rsidP="002F545E">
      <w:pPr>
        <w:tabs>
          <w:tab w:val="left" w:pos="993"/>
        </w:tabs>
        <w:spacing w:before="0" w:after="120" w:line="240" w:lineRule="auto"/>
        <w:rPr>
          <w:rStyle w:val="BoldCharacter"/>
          <w:rFonts w:asciiTheme="minorHAnsi" w:hAnsiTheme="minorHAnsi" w:cstheme="minorHAnsi"/>
          <w:b w:val="0"/>
        </w:rPr>
      </w:pPr>
      <w:r>
        <w:rPr>
          <w:rFonts w:asciiTheme="minorHAnsi" w:hAnsiTheme="minorHAnsi" w:cstheme="minorHAnsi"/>
          <w:b/>
        </w:rPr>
        <w:t>RAMROC</w:t>
      </w:r>
      <w:r>
        <w:rPr>
          <w:rFonts w:asciiTheme="minorHAnsi" w:hAnsiTheme="minorHAnsi" w:cstheme="minorHAnsi"/>
          <w:b/>
        </w:rPr>
        <w:tab/>
      </w:r>
      <w:r>
        <w:rPr>
          <w:rFonts w:asciiTheme="minorHAnsi" w:hAnsiTheme="minorHAnsi" w:cstheme="minorHAnsi"/>
          <w:b/>
        </w:rPr>
        <w:tab/>
      </w:r>
      <w:r>
        <w:rPr>
          <w:rFonts w:asciiTheme="minorHAnsi" w:hAnsiTheme="minorHAnsi" w:cstheme="minorHAnsi"/>
        </w:rPr>
        <w:t>Riverina and Murray Regional Organisation of Councils</w:t>
      </w:r>
    </w:p>
    <w:p w14:paraId="5F3FBB44" w14:textId="77777777" w:rsidR="001F7766" w:rsidRPr="002434F2" w:rsidRDefault="001F7766" w:rsidP="002F545E">
      <w:pPr>
        <w:tabs>
          <w:tab w:val="left" w:pos="993"/>
        </w:tabs>
        <w:spacing w:before="0" w:after="120" w:line="240" w:lineRule="auto"/>
        <w:rPr>
          <w:rStyle w:val="BoldCharacter"/>
          <w:rFonts w:asciiTheme="minorHAnsi" w:hAnsiTheme="minorHAnsi" w:cstheme="minorHAnsi"/>
          <w:b w:val="0"/>
        </w:rPr>
      </w:pPr>
      <w:r w:rsidRPr="001F7766">
        <w:rPr>
          <w:b/>
        </w:rPr>
        <w:t>RLA</w:t>
      </w:r>
      <w:r>
        <w:tab/>
      </w:r>
      <w:r>
        <w:tab/>
        <w:t>Regulated Levy Areas</w:t>
      </w:r>
    </w:p>
    <w:p w14:paraId="2B001A83" w14:textId="77777777" w:rsidR="001F7766" w:rsidRDefault="001F7766" w:rsidP="002F545E">
      <w:pPr>
        <w:tabs>
          <w:tab w:val="left" w:pos="993"/>
        </w:tabs>
        <w:spacing w:before="0" w:after="120" w:line="240" w:lineRule="auto"/>
      </w:pPr>
      <w:r w:rsidRPr="001F7766">
        <w:rPr>
          <w:b/>
        </w:rPr>
        <w:t>RRA</w:t>
      </w:r>
      <w:r>
        <w:t xml:space="preserve"> </w:t>
      </w:r>
      <w:r>
        <w:tab/>
      </w:r>
      <w:r>
        <w:tab/>
      </w:r>
      <w:r w:rsidRPr="00E91E67">
        <w:t>Regional Regulated Areas</w:t>
      </w:r>
    </w:p>
    <w:p w14:paraId="3E05E244" w14:textId="77777777" w:rsidR="001F7766" w:rsidRPr="002434F2" w:rsidRDefault="001F7766" w:rsidP="002F545E">
      <w:pPr>
        <w:tabs>
          <w:tab w:val="left" w:pos="993"/>
        </w:tabs>
        <w:spacing w:before="0" w:after="120" w:line="240" w:lineRule="auto"/>
        <w:rPr>
          <w:rFonts w:asciiTheme="minorHAnsi" w:hAnsiTheme="minorHAnsi" w:cstheme="minorHAnsi"/>
          <w:b/>
        </w:rPr>
      </w:pPr>
      <w:r w:rsidRPr="002434F2">
        <w:rPr>
          <w:rFonts w:asciiTheme="minorHAnsi" w:hAnsiTheme="minorHAnsi" w:cstheme="minorHAnsi"/>
          <w:b/>
        </w:rPr>
        <w:t>SWMP</w:t>
      </w:r>
      <w:r w:rsidRPr="002434F2">
        <w:rPr>
          <w:rFonts w:asciiTheme="minorHAnsi" w:hAnsiTheme="minorHAnsi" w:cstheme="minorHAnsi"/>
          <w:b/>
        </w:rPr>
        <w:tab/>
      </w:r>
      <w:r w:rsidRPr="002434F2">
        <w:rPr>
          <w:rFonts w:asciiTheme="minorHAnsi" w:hAnsiTheme="minorHAnsi" w:cstheme="minorHAnsi"/>
          <w:b/>
        </w:rPr>
        <w:tab/>
      </w:r>
      <w:r w:rsidRPr="002434F2">
        <w:rPr>
          <w:rFonts w:asciiTheme="minorHAnsi" w:hAnsiTheme="minorHAnsi" w:cstheme="minorHAnsi"/>
        </w:rPr>
        <w:t>Strategic Waste Management Plan</w:t>
      </w:r>
    </w:p>
    <w:p w14:paraId="02C619E8" w14:textId="77777777" w:rsidR="001F7766" w:rsidRPr="002434F2" w:rsidRDefault="001F7766" w:rsidP="002F545E">
      <w:pPr>
        <w:tabs>
          <w:tab w:val="left" w:pos="993"/>
        </w:tabs>
        <w:spacing w:before="0" w:after="120" w:line="240" w:lineRule="auto"/>
        <w:rPr>
          <w:rFonts w:asciiTheme="minorHAnsi" w:hAnsiTheme="minorHAnsi" w:cstheme="minorHAnsi"/>
        </w:rPr>
      </w:pPr>
      <w:r w:rsidRPr="002434F2">
        <w:rPr>
          <w:rFonts w:asciiTheme="minorHAnsi" w:hAnsiTheme="minorHAnsi" w:cstheme="minorHAnsi"/>
          <w:b/>
        </w:rPr>
        <w:t>SWOT</w:t>
      </w:r>
      <w:r w:rsidRPr="002434F2">
        <w:rPr>
          <w:rFonts w:asciiTheme="minorHAnsi" w:hAnsiTheme="minorHAnsi" w:cstheme="minorHAnsi"/>
        </w:rPr>
        <w:tab/>
      </w:r>
      <w:r w:rsidRPr="002434F2">
        <w:rPr>
          <w:rFonts w:asciiTheme="minorHAnsi" w:hAnsiTheme="minorHAnsi" w:cstheme="minorHAnsi"/>
        </w:rPr>
        <w:tab/>
        <w:t>Strengths, Weaknesses, Opportunities and Threats</w:t>
      </w:r>
    </w:p>
    <w:p w14:paraId="04DC8C89" w14:textId="05666583" w:rsidR="001F7766" w:rsidRPr="002434F2" w:rsidRDefault="00013602" w:rsidP="002F545E">
      <w:pPr>
        <w:tabs>
          <w:tab w:val="left" w:pos="993"/>
        </w:tabs>
        <w:spacing w:before="0" w:after="120" w:line="240" w:lineRule="auto"/>
        <w:rPr>
          <w:rStyle w:val="BoldCharacter"/>
          <w:rFonts w:asciiTheme="minorHAnsi" w:hAnsiTheme="minorHAnsi" w:cstheme="minorHAnsi"/>
        </w:rPr>
      </w:pPr>
      <w:r>
        <w:rPr>
          <w:rStyle w:val="BoldCharacter"/>
          <w:rFonts w:asciiTheme="minorHAnsi" w:hAnsiTheme="minorHAnsi" w:cstheme="minorHAnsi"/>
        </w:rPr>
        <w:t>tpa</w:t>
      </w:r>
      <w:r w:rsidR="001F7766" w:rsidRPr="002434F2">
        <w:rPr>
          <w:rStyle w:val="BoldCharacter"/>
          <w:rFonts w:asciiTheme="minorHAnsi" w:hAnsiTheme="minorHAnsi" w:cstheme="minorHAnsi"/>
        </w:rPr>
        <w:tab/>
      </w:r>
      <w:r w:rsidR="001F7766" w:rsidRPr="002434F2">
        <w:rPr>
          <w:rStyle w:val="BoldCharacter"/>
          <w:rFonts w:asciiTheme="minorHAnsi" w:hAnsiTheme="minorHAnsi" w:cstheme="minorHAnsi"/>
        </w:rPr>
        <w:tab/>
      </w:r>
      <w:r w:rsidR="001F7766" w:rsidRPr="002434F2">
        <w:rPr>
          <w:rStyle w:val="BoldCharacter"/>
          <w:rFonts w:asciiTheme="minorHAnsi" w:hAnsiTheme="minorHAnsi" w:cstheme="minorHAnsi"/>
          <w:b w:val="0"/>
        </w:rPr>
        <w:t>Tonnes per Annum</w:t>
      </w:r>
      <w:r w:rsidR="001F7766" w:rsidRPr="002434F2">
        <w:rPr>
          <w:rStyle w:val="BoldCharacter"/>
          <w:rFonts w:asciiTheme="minorHAnsi" w:hAnsiTheme="minorHAnsi" w:cstheme="minorHAnsi"/>
        </w:rPr>
        <w:t xml:space="preserve"> </w:t>
      </w:r>
    </w:p>
    <w:p w14:paraId="1C08208B" w14:textId="77777777" w:rsidR="001F7766" w:rsidRPr="002434F2" w:rsidRDefault="001F7766" w:rsidP="002F545E">
      <w:pPr>
        <w:tabs>
          <w:tab w:val="left" w:pos="993"/>
        </w:tabs>
        <w:spacing w:before="0" w:after="120" w:line="240" w:lineRule="auto"/>
        <w:rPr>
          <w:rFonts w:asciiTheme="minorHAnsi" w:hAnsiTheme="minorHAnsi" w:cstheme="minorHAnsi"/>
        </w:rPr>
      </w:pPr>
      <w:r w:rsidRPr="002434F2">
        <w:rPr>
          <w:rFonts w:asciiTheme="minorHAnsi" w:hAnsiTheme="minorHAnsi" w:cstheme="minorHAnsi"/>
          <w:b/>
        </w:rPr>
        <w:t>WARR</w:t>
      </w:r>
      <w:r w:rsidRPr="002434F2">
        <w:rPr>
          <w:rFonts w:asciiTheme="minorHAnsi" w:hAnsiTheme="minorHAnsi" w:cstheme="minorHAnsi"/>
          <w:b/>
        </w:rPr>
        <w:tab/>
      </w:r>
      <w:r w:rsidRPr="002434F2">
        <w:rPr>
          <w:rFonts w:asciiTheme="minorHAnsi" w:hAnsiTheme="minorHAnsi" w:cstheme="minorHAnsi"/>
          <w:b/>
        </w:rPr>
        <w:tab/>
      </w:r>
      <w:r w:rsidRPr="002434F2">
        <w:rPr>
          <w:rFonts w:asciiTheme="minorHAnsi" w:hAnsiTheme="minorHAnsi" w:cstheme="minorHAnsi"/>
        </w:rPr>
        <w:t>Waste Avoidance and Resource Recovery</w:t>
      </w:r>
    </w:p>
    <w:p w14:paraId="7ED52483" w14:textId="77777777" w:rsidR="001F7766" w:rsidRPr="002434F2" w:rsidRDefault="001F7766" w:rsidP="002F545E">
      <w:pPr>
        <w:tabs>
          <w:tab w:val="left" w:pos="993"/>
        </w:tabs>
        <w:spacing w:before="0" w:after="120" w:line="240" w:lineRule="auto"/>
        <w:rPr>
          <w:rStyle w:val="BoldCharacter"/>
          <w:rFonts w:asciiTheme="minorHAnsi" w:hAnsiTheme="minorHAnsi" w:cstheme="minorHAnsi"/>
          <w:b w:val="0"/>
        </w:rPr>
      </w:pPr>
      <w:r w:rsidRPr="002434F2">
        <w:rPr>
          <w:rStyle w:val="BoldCharacter"/>
          <w:rFonts w:asciiTheme="minorHAnsi" w:hAnsiTheme="minorHAnsi" w:cstheme="minorHAnsi"/>
        </w:rPr>
        <w:t>WMF</w:t>
      </w:r>
      <w:r w:rsidRPr="002434F2">
        <w:rPr>
          <w:rStyle w:val="BoldCharacter"/>
          <w:rFonts w:asciiTheme="minorHAnsi" w:hAnsiTheme="minorHAnsi" w:cstheme="minorHAnsi"/>
        </w:rPr>
        <w:tab/>
      </w:r>
      <w:r w:rsidRPr="002434F2">
        <w:rPr>
          <w:rStyle w:val="BoldCharacter"/>
          <w:rFonts w:asciiTheme="minorHAnsi" w:hAnsiTheme="minorHAnsi" w:cstheme="minorHAnsi"/>
        </w:rPr>
        <w:tab/>
      </w:r>
      <w:r w:rsidRPr="002434F2">
        <w:rPr>
          <w:rStyle w:val="BoldCharacter"/>
          <w:rFonts w:asciiTheme="minorHAnsi" w:hAnsiTheme="minorHAnsi" w:cstheme="minorHAnsi"/>
          <w:b w:val="0"/>
        </w:rPr>
        <w:t>Waste Management Facility</w:t>
      </w:r>
    </w:p>
    <w:p w14:paraId="51E6B71A" w14:textId="77777777" w:rsidR="001F7766" w:rsidRDefault="001F7766" w:rsidP="002F545E">
      <w:pPr>
        <w:tabs>
          <w:tab w:val="left" w:pos="993"/>
        </w:tabs>
        <w:spacing w:before="0" w:after="120" w:line="240" w:lineRule="auto"/>
        <w:rPr>
          <w:rStyle w:val="BoldCharacter"/>
          <w:rFonts w:asciiTheme="minorHAnsi" w:hAnsiTheme="minorHAnsi" w:cstheme="minorHAnsi"/>
          <w:b w:val="0"/>
        </w:rPr>
      </w:pPr>
      <w:r w:rsidRPr="002434F2">
        <w:rPr>
          <w:rStyle w:val="BoldCharacter"/>
          <w:rFonts w:asciiTheme="minorHAnsi" w:hAnsiTheme="minorHAnsi" w:cstheme="minorHAnsi"/>
        </w:rPr>
        <w:t>WTS</w:t>
      </w:r>
      <w:r w:rsidRPr="002434F2">
        <w:rPr>
          <w:rStyle w:val="BoldCharacter"/>
          <w:rFonts w:asciiTheme="minorHAnsi" w:hAnsiTheme="minorHAnsi" w:cstheme="minorHAnsi"/>
          <w:b w:val="0"/>
        </w:rPr>
        <w:tab/>
      </w:r>
      <w:r w:rsidRPr="002434F2">
        <w:rPr>
          <w:rStyle w:val="BoldCharacter"/>
          <w:rFonts w:asciiTheme="minorHAnsi" w:hAnsiTheme="minorHAnsi" w:cstheme="minorHAnsi"/>
          <w:b w:val="0"/>
        </w:rPr>
        <w:tab/>
        <w:t>Waste Transfer Station</w:t>
      </w:r>
    </w:p>
    <w:p w14:paraId="20AEA1F7" w14:textId="42951A5F" w:rsidR="002C1616" w:rsidRPr="00E978C5" w:rsidRDefault="00000000" w:rsidP="002C1616">
      <w:pPr>
        <w:rPr>
          <w:rFonts w:asciiTheme="majorHAnsi" w:eastAsiaTheme="majorEastAsia" w:hAnsiTheme="majorHAnsi" w:cstheme="majorBidi"/>
          <w:bCs/>
          <w:sz w:val="56"/>
          <w:szCs w:val="28"/>
        </w:rPr>
      </w:pPr>
      <w:sdt>
        <w:sdtPr>
          <w:id w:val="1258788001"/>
          <w:lock w:val="sdtContentLocked"/>
          <w:placeholder>
            <w:docPart w:val="3856F2F612CE4CDCB8868F33ADE3C349"/>
          </w:placeholder>
        </w:sdtPr>
        <w:sdtContent>
          <w:r w:rsidR="002C1616">
            <w:br w:type="page"/>
          </w:r>
        </w:sdtContent>
      </w:sdt>
    </w:p>
    <w:p w14:paraId="668855C6" w14:textId="77777777" w:rsidR="00C636DA" w:rsidRPr="00A62ABD" w:rsidRDefault="00523641" w:rsidP="003E6BF6">
      <w:pPr>
        <w:pStyle w:val="TOCHeading"/>
      </w:pPr>
      <w:r w:rsidRPr="00A62ABD">
        <w:lastRenderedPageBreak/>
        <w:t xml:space="preserve">Table of </w:t>
      </w:r>
      <w:r w:rsidR="00C636DA" w:rsidRPr="00A62ABD">
        <w:t>Contents</w:t>
      </w:r>
    </w:p>
    <w:p w14:paraId="51277F47" w14:textId="43C54782" w:rsidR="00345D9B" w:rsidRDefault="00B912A4">
      <w:pPr>
        <w:pStyle w:val="TOC1"/>
        <w:rPr>
          <w:rFonts w:asciiTheme="minorHAnsi" w:eastAsiaTheme="minorEastAsia" w:hAnsiTheme="minorHAnsi"/>
          <w:b w:val="0"/>
          <w:noProof/>
          <w:color w:val="auto"/>
          <w:sz w:val="22"/>
          <w:szCs w:val="22"/>
          <w:lang w:eastAsia="en-AU"/>
        </w:rPr>
      </w:pPr>
      <w:r>
        <w:fldChar w:fldCharType="begin"/>
      </w:r>
      <w:r>
        <w:instrText xml:space="preserve"> TOC \o "1-3" \h \z \u </w:instrText>
      </w:r>
      <w:r>
        <w:fldChar w:fldCharType="separate"/>
      </w:r>
      <w:hyperlink w:anchor="_Toc14861301" w:history="1">
        <w:r w:rsidR="00345D9B" w:rsidRPr="00B3246F">
          <w:rPr>
            <w:rStyle w:val="Hyperlink"/>
            <w:noProof/>
          </w:rPr>
          <w:t>1</w:t>
        </w:r>
        <w:r w:rsidR="00345D9B">
          <w:rPr>
            <w:rFonts w:asciiTheme="minorHAnsi" w:eastAsiaTheme="minorEastAsia" w:hAnsiTheme="minorHAnsi"/>
            <w:b w:val="0"/>
            <w:noProof/>
            <w:color w:val="auto"/>
            <w:sz w:val="22"/>
            <w:szCs w:val="22"/>
            <w:lang w:eastAsia="en-AU"/>
          </w:rPr>
          <w:tab/>
        </w:r>
        <w:r w:rsidR="00345D9B" w:rsidRPr="00B3246F">
          <w:rPr>
            <w:rStyle w:val="Hyperlink"/>
            <w:noProof/>
          </w:rPr>
          <w:t>Introduction</w:t>
        </w:r>
        <w:r w:rsidR="00345D9B">
          <w:rPr>
            <w:noProof/>
            <w:webHidden/>
          </w:rPr>
          <w:tab/>
        </w:r>
        <w:r w:rsidR="00345D9B">
          <w:rPr>
            <w:noProof/>
            <w:webHidden/>
          </w:rPr>
          <w:fldChar w:fldCharType="begin"/>
        </w:r>
        <w:r w:rsidR="00345D9B">
          <w:rPr>
            <w:noProof/>
            <w:webHidden/>
          </w:rPr>
          <w:instrText xml:space="preserve"> PAGEREF _Toc14861301 \h </w:instrText>
        </w:r>
        <w:r w:rsidR="00345D9B">
          <w:rPr>
            <w:noProof/>
            <w:webHidden/>
          </w:rPr>
        </w:r>
        <w:r w:rsidR="00345D9B">
          <w:rPr>
            <w:noProof/>
            <w:webHidden/>
          </w:rPr>
          <w:fldChar w:fldCharType="separate"/>
        </w:r>
        <w:r w:rsidR="00245C4F">
          <w:rPr>
            <w:noProof/>
            <w:webHidden/>
          </w:rPr>
          <w:t>1</w:t>
        </w:r>
        <w:r w:rsidR="00345D9B">
          <w:rPr>
            <w:noProof/>
            <w:webHidden/>
          </w:rPr>
          <w:fldChar w:fldCharType="end"/>
        </w:r>
      </w:hyperlink>
    </w:p>
    <w:p w14:paraId="734AB456" w14:textId="43D8F423" w:rsidR="00345D9B" w:rsidRDefault="00000000">
      <w:pPr>
        <w:pStyle w:val="TOC2"/>
        <w:rPr>
          <w:rFonts w:asciiTheme="minorHAnsi" w:eastAsiaTheme="minorEastAsia" w:hAnsiTheme="minorHAnsi"/>
          <w:noProof/>
          <w:color w:val="auto"/>
          <w:sz w:val="22"/>
          <w:szCs w:val="22"/>
          <w:lang w:eastAsia="en-AU"/>
        </w:rPr>
      </w:pPr>
      <w:hyperlink w:anchor="_Toc14861302" w:history="1">
        <w:r w:rsidR="00345D9B" w:rsidRPr="00B3246F">
          <w:rPr>
            <w:rStyle w:val="Hyperlink"/>
            <w:noProof/>
          </w:rPr>
          <w:t>1.1</w:t>
        </w:r>
        <w:r w:rsidR="00345D9B">
          <w:rPr>
            <w:rFonts w:asciiTheme="minorHAnsi" w:eastAsiaTheme="minorEastAsia" w:hAnsiTheme="minorHAnsi"/>
            <w:noProof/>
            <w:color w:val="auto"/>
            <w:sz w:val="22"/>
            <w:szCs w:val="22"/>
            <w:lang w:eastAsia="en-AU"/>
          </w:rPr>
          <w:tab/>
        </w:r>
        <w:r w:rsidR="00345D9B" w:rsidRPr="00B3246F">
          <w:rPr>
            <w:rStyle w:val="Hyperlink"/>
            <w:noProof/>
          </w:rPr>
          <w:t>Background</w:t>
        </w:r>
        <w:r w:rsidR="00345D9B">
          <w:rPr>
            <w:noProof/>
            <w:webHidden/>
          </w:rPr>
          <w:tab/>
        </w:r>
        <w:r w:rsidR="00345D9B">
          <w:rPr>
            <w:noProof/>
            <w:webHidden/>
          </w:rPr>
          <w:fldChar w:fldCharType="begin"/>
        </w:r>
        <w:r w:rsidR="00345D9B">
          <w:rPr>
            <w:noProof/>
            <w:webHidden/>
          </w:rPr>
          <w:instrText xml:space="preserve"> PAGEREF _Toc14861302 \h </w:instrText>
        </w:r>
        <w:r w:rsidR="00345D9B">
          <w:rPr>
            <w:noProof/>
            <w:webHidden/>
          </w:rPr>
        </w:r>
        <w:r w:rsidR="00345D9B">
          <w:rPr>
            <w:noProof/>
            <w:webHidden/>
          </w:rPr>
          <w:fldChar w:fldCharType="separate"/>
        </w:r>
        <w:r w:rsidR="00245C4F">
          <w:rPr>
            <w:noProof/>
            <w:webHidden/>
          </w:rPr>
          <w:t>1</w:t>
        </w:r>
        <w:r w:rsidR="00345D9B">
          <w:rPr>
            <w:noProof/>
            <w:webHidden/>
          </w:rPr>
          <w:fldChar w:fldCharType="end"/>
        </w:r>
      </w:hyperlink>
    </w:p>
    <w:p w14:paraId="13F53684" w14:textId="1D6FE8E2" w:rsidR="00345D9B" w:rsidRDefault="00000000">
      <w:pPr>
        <w:pStyle w:val="TOC2"/>
        <w:rPr>
          <w:rFonts w:asciiTheme="minorHAnsi" w:eastAsiaTheme="minorEastAsia" w:hAnsiTheme="minorHAnsi"/>
          <w:noProof/>
          <w:color w:val="auto"/>
          <w:sz w:val="22"/>
          <w:szCs w:val="22"/>
          <w:lang w:eastAsia="en-AU"/>
        </w:rPr>
      </w:pPr>
      <w:hyperlink w:anchor="_Toc14861303" w:history="1">
        <w:r w:rsidR="00345D9B" w:rsidRPr="00B3246F">
          <w:rPr>
            <w:rStyle w:val="Hyperlink"/>
            <w:noProof/>
          </w:rPr>
          <w:t>1.2</w:t>
        </w:r>
        <w:r w:rsidR="00345D9B">
          <w:rPr>
            <w:rFonts w:asciiTheme="minorHAnsi" w:eastAsiaTheme="minorEastAsia" w:hAnsiTheme="minorHAnsi"/>
            <w:noProof/>
            <w:color w:val="auto"/>
            <w:sz w:val="22"/>
            <w:szCs w:val="22"/>
            <w:lang w:eastAsia="en-AU"/>
          </w:rPr>
          <w:tab/>
        </w:r>
        <w:r w:rsidR="00345D9B" w:rsidRPr="00B3246F">
          <w:rPr>
            <w:rStyle w:val="Hyperlink"/>
            <w:noProof/>
          </w:rPr>
          <w:t>Existing Waste Strategies</w:t>
        </w:r>
        <w:r w:rsidR="00345D9B">
          <w:rPr>
            <w:noProof/>
            <w:webHidden/>
          </w:rPr>
          <w:tab/>
        </w:r>
        <w:r w:rsidR="00345D9B">
          <w:rPr>
            <w:noProof/>
            <w:webHidden/>
          </w:rPr>
          <w:fldChar w:fldCharType="begin"/>
        </w:r>
        <w:r w:rsidR="00345D9B">
          <w:rPr>
            <w:noProof/>
            <w:webHidden/>
          </w:rPr>
          <w:instrText xml:space="preserve"> PAGEREF _Toc14861303 \h </w:instrText>
        </w:r>
        <w:r w:rsidR="00345D9B">
          <w:rPr>
            <w:noProof/>
            <w:webHidden/>
          </w:rPr>
        </w:r>
        <w:r w:rsidR="00345D9B">
          <w:rPr>
            <w:noProof/>
            <w:webHidden/>
          </w:rPr>
          <w:fldChar w:fldCharType="separate"/>
        </w:r>
        <w:r w:rsidR="00245C4F">
          <w:rPr>
            <w:noProof/>
            <w:webHidden/>
          </w:rPr>
          <w:t>1</w:t>
        </w:r>
        <w:r w:rsidR="00345D9B">
          <w:rPr>
            <w:noProof/>
            <w:webHidden/>
          </w:rPr>
          <w:fldChar w:fldCharType="end"/>
        </w:r>
      </w:hyperlink>
    </w:p>
    <w:p w14:paraId="41390F64" w14:textId="37B8D470" w:rsidR="00345D9B" w:rsidRDefault="00000000">
      <w:pPr>
        <w:pStyle w:val="TOC2"/>
        <w:rPr>
          <w:rFonts w:asciiTheme="minorHAnsi" w:eastAsiaTheme="minorEastAsia" w:hAnsiTheme="minorHAnsi"/>
          <w:noProof/>
          <w:color w:val="auto"/>
          <w:sz w:val="22"/>
          <w:szCs w:val="22"/>
          <w:lang w:eastAsia="en-AU"/>
        </w:rPr>
      </w:pPr>
      <w:hyperlink w:anchor="_Toc14861304" w:history="1">
        <w:r w:rsidR="00345D9B" w:rsidRPr="00B3246F">
          <w:rPr>
            <w:rStyle w:val="Hyperlink"/>
            <w:noProof/>
          </w:rPr>
          <w:t>1.3</w:t>
        </w:r>
        <w:r w:rsidR="00345D9B">
          <w:rPr>
            <w:rFonts w:asciiTheme="minorHAnsi" w:eastAsiaTheme="minorEastAsia" w:hAnsiTheme="minorHAnsi"/>
            <w:noProof/>
            <w:color w:val="auto"/>
            <w:sz w:val="22"/>
            <w:szCs w:val="22"/>
            <w:lang w:eastAsia="en-AU"/>
          </w:rPr>
          <w:tab/>
        </w:r>
        <w:r w:rsidR="00345D9B" w:rsidRPr="00B3246F">
          <w:rPr>
            <w:rStyle w:val="Hyperlink"/>
            <w:noProof/>
          </w:rPr>
          <w:t>Objectives</w:t>
        </w:r>
        <w:r w:rsidR="00345D9B">
          <w:rPr>
            <w:noProof/>
            <w:webHidden/>
          </w:rPr>
          <w:tab/>
        </w:r>
        <w:r w:rsidR="00345D9B">
          <w:rPr>
            <w:noProof/>
            <w:webHidden/>
          </w:rPr>
          <w:fldChar w:fldCharType="begin"/>
        </w:r>
        <w:r w:rsidR="00345D9B">
          <w:rPr>
            <w:noProof/>
            <w:webHidden/>
          </w:rPr>
          <w:instrText xml:space="preserve"> PAGEREF _Toc14861304 \h </w:instrText>
        </w:r>
        <w:r w:rsidR="00345D9B">
          <w:rPr>
            <w:noProof/>
            <w:webHidden/>
          </w:rPr>
        </w:r>
        <w:r w:rsidR="00345D9B">
          <w:rPr>
            <w:noProof/>
            <w:webHidden/>
          </w:rPr>
          <w:fldChar w:fldCharType="separate"/>
        </w:r>
        <w:r w:rsidR="00245C4F">
          <w:rPr>
            <w:noProof/>
            <w:webHidden/>
          </w:rPr>
          <w:t>1</w:t>
        </w:r>
        <w:r w:rsidR="00345D9B">
          <w:rPr>
            <w:noProof/>
            <w:webHidden/>
          </w:rPr>
          <w:fldChar w:fldCharType="end"/>
        </w:r>
      </w:hyperlink>
    </w:p>
    <w:p w14:paraId="451033F6" w14:textId="3B821B7E" w:rsidR="00345D9B" w:rsidRDefault="00000000">
      <w:pPr>
        <w:pStyle w:val="TOC1"/>
        <w:rPr>
          <w:rFonts w:asciiTheme="minorHAnsi" w:eastAsiaTheme="minorEastAsia" w:hAnsiTheme="minorHAnsi"/>
          <w:b w:val="0"/>
          <w:noProof/>
          <w:color w:val="auto"/>
          <w:sz w:val="22"/>
          <w:szCs w:val="22"/>
          <w:lang w:eastAsia="en-AU"/>
        </w:rPr>
      </w:pPr>
      <w:hyperlink w:anchor="_Toc14861305" w:history="1">
        <w:r w:rsidR="00345D9B" w:rsidRPr="00B3246F">
          <w:rPr>
            <w:rStyle w:val="Hyperlink"/>
            <w:noProof/>
          </w:rPr>
          <w:t>2</w:t>
        </w:r>
        <w:r w:rsidR="00345D9B">
          <w:rPr>
            <w:rFonts w:asciiTheme="minorHAnsi" w:eastAsiaTheme="minorEastAsia" w:hAnsiTheme="minorHAnsi"/>
            <w:b w:val="0"/>
            <w:noProof/>
            <w:color w:val="auto"/>
            <w:sz w:val="22"/>
            <w:szCs w:val="22"/>
            <w:lang w:eastAsia="en-AU"/>
          </w:rPr>
          <w:tab/>
        </w:r>
        <w:r w:rsidR="00345D9B" w:rsidRPr="00B3246F">
          <w:rPr>
            <w:rStyle w:val="Hyperlink"/>
            <w:noProof/>
          </w:rPr>
          <w:t>Murray River Council</w:t>
        </w:r>
        <w:r w:rsidR="00345D9B">
          <w:rPr>
            <w:noProof/>
            <w:webHidden/>
          </w:rPr>
          <w:tab/>
        </w:r>
        <w:r w:rsidR="00345D9B">
          <w:rPr>
            <w:noProof/>
            <w:webHidden/>
          </w:rPr>
          <w:fldChar w:fldCharType="begin"/>
        </w:r>
        <w:r w:rsidR="00345D9B">
          <w:rPr>
            <w:noProof/>
            <w:webHidden/>
          </w:rPr>
          <w:instrText xml:space="preserve"> PAGEREF _Toc14861305 \h </w:instrText>
        </w:r>
        <w:r w:rsidR="00345D9B">
          <w:rPr>
            <w:noProof/>
            <w:webHidden/>
          </w:rPr>
        </w:r>
        <w:r w:rsidR="00345D9B">
          <w:rPr>
            <w:noProof/>
            <w:webHidden/>
          </w:rPr>
          <w:fldChar w:fldCharType="separate"/>
        </w:r>
        <w:r w:rsidR="00245C4F">
          <w:rPr>
            <w:noProof/>
            <w:webHidden/>
          </w:rPr>
          <w:t>3</w:t>
        </w:r>
        <w:r w:rsidR="00345D9B">
          <w:rPr>
            <w:noProof/>
            <w:webHidden/>
          </w:rPr>
          <w:fldChar w:fldCharType="end"/>
        </w:r>
      </w:hyperlink>
    </w:p>
    <w:p w14:paraId="19A64CE5" w14:textId="15671306" w:rsidR="00345D9B" w:rsidRDefault="00000000">
      <w:pPr>
        <w:pStyle w:val="TOC2"/>
        <w:rPr>
          <w:rFonts w:asciiTheme="minorHAnsi" w:eastAsiaTheme="minorEastAsia" w:hAnsiTheme="minorHAnsi"/>
          <w:noProof/>
          <w:color w:val="auto"/>
          <w:sz w:val="22"/>
          <w:szCs w:val="22"/>
          <w:lang w:eastAsia="en-AU"/>
        </w:rPr>
      </w:pPr>
      <w:hyperlink w:anchor="_Toc14861306" w:history="1">
        <w:r w:rsidR="00345D9B" w:rsidRPr="00B3246F">
          <w:rPr>
            <w:rStyle w:val="Hyperlink"/>
            <w:noProof/>
          </w:rPr>
          <w:t>2.1</w:t>
        </w:r>
        <w:r w:rsidR="00345D9B">
          <w:rPr>
            <w:rFonts w:asciiTheme="minorHAnsi" w:eastAsiaTheme="minorEastAsia" w:hAnsiTheme="minorHAnsi"/>
            <w:noProof/>
            <w:color w:val="auto"/>
            <w:sz w:val="22"/>
            <w:szCs w:val="22"/>
            <w:lang w:eastAsia="en-AU"/>
          </w:rPr>
          <w:tab/>
        </w:r>
        <w:r w:rsidR="00345D9B" w:rsidRPr="00B3246F">
          <w:rPr>
            <w:rStyle w:val="Hyperlink"/>
            <w:noProof/>
          </w:rPr>
          <w:t>Location</w:t>
        </w:r>
        <w:r w:rsidR="00345D9B">
          <w:rPr>
            <w:noProof/>
            <w:webHidden/>
          </w:rPr>
          <w:tab/>
        </w:r>
        <w:r w:rsidR="00345D9B">
          <w:rPr>
            <w:noProof/>
            <w:webHidden/>
          </w:rPr>
          <w:fldChar w:fldCharType="begin"/>
        </w:r>
        <w:r w:rsidR="00345D9B">
          <w:rPr>
            <w:noProof/>
            <w:webHidden/>
          </w:rPr>
          <w:instrText xml:space="preserve"> PAGEREF _Toc14861306 \h </w:instrText>
        </w:r>
        <w:r w:rsidR="00345D9B">
          <w:rPr>
            <w:noProof/>
            <w:webHidden/>
          </w:rPr>
        </w:r>
        <w:r w:rsidR="00345D9B">
          <w:rPr>
            <w:noProof/>
            <w:webHidden/>
          </w:rPr>
          <w:fldChar w:fldCharType="separate"/>
        </w:r>
        <w:r w:rsidR="00245C4F">
          <w:rPr>
            <w:noProof/>
            <w:webHidden/>
          </w:rPr>
          <w:t>3</w:t>
        </w:r>
        <w:r w:rsidR="00345D9B">
          <w:rPr>
            <w:noProof/>
            <w:webHidden/>
          </w:rPr>
          <w:fldChar w:fldCharType="end"/>
        </w:r>
      </w:hyperlink>
    </w:p>
    <w:p w14:paraId="1BE0AF95" w14:textId="08CFB28D" w:rsidR="00345D9B" w:rsidRDefault="00000000">
      <w:pPr>
        <w:pStyle w:val="TOC2"/>
        <w:rPr>
          <w:rFonts w:asciiTheme="minorHAnsi" w:eastAsiaTheme="minorEastAsia" w:hAnsiTheme="minorHAnsi"/>
          <w:noProof/>
          <w:color w:val="auto"/>
          <w:sz w:val="22"/>
          <w:szCs w:val="22"/>
          <w:lang w:eastAsia="en-AU"/>
        </w:rPr>
      </w:pPr>
      <w:hyperlink w:anchor="_Toc14861307" w:history="1">
        <w:r w:rsidR="00345D9B" w:rsidRPr="00B3246F">
          <w:rPr>
            <w:rStyle w:val="Hyperlink"/>
            <w:noProof/>
          </w:rPr>
          <w:t>2.2</w:t>
        </w:r>
        <w:r w:rsidR="00345D9B">
          <w:rPr>
            <w:rFonts w:asciiTheme="minorHAnsi" w:eastAsiaTheme="minorEastAsia" w:hAnsiTheme="minorHAnsi"/>
            <w:noProof/>
            <w:color w:val="auto"/>
            <w:sz w:val="22"/>
            <w:szCs w:val="22"/>
            <w:lang w:eastAsia="en-AU"/>
          </w:rPr>
          <w:tab/>
        </w:r>
        <w:r w:rsidR="00345D9B" w:rsidRPr="00B3246F">
          <w:rPr>
            <w:rStyle w:val="Hyperlink"/>
            <w:noProof/>
          </w:rPr>
          <w:t>Demographics</w:t>
        </w:r>
        <w:r w:rsidR="00345D9B">
          <w:rPr>
            <w:noProof/>
            <w:webHidden/>
          </w:rPr>
          <w:tab/>
        </w:r>
        <w:r w:rsidR="00345D9B">
          <w:rPr>
            <w:noProof/>
            <w:webHidden/>
          </w:rPr>
          <w:fldChar w:fldCharType="begin"/>
        </w:r>
        <w:r w:rsidR="00345D9B">
          <w:rPr>
            <w:noProof/>
            <w:webHidden/>
          </w:rPr>
          <w:instrText xml:space="preserve"> PAGEREF _Toc14861307 \h </w:instrText>
        </w:r>
        <w:r w:rsidR="00345D9B">
          <w:rPr>
            <w:noProof/>
            <w:webHidden/>
          </w:rPr>
        </w:r>
        <w:r w:rsidR="00345D9B">
          <w:rPr>
            <w:noProof/>
            <w:webHidden/>
          </w:rPr>
          <w:fldChar w:fldCharType="separate"/>
        </w:r>
        <w:r w:rsidR="00245C4F">
          <w:rPr>
            <w:noProof/>
            <w:webHidden/>
          </w:rPr>
          <w:t>3</w:t>
        </w:r>
        <w:r w:rsidR="00345D9B">
          <w:rPr>
            <w:noProof/>
            <w:webHidden/>
          </w:rPr>
          <w:fldChar w:fldCharType="end"/>
        </w:r>
      </w:hyperlink>
    </w:p>
    <w:p w14:paraId="15BC980F" w14:textId="0AC571F2" w:rsidR="00345D9B" w:rsidRDefault="00000000">
      <w:pPr>
        <w:pStyle w:val="TOC2"/>
        <w:rPr>
          <w:rFonts w:asciiTheme="minorHAnsi" w:eastAsiaTheme="minorEastAsia" w:hAnsiTheme="minorHAnsi"/>
          <w:noProof/>
          <w:color w:val="auto"/>
          <w:sz w:val="22"/>
          <w:szCs w:val="22"/>
          <w:lang w:eastAsia="en-AU"/>
        </w:rPr>
      </w:pPr>
      <w:hyperlink w:anchor="_Toc14861308" w:history="1">
        <w:r w:rsidR="00345D9B" w:rsidRPr="00B3246F">
          <w:rPr>
            <w:rStyle w:val="Hyperlink"/>
            <w:noProof/>
          </w:rPr>
          <w:t>2.3</w:t>
        </w:r>
        <w:r w:rsidR="00345D9B">
          <w:rPr>
            <w:rFonts w:asciiTheme="minorHAnsi" w:eastAsiaTheme="minorEastAsia" w:hAnsiTheme="minorHAnsi"/>
            <w:noProof/>
            <w:color w:val="auto"/>
            <w:sz w:val="22"/>
            <w:szCs w:val="22"/>
            <w:lang w:eastAsia="en-AU"/>
          </w:rPr>
          <w:tab/>
        </w:r>
        <w:r w:rsidR="00345D9B" w:rsidRPr="00B3246F">
          <w:rPr>
            <w:rStyle w:val="Hyperlink"/>
            <w:noProof/>
          </w:rPr>
          <w:t>Key Industries</w:t>
        </w:r>
        <w:r w:rsidR="00345D9B">
          <w:rPr>
            <w:noProof/>
            <w:webHidden/>
          </w:rPr>
          <w:tab/>
        </w:r>
        <w:r w:rsidR="00345D9B">
          <w:rPr>
            <w:noProof/>
            <w:webHidden/>
          </w:rPr>
          <w:fldChar w:fldCharType="begin"/>
        </w:r>
        <w:r w:rsidR="00345D9B">
          <w:rPr>
            <w:noProof/>
            <w:webHidden/>
          </w:rPr>
          <w:instrText xml:space="preserve"> PAGEREF _Toc14861308 \h </w:instrText>
        </w:r>
        <w:r w:rsidR="00345D9B">
          <w:rPr>
            <w:noProof/>
            <w:webHidden/>
          </w:rPr>
        </w:r>
        <w:r w:rsidR="00345D9B">
          <w:rPr>
            <w:noProof/>
            <w:webHidden/>
          </w:rPr>
          <w:fldChar w:fldCharType="separate"/>
        </w:r>
        <w:r w:rsidR="00245C4F">
          <w:rPr>
            <w:noProof/>
            <w:webHidden/>
          </w:rPr>
          <w:t>5</w:t>
        </w:r>
        <w:r w:rsidR="00345D9B">
          <w:rPr>
            <w:noProof/>
            <w:webHidden/>
          </w:rPr>
          <w:fldChar w:fldCharType="end"/>
        </w:r>
      </w:hyperlink>
    </w:p>
    <w:p w14:paraId="7F224260" w14:textId="490801BE" w:rsidR="00345D9B" w:rsidRDefault="00000000">
      <w:pPr>
        <w:pStyle w:val="TOC2"/>
        <w:rPr>
          <w:rFonts w:asciiTheme="minorHAnsi" w:eastAsiaTheme="minorEastAsia" w:hAnsiTheme="minorHAnsi"/>
          <w:noProof/>
          <w:color w:val="auto"/>
          <w:sz w:val="22"/>
          <w:szCs w:val="22"/>
          <w:lang w:eastAsia="en-AU"/>
        </w:rPr>
      </w:pPr>
      <w:hyperlink w:anchor="_Toc14861309" w:history="1">
        <w:r w:rsidR="00345D9B" w:rsidRPr="00B3246F">
          <w:rPr>
            <w:rStyle w:val="Hyperlink"/>
            <w:noProof/>
          </w:rPr>
          <w:t>2.4</w:t>
        </w:r>
        <w:r w:rsidR="00345D9B">
          <w:rPr>
            <w:rFonts w:asciiTheme="minorHAnsi" w:eastAsiaTheme="minorEastAsia" w:hAnsiTheme="minorHAnsi"/>
            <w:noProof/>
            <w:color w:val="auto"/>
            <w:sz w:val="22"/>
            <w:szCs w:val="22"/>
            <w:lang w:eastAsia="en-AU"/>
          </w:rPr>
          <w:tab/>
        </w:r>
        <w:r w:rsidR="00345D9B" w:rsidRPr="00B3246F">
          <w:rPr>
            <w:rStyle w:val="Hyperlink"/>
            <w:noProof/>
          </w:rPr>
          <w:t>Infrastructure Strategy</w:t>
        </w:r>
        <w:r w:rsidR="00345D9B">
          <w:rPr>
            <w:noProof/>
            <w:webHidden/>
          </w:rPr>
          <w:tab/>
        </w:r>
        <w:r w:rsidR="00345D9B">
          <w:rPr>
            <w:noProof/>
            <w:webHidden/>
          </w:rPr>
          <w:fldChar w:fldCharType="begin"/>
        </w:r>
        <w:r w:rsidR="00345D9B">
          <w:rPr>
            <w:noProof/>
            <w:webHidden/>
          </w:rPr>
          <w:instrText xml:space="preserve"> PAGEREF _Toc14861309 \h </w:instrText>
        </w:r>
        <w:r w:rsidR="00345D9B">
          <w:rPr>
            <w:noProof/>
            <w:webHidden/>
          </w:rPr>
        </w:r>
        <w:r w:rsidR="00345D9B">
          <w:rPr>
            <w:noProof/>
            <w:webHidden/>
          </w:rPr>
          <w:fldChar w:fldCharType="separate"/>
        </w:r>
        <w:r w:rsidR="00245C4F">
          <w:rPr>
            <w:noProof/>
            <w:webHidden/>
          </w:rPr>
          <w:t>5</w:t>
        </w:r>
        <w:r w:rsidR="00345D9B">
          <w:rPr>
            <w:noProof/>
            <w:webHidden/>
          </w:rPr>
          <w:fldChar w:fldCharType="end"/>
        </w:r>
      </w:hyperlink>
    </w:p>
    <w:p w14:paraId="60594F4A" w14:textId="191511F6" w:rsidR="00345D9B" w:rsidRDefault="00000000">
      <w:pPr>
        <w:pStyle w:val="TOC1"/>
        <w:rPr>
          <w:rFonts w:asciiTheme="minorHAnsi" w:eastAsiaTheme="minorEastAsia" w:hAnsiTheme="minorHAnsi"/>
          <w:b w:val="0"/>
          <w:noProof/>
          <w:color w:val="auto"/>
          <w:sz w:val="22"/>
          <w:szCs w:val="22"/>
          <w:lang w:eastAsia="en-AU"/>
        </w:rPr>
      </w:pPr>
      <w:hyperlink w:anchor="_Toc14861310" w:history="1">
        <w:r w:rsidR="00345D9B" w:rsidRPr="00B3246F">
          <w:rPr>
            <w:rStyle w:val="Hyperlink"/>
            <w:noProof/>
          </w:rPr>
          <w:t>3</w:t>
        </w:r>
        <w:r w:rsidR="00345D9B">
          <w:rPr>
            <w:rFonts w:asciiTheme="minorHAnsi" w:eastAsiaTheme="minorEastAsia" w:hAnsiTheme="minorHAnsi"/>
            <w:b w:val="0"/>
            <w:noProof/>
            <w:color w:val="auto"/>
            <w:sz w:val="22"/>
            <w:szCs w:val="22"/>
            <w:lang w:eastAsia="en-AU"/>
          </w:rPr>
          <w:tab/>
        </w:r>
        <w:r w:rsidR="00345D9B" w:rsidRPr="00B3246F">
          <w:rPr>
            <w:rStyle w:val="Hyperlink"/>
            <w:noProof/>
          </w:rPr>
          <w:t>Legislative &amp; Policy Framework</w:t>
        </w:r>
        <w:r w:rsidR="00345D9B">
          <w:rPr>
            <w:noProof/>
            <w:webHidden/>
          </w:rPr>
          <w:tab/>
        </w:r>
        <w:r w:rsidR="00345D9B">
          <w:rPr>
            <w:noProof/>
            <w:webHidden/>
          </w:rPr>
          <w:fldChar w:fldCharType="begin"/>
        </w:r>
        <w:r w:rsidR="00345D9B">
          <w:rPr>
            <w:noProof/>
            <w:webHidden/>
          </w:rPr>
          <w:instrText xml:space="preserve"> PAGEREF _Toc14861310 \h </w:instrText>
        </w:r>
        <w:r w:rsidR="00345D9B">
          <w:rPr>
            <w:noProof/>
            <w:webHidden/>
          </w:rPr>
        </w:r>
        <w:r w:rsidR="00345D9B">
          <w:rPr>
            <w:noProof/>
            <w:webHidden/>
          </w:rPr>
          <w:fldChar w:fldCharType="separate"/>
        </w:r>
        <w:r w:rsidR="00245C4F">
          <w:rPr>
            <w:noProof/>
            <w:webHidden/>
          </w:rPr>
          <w:t>7</w:t>
        </w:r>
        <w:r w:rsidR="00345D9B">
          <w:rPr>
            <w:noProof/>
            <w:webHidden/>
          </w:rPr>
          <w:fldChar w:fldCharType="end"/>
        </w:r>
      </w:hyperlink>
    </w:p>
    <w:p w14:paraId="5D43B1CF" w14:textId="483AFB65" w:rsidR="00345D9B" w:rsidRDefault="00000000">
      <w:pPr>
        <w:pStyle w:val="TOC2"/>
        <w:rPr>
          <w:rFonts w:asciiTheme="minorHAnsi" w:eastAsiaTheme="minorEastAsia" w:hAnsiTheme="minorHAnsi"/>
          <w:noProof/>
          <w:color w:val="auto"/>
          <w:sz w:val="22"/>
          <w:szCs w:val="22"/>
          <w:lang w:eastAsia="en-AU"/>
        </w:rPr>
      </w:pPr>
      <w:hyperlink w:anchor="_Toc14861311" w:history="1">
        <w:r w:rsidR="00345D9B" w:rsidRPr="00B3246F">
          <w:rPr>
            <w:rStyle w:val="Hyperlink"/>
            <w:noProof/>
          </w:rPr>
          <w:t>3.1</w:t>
        </w:r>
        <w:r w:rsidR="00345D9B">
          <w:rPr>
            <w:rFonts w:asciiTheme="minorHAnsi" w:eastAsiaTheme="minorEastAsia" w:hAnsiTheme="minorHAnsi"/>
            <w:noProof/>
            <w:color w:val="auto"/>
            <w:sz w:val="22"/>
            <w:szCs w:val="22"/>
            <w:lang w:eastAsia="en-AU"/>
          </w:rPr>
          <w:tab/>
        </w:r>
        <w:r w:rsidR="00345D9B" w:rsidRPr="00B3246F">
          <w:rPr>
            <w:rStyle w:val="Hyperlink"/>
            <w:noProof/>
          </w:rPr>
          <w:t>State</w:t>
        </w:r>
        <w:r w:rsidR="00345D9B">
          <w:rPr>
            <w:noProof/>
            <w:webHidden/>
          </w:rPr>
          <w:tab/>
        </w:r>
        <w:r w:rsidR="00345D9B">
          <w:rPr>
            <w:noProof/>
            <w:webHidden/>
          </w:rPr>
          <w:fldChar w:fldCharType="begin"/>
        </w:r>
        <w:r w:rsidR="00345D9B">
          <w:rPr>
            <w:noProof/>
            <w:webHidden/>
          </w:rPr>
          <w:instrText xml:space="preserve"> PAGEREF _Toc14861311 \h </w:instrText>
        </w:r>
        <w:r w:rsidR="00345D9B">
          <w:rPr>
            <w:noProof/>
            <w:webHidden/>
          </w:rPr>
        </w:r>
        <w:r w:rsidR="00345D9B">
          <w:rPr>
            <w:noProof/>
            <w:webHidden/>
          </w:rPr>
          <w:fldChar w:fldCharType="separate"/>
        </w:r>
        <w:r w:rsidR="00245C4F">
          <w:rPr>
            <w:noProof/>
            <w:webHidden/>
          </w:rPr>
          <w:t>7</w:t>
        </w:r>
        <w:r w:rsidR="00345D9B">
          <w:rPr>
            <w:noProof/>
            <w:webHidden/>
          </w:rPr>
          <w:fldChar w:fldCharType="end"/>
        </w:r>
      </w:hyperlink>
    </w:p>
    <w:p w14:paraId="09092992" w14:textId="23EFBF75" w:rsidR="00345D9B" w:rsidRDefault="00000000">
      <w:pPr>
        <w:pStyle w:val="TOC2"/>
        <w:rPr>
          <w:rFonts w:asciiTheme="minorHAnsi" w:eastAsiaTheme="minorEastAsia" w:hAnsiTheme="minorHAnsi"/>
          <w:noProof/>
          <w:color w:val="auto"/>
          <w:sz w:val="22"/>
          <w:szCs w:val="22"/>
          <w:lang w:eastAsia="en-AU"/>
        </w:rPr>
      </w:pPr>
      <w:hyperlink w:anchor="_Toc14861312" w:history="1">
        <w:r w:rsidR="00345D9B" w:rsidRPr="00B3246F">
          <w:rPr>
            <w:rStyle w:val="Hyperlink"/>
            <w:noProof/>
          </w:rPr>
          <w:t>3.2</w:t>
        </w:r>
        <w:r w:rsidR="00345D9B">
          <w:rPr>
            <w:rFonts w:asciiTheme="minorHAnsi" w:eastAsiaTheme="minorEastAsia" w:hAnsiTheme="minorHAnsi"/>
            <w:noProof/>
            <w:color w:val="auto"/>
            <w:sz w:val="22"/>
            <w:szCs w:val="22"/>
            <w:lang w:eastAsia="en-AU"/>
          </w:rPr>
          <w:tab/>
        </w:r>
        <w:r w:rsidR="00345D9B" w:rsidRPr="00B3246F">
          <w:rPr>
            <w:rStyle w:val="Hyperlink"/>
            <w:noProof/>
          </w:rPr>
          <w:t>National</w:t>
        </w:r>
        <w:r w:rsidR="00345D9B">
          <w:rPr>
            <w:noProof/>
            <w:webHidden/>
          </w:rPr>
          <w:tab/>
        </w:r>
        <w:r w:rsidR="00345D9B">
          <w:rPr>
            <w:noProof/>
            <w:webHidden/>
          </w:rPr>
          <w:fldChar w:fldCharType="begin"/>
        </w:r>
        <w:r w:rsidR="00345D9B">
          <w:rPr>
            <w:noProof/>
            <w:webHidden/>
          </w:rPr>
          <w:instrText xml:space="preserve"> PAGEREF _Toc14861312 \h </w:instrText>
        </w:r>
        <w:r w:rsidR="00345D9B">
          <w:rPr>
            <w:noProof/>
            <w:webHidden/>
          </w:rPr>
        </w:r>
        <w:r w:rsidR="00345D9B">
          <w:rPr>
            <w:noProof/>
            <w:webHidden/>
          </w:rPr>
          <w:fldChar w:fldCharType="separate"/>
        </w:r>
        <w:r w:rsidR="00245C4F">
          <w:rPr>
            <w:noProof/>
            <w:webHidden/>
          </w:rPr>
          <w:t>8</w:t>
        </w:r>
        <w:r w:rsidR="00345D9B">
          <w:rPr>
            <w:noProof/>
            <w:webHidden/>
          </w:rPr>
          <w:fldChar w:fldCharType="end"/>
        </w:r>
      </w:hyperlink>
    </w:p>
    <w:p w14:paraId="3F8C7193" w14:textId="2D2C7275" w:rsidR="00345D9B" w:rsidRDefault="00000000">
      <w:pPr>
        <w:pStyle w:val="TOC2"/>
        <w:rPr>
          <w:rFonts w:asciiTheme="minorHAnsi" w:eastAsiaTheme="minorEastAsia" w:hAnsiTheme="minorHAnsi"/>
          <w:noProof/>
          <w:color w:val="auto"/>
          <w:sz w:val="22"/>
          <w:szCs w:val="22"/>
          <w:lang w:eastAsia="en-AU"/>
        </w:rPr>
      </w:pPr>
      <w:hyperlink w:anchor="_Toc14861313" w:history="1">
        <w:r w:rsidR="00345D9B" w:rsidRPr="00B3246F">
          <w:rPr>
            <w:rStyle w:val="Hyperlink"/>
            <w:noProof/>
          </w:rPr>
          <w:t>3.3</w:t>
        </w:r>
        <w:r w:rsidR="00345D9B">
          <w:rPr>
            <w:rFonts w:asciiTheme="minorHAnsi" w:eastAsiaTheme="minorEastAsia" w:hAnsiTheme="minorHAnsi"/>
            <w:noProof/>
            <w:color w:val="auto"/>
            <w:sz w:val="22"/>
            <w:szCs w:val="22"/>
            <w:lang w:eastAsia="en-AU"/>
          </w:rPr>
          <w:tab/>
        </w:r>
        <w:r w:rsidR="00345D9B" w:rsidRPr="00B3246F">
          <w:rPr>
            <w:rStyle w:val="Hyperlink"/>
            <w:noProof/>
          </w:rPr>
          <w:t>International</w:t>
        </w:r>
        <w:r w:rsidR="00345D9B">
          <w:rPr>
            <w:noProof/>
            <w:webHidden/>
          </w:rPr>
          <w:tab/>
        </w:r>
        <w:r w:rsidR="00345D9B">
          <w:rPr>
            <w:noProof/>
            <w:webHidden/>
          </w:rPr>
          <w:fldChar w:fldCharType="begin"/>
        </w:r>
        <w:r w:rsidR="00345D9B">
          <w:rPr>
            <w:noProof/>
            <w:webHidden/>
          </w:rPr>
          <w:instrText xml:space="preserve"> PAGEREF _Toc14861313 \h </w:instrText>
        </w:r>
        <w:r w:rsidR="00345D9B">
          <w:rPr>
            <w:noProof/>
            <w:webHidden/>
          </w:rPr>
        </w:r>
        <w:r w:rsidR="00345D9B">
          <w:rPr>
            <w:noProof/>
            <w:webHidden/>
          </w:rPr>
          <w:fldChar w:fldCharType="separate"/>
        </w:r>
        <w:r w:rsidR="00245C4F">
          <w:rPr>
            <w:noProof/>
            <w:webHidden/>
          </w:rPr>
          <w:t>8</w:t>
        </w:r>
        <w:r w:rsidR="00345D9B">
          <w:rPr>
            <w:noProof/>
            <w:webHidden/>
          </w:rPr>
          <w:fldChar w:fldCharType="end"/>
        </w:r>
      </w:hyperlink>
    </w:p>
    <w:p w14:paraId="09EDDC56" w14:textId="4A60C470" w:rsidR="00345D9B" w:rsidRDefault="00000000">
      <w:pPr>
        <w:pStyle w:val="TOC1"/>
        <w:rPr>
          <w:rFonts w:asciiTheme="minorHAnsi" w:eastAsiaTheme="minorEastAsia" w:hAnsiTheme="minorHAnsi"/>
          <w:b w:val="0"/>
          <w:noProof/>
          <w:color w:val="auto"/>
          <w:sz w:val="22"/>
          <w:szCs w:val="22"/>
          <w:lang w:eastAsia="en-AU"/>
        </w:rPr>
      </w:pPr>
      <w:hyperlink w:anchor="_Toc14861314" w:history="1">
        <w:r w:rsidR="00345D9B" w:rsidRPr="00B3246F">
          <w:rPr>
            <w:rStyle w:val="Hyperlink"/>
            <w:noProof/>
          </w:rPr>
          <w:t>4</w:t>
        </w:r>
        <w:r w:rsidR="00345D9B">
          <w:rPr>
            <w:rFonts w:asciiTheme="minorHAnsi" w:eastAsiaTheme="minorEastAsia" w:hAnsiTheme="minorHAnsi"/>
            <w:b w:val="0"/>
            <w:noProof/>
            <w:color w:val="auto"/>
            <w:sz w:val="22"/>
            <w:szCs w:val="22"/>
            <w:lang w:eastAsia="en-AU"/>
          </w:rPr>
          <w:tab/>
        </w:r>
        <w:r w:rsidR="00345D9B" w:rsidRPr="00B3246F">
          <w:rPr>
            <w:rStyle w:val="Hyperlink"/>
            <w:noProof/>
          </w:rPr>
          <w:t>The Circular Economy and Waste Management Hierarchy</w:t>
        </w:r>
        <w:r w:rsidR="00345D9B">
          <w:rPr>
            <w:noProof/>
            <w:webHidden/>
          </w:rPr>
          <w:tab/>
        </w:r>
        <w:r w:rsidR="00345D9B">
          <w:rPr>
            <w:noProof/>
            <w:webHidden/>
          </w:rPr>
          <w:fldChar w:fldCharType="begin"/>
        </w:r>
        <w:r w:rsidR="00345D9B">
          <w:rPr>
            <w:noProof/>
            <w:webHidden/>
          </w:rPr>
          <w:instrText xml:space="preserve"> PAGEREF _Toc14861314 \h </w:instrText>
        </w:r>
        <w:r w:rsidR="00345D9B">
          <w:rPr>
            <w:noProof/>
            <w:webHidden/>
          </w:rPr>
        </w:r>
        <w:r w:rsidR="00345D9B">
          <w:rPr>
            <w:noProof/>
            <w:webHidden/>
          </w:rPr>
          <w:fldChar w:fldCharType="separate"/>
        </w:r>
        <w:r w:rsidR="00245C4F">
          <w:rPr>
            <w:noProof/>
            <w:webHidden/>
          </w:rPr>
          <w:t>10</w:t>
        </w:r>
        <w:r w:rsidR="00345D9B">
          <w:rPr>
            <w:noProof/>
            <w:webHidden/>
          </w:rPr>
          <w:fldChar w:fldCharType="end"/>
        </w:r>
      </w:hyperlink>
    </w:p>
    <w:p w14:paraId="052A911C" w14:textId="6EDAFC7D" w:rsidR="00345D9B" w:rsidRDefault="00000000">
      <w:pPr>
        <w:pStyle w:val="TOC2"/>
        <w:rPr>
          <w:rFonts w:asciiTheme="minorHAnsi" w:eastAsiaTheme="minorEastAsia" w:hAnsiTheme="minorHAnsi"/>
          <w:noProof/>
          <w:color w:val="auto"/>
          <w:sz w:val="22"/>
          <w:szCs w:val="22"/>
          <w:lang w:eastAsia="en-AU"/>
        </w:rPr>
      </w:pPr>
      <w:hyperlink w:anchor="_Toc14861315" w:history="1">
        <w:r w:rsidR="00345D9B" w:rsidRPr="00B3246F">
          <w:rPr>
            <w:rStyle w:val="Hyperlink"/>
            <w:noProof/>
          </w:rPr>
          <w:t>4.1</w:t>
        </w:r>
        <w:r w:rsidR="00345D9B">
          <w:rPr>
            <w:rFonts w:asciiTheme="minorHAnsi" w:eastAsiaTheme="minorEastAsia" w:hAnsiTheme="minorHAnsi"/>
            <w:noProof/>
            <w:color w:val="auto"/>
            <w:sz w:val="22"/>
            <w:szCs w:val="22"/>
            <w:lang w:eastAsia="en-AU"/>
          </w:rPr>
          <w:tab/>
        </w:r>
        <w:r w:rsidR="00345D9B" w:rsidRPr="00B3246F">
          <w:rPr>
            <w:rStyle w:val="Hyperlink"/>
            <w:noProof/>
          </w:rPr>
          <w:t>Circular Economy</w:t>
        </w:r>
        <w:r w:rsidR="00345D9B">
          <w:rPr>
            <w:noProof/>
            <w:webHidden/>
          </w:rPr>
          <w:tab/>
        </w:r>
        <w:r w:rsidR="00345D9B">
          <w:rPr>
            <w:noProof/>
            <w:webHidden/>
          </w:rPr>
          <w:fldChar w:fldCharType="begin"/>
        </w:r>
        <w:r w:rsidR="00345D9B">
          <w:rPr>
            <w:noProof/>
            <w:webHidden/>
          </w:rPr>
          <w:instrText xml:space="preserve"> PAGEREF _Toc14861315 \h </w:instrText>
        </w:r>
        <w:r w:rsidR="00345D9B">
          <w:rPr>
            <w:noProof/>
            <w:webHidden/>
          </w:rPr>
        </w:r>
        <w:r w:rsidR="00345D9B">
          <w:rPr>
            <w:noProof/>
            <w:webHidden/>
          </w:rPr>
          <w:fldChar w:fldCharType="separate"/>
        </w:r>
        <w:r w:rsidR="00245C4F">
          <w:rPr>
            <w:noProof/>
            <w:webHidden/>
          </w:rPr>
          <w:t>10</w:t>
        </w:r>
        <w:r w:rsidR="00345D9B">
          <w:rPr>
            <w:noProof/>
            <w:webHidden/>
          </w:rPr>
          <w:fldChar w:fldCharType="end"/>
        </w:r>
      </w:hyperlink>
    </w:p>
    <w:p w14:paraId="4D0D85AF" w14:textId="60A65A9D" w:rsidR="00345D9B" w:rsidRDefault="00000000">
      <w:pPr>
        <w:pStyle w:val="TOC2"/>
        <w:rPr>
          <w:rFonts w:asciiTheme="minorHAnsi" w:eastAsiaTheme="minorEastAsia" w:hAnsiTheme="minorHAnsi"/>
          <w:noProof/>
          <w:color w:val="auto"/>
          <w:sz w:val="22"/>
          <w:szCs w:val="22"/>
          <w:lang w:eastAsia="en-AU"/>
        </w:rPr>
      </w:pPr>
      <w:hyperlink w:anchor="_Toc14861316" w:history="1">
        <w:r w:rsidR="00345D9B" w:rsidRPr="00B3246F">
          <w:rPr>
            <w:rStyle w:val="Hyperlink"/>
            <w:noProof/>
          </w:rPr>
          <w:t>4.2</w:t>
        </w:r>
        <w:r w:rsidR="00345D9B">
          <w:rPr>
            <w:rFonts w:asciiTheme="minorHAnsi" w:eastAsiaTheme="minorEastAsia" w:hAnsiTheme="minorHAnsi"/>
            <w:noProof/>
            <w:color w:val="auto"/>
            <w:sz w:val="22"/>
            <w:szCs w:val="22"/>
            <w:lang w:eastAsia="en-AU"/>
          </w:rPr>
          <w:tab/>
        </w:r>
        <w:r w:rsidR="00345D9B" w:rsidRPr="00B3246F">
          <w:rPr>
            <w:rStyle w:val="Hyperlink"/>
            <w:noProof/>
          </w:rPr>
          <w:t>Waste Management Hierarchy</w:t>
        </w:r>
        <w:r w:rsidR="00345D9B">
          <w:rPr>
            <w:noProof/>
            <w:webHidden/>
          </w:rPr>
          <w:tab/>
        </w:r>
        <w:r w:rsidR="00345D9B">
          <w:rPr>
            <w:noProof/>
            <w:webHidden/>
          </w:rPr>
          <w:fldChar w:fldCharType="begin"/>
        </w:r>
        <w:r w:rsidR="00345D9B">
          <w:rPr>
            <w:noProof/>
            <w:webHidden/>
          </w:rPr>
          <w:instrText xml:space="preserve"> PAGEREF _Toc14861316 \h </w:instrText>
        </w:r>
        <w:r w:rsidR="00345D9B">
          <w:rPr>
            <w:noProof/>
            <w:webHidden/>
          </w:rPr>
        </w:r>
        <w:r w:rsidR="00345D9B">
          <w:rPr>
            <w:noProof/>
            <w:webHidden/>
          </w:rPr>
          <w:fldChar w:fldCharType="separate"/>
        </w:r>
        <w:r w:rsidR="00245C4F">
          <w:rPr>
            <w:noProof/>
            <w:webHidden/>
          </w:rPr>
          <w:t>10</w:t>
        </w:r>
        <w:r w:rsidR="00345D9B">
          <w:rPr>
            <w:noProof/>
            <w:webHidden/>
          </w:rPr>
          <w:fldChar w:fldCharType="end"/>
        </w:r>
      </w:hyperlink>
    </w:p>
    <w:p w14:paraId="1ACE725A" w14:textId="3AD2DD96" w:rsidR="00345D9B" w:rsidRDefault="00000000">
      <w:pPr>
        <w:pStyle w:val="TOC2"/>
        <w:rPr>
          <w:rFonts w:asciiTheme="minorHAnsi" w:eastAsiaTheme="minorEastAsia" w:hAnsiTheme="minorHAnsi"/>
          <w:noProof/>
          <w:color w:val="auto"/>
          <w:sz w:val="22"/>
          <w:szCs w:val="22"/>
          <w:lang w:eastAsia="en-AU"/>
        </w:rPr>
      </w:pPr>
      <w:hyperlink w:anchor="_Toc14861317" w:history="1">
        <w:r w:rsidR="00345D9B" w:rsidRPr="00B3246F">
          <w:rPr>
            <w:rStyle w:val="Hyperlink"/>
            <w:noProof/>
          </w:rPr>
          <w:t>4.3</w:t>
        </w:r>
        <w:r w:rsidR="00345D9B">
          <w:rPr>
            <w:rFonts w:asciiTheme="minorHAnsi" w:eastAsiaTheme="minorEastAsia" w:hAnsiTheme="minorHAnsi"/>
            <w:noProof/>
            <w:color w:val="auto"/>
            <w:sz w:val="22"/>
            <w:szCs w:val="22"/>
            <w:lang w:eastAsia="en-AU"/>
          </w:rPr>
          <w:tab/>
        </w:r>
        <w:r w:rsidR="00345D9B" w:rsidRPr="00B3246F">
          <w:rPr>
            <w:rStyle w:val="Hyperlink"/>
            <w:noProof/>
          </w:rPr>
          <w:t>Avoid, Reduce, Reuse</w:t>
        </w:r>
        <w:r w:rsidR="00345D9B">
          <w:rPr>
            <w:noProof/>
            <w:webHidden/>
          </w:rPr>
          <w:tab/>
        </w:r>
        <w:r w:rsidR="00345D9B">
          <w:rPr>
            <w:noProof/>
            <w:webHidden/>
          </w:rPr>
          <w:fldChar w:fldCharType="begin"/>
        </w:r>
        <w:r w:rsidR="00345D9B">
          <w:rPr>
            <w:noProof/>
            <w:webHidden/>
          </w:rPr>
          <w:instrText xml:space="preserve"> PAGEREF _Toc14861317 \h </w:instrText>
        </w:r>
        <w:r w:rsidR="00345D9B">
          <w:rPr>
            <w:noProof/>
            <w:webHidden/>
          </w:rPr>
        </w:r>
        <w:r w:rsidR="00345D9B">
          <w:rPr>
            <w:noProof/>
            <w:webHidden/>
          </w:rPr>
          <w:fldChar w:fldCharType="separate"/>
        </w:r>
        <w:r w:rsidR="00245C4F">
          <w:rPr>
            <w:noProof/>
            <w:webHidden/>
          </w:rPr>
          <w:t>11</w:t>
        </w:r>
        <w:r w:rsidR="00345D9B">
          <w:rPr>
            <w:noProof/>
            <w:webHidden/>
          </w:rPr>
          <w:fldChar w:fldCharType="end"/>
        </w:r>
      </w:hyperlink>
    </w:p>
    <w:p w14:paraId="7D05B01F" w14:textId="729E9463" w:rsidR="00345D9B" w:rsidRDefault="00000000">
      <w:pPr>
        <w:pStyle w:val="TOC2"/>
        <w:rPr>
          <w:rFonts w:asciiTheme="minorHAnsi" w:eastAsiaTheme="minorEastAsia" w:hAnsiTheme="minorHAnsi"/>
          <w:noProof/>
          <w:color w:val="auto"/>
          <w:sz w:val="22"/>
          <w:szCs w:val="22"/>
          <w:lang w:eastAsia="en-AU"/>
        </w:rPr>
      </w:pPr>
      <w:hyperlink w:anchor="_Toc14861318" w:history="1">
        <w:r w:rsidR="00345D9B" w:rsidRPr="00B3246F">
          <w:rPr>
            <w:rStyle w:val="Hyperlink"/>
            <w:noProof/>
          </w:rPr>
          <w:t>4.4</w:t>
        </w:r>
        <w:r w:rsidR="00345D9B">
          <w:rPr>
            <w:rFonts w:asciiTheme="minorHAnsi" w:eastAsiaTheme="minorEastAsia" w:hAnsiTheme="minorHAnsi"/>
            <w:noProof/>
            <w:color w:val="auto"/>
            <w:sz w:val="22"/>
            <w:szCs w:val="22"/>
            <w:lang w:eastAsia="en-AU"/>
          </w:rPr>
          <w:tab/>
        </w:r>
        <w:r w:rsidR="00345D9B" w:rsidRPr="00B3246F">
          <w:rPr>
            <w:rStyle w:val="Hyperlink"/>
            <w:noProof/>
          </w:rPr>
          <w:t>Recycle</w:t>
        </w:r>
        <w:r w:rsidR="00345D9B">
          <w:rPr>
            <w:noProof/>
            <w:webHidden/>
          </w:rPr>
          <w:tab/>
        </w:r>
        <w:r w:rsidR="00345D9B">
          <w:rPr>
            <w:noProof/>
            <w:webHidden/>
          </w:rPr>
          <w:fldChar w:fldCharType="begin"/>
        </w:r>
        <w:r w:rsidR="00345D9B">
          <w:rPr>
            <w:noProof/>
            <w:webHidden/>
          </w:rPr>
          <w:instrText xml:space="preserve"> PAGEREF _Toc14861318 \h </w:instrText>
        </w:r>
        <w:r w:rsidR="00345D9B">
          <w:rPr>
            <w:noProof/>
            <w:webHidden/>
          </w:rPr>
        </w:r>
        <w:r w:rsidR="00345D9B">
          <w:rPr>
            <w:noProof/>
            <w:webHidden/>
          </w:rPr>
          <w:fldChar w:fldCharType="separate"/>
        </w:r>
        <w:r w:rsidR="00245C4F">
          <w:rPr>
            <w:noProof/>
            <w:webHidden/>
          </w:rPr>
          <w:t>11</w:t>
        </w:r>
        <w:r w:rsidR="00345D9B">
          <w:rPr>
            <w:noProof/>
            <w:webHidden/>
          </w:rPr>
          <w:fldChar w:fldCharType="end"/>
        </w:r>
      </w:hyperlink>
    </w:p>
    <w:p w14:paraId="5E4295C3" w14:textId="1366D932" w:rsidR="00345D9B" w:rsidRDefault="00000000">
      <w:pPr>
        <w:pStyle w:val="TOC2"/>
        <w:rPr>
          <w:rFonts w:asciiTheme="minorHAnsi" w:eastAsiaTheme="minorEastAsia" w:hAnsiTheme="minorHAnsi"/>
          <w:noProof/>
          <w:color w:val="auto"/>
          <w:sz w:val="22"/>
          <w:szCs w:val="22"/>
          <w:lang w:eastAsia="en-AU"/>
        </w:rPr>
      </w:pPr>
      <w:hyperlink w:anchor="_Toc14861319" w:history="1">
        <w:r w:rsidR="00345D9B" w:rsidRPr="00B3246F">
          <w:rPr>
            <w:rStyle w:val="Hyperlink"/>
            <w:noProof/>
          </w:rPr>
          <w:t>4.5</w:t>
        </w:r>
        <w:r w:rsidR="00345D9B">
          <w:rPr>
            <w:rFonts w:asciiTheme="minorHAnsi" w:eastAsiaTheme="minorEastAsia" w:hAnsiTheme="minorHAnsi"/>
            <w:noProof/>
            <w:color w:val="auto"/>
            <w:sz w:val="22"/>
            <w:szCs w:val="22"/>
            <w:lang w:eastAsia="en-AU"/>
          </w:rPr>
          <w:tab/>
        </w:r>
        <w:r w:rsidR="00345D9B" w:rsidRPr="00B3246F">
          <w:rPr>
            <w:rStyle w:val="Hyperlink"/>
            <w:noProof/>
          </w:rPr>
          <w:t>Recover and Treat</w:t>
        </w:r>
        <w:r w:rsidR="00345D9B">
          <w:rPr>
            <w:noProof/>
            <w:webHidden/>
          </w:rPr>
          <w:tab/>
        </w:r>
        <w:r w:rsidR="00345D9B">
          <w:rPr>
            <w:noProof/>
            <w:webHidden/>
          </w:rPr>
          <w:fldChar w:fldCharType="begin"/>
        </w:r>
        <w:r w:rsidR="00345D9B">
          <w:rPr>
            <w:noProof/>
            <w:webHidden/>
          </w:rPr>
          <w:instrText xml:space="preserve"> PAGEREF _Toc14861319 \h </w:instrText>
        </w:r>
        <w:r w:rsidR="00345D9B">
          <w:rPr>
            <w:noProof/>
            <w:webHidden/>
          </w:rPr>
        </w:r>
        <w:r w:rsidR="00345D9B">
          <w:rPr>
            <w:noProof/>
            <w:webHidden/>
          </w:rPr>
          <w:fldChar w:fldCharType="separate"/>
        </w:r>
        <w:r w:rsidR="00245C4F">
          <w:rPr>
            <w:noProof/>
            <w:webHidden/>
          </w:rPr>
          <w:t>11</w:t>
        </w:r>
        <w:r w:rsidR="00345D9B">
          <w:rPr>
            <w:noProof/>
            <w:webHidden/>
          </w:rPr>
          <w:fldChar w:fldCharType="end"/>
        </w:r>
      </w:hyperlink>
    </w:p>
    <w:p w14:paraId="3B784776" w14:textId="04659458" w:rsidR="00345D9B" w:rsidRDefault="00000000">
      <w:pPr>
        <w:pStyle w:val="TOC2"/>
        <w:rPr>
          <w:rFonts w:asciiTheme="minorHAnsi" w:eastAsiaTheme="minorEastAsia" w:hAnsiTheme="minorHAnsi"/>
          <w:noProof/>
          <w:color w:val="auto"/>
          <w:sz w:val="22"/>
          <w:szCs w:val="22"/>
          <w:lang w:eastAsia="en-AU"/>
        </w:rPr>
      </w:pPr>
      <w:hyperlink w:anchor="_Toc14861320" w:history="1">
        <w:r w:rsidR="00345D9B" w:rsidRPr="00B3246F">
          <w:rPr>
            <w:rStyle w:val="Hyperlink"/>
            <w:noProof/>
          </w:rPr>
          <w:t>4.6</w:t>
        </w:r>
        <w:r w:rsidR="00345D9B">
          <w:rPr>
            <w:rFonts w:asciiTheme="minorHAnsi" w:eastAsiaTheme="minorEastAsia" w:hAnsiTheme="minorHAnsi"/>
            <w:noProof/>
            <w:color w:val="auto"/>
            <w:sz w:val="22"/>
            <w:szCs w:val="22"/>
            <w:lang w:eastAsia="en-AU"/>
          </w:rPr>
          <w:tab/>
        </w:r>
        <w:r w:rsidR="00345D9B" w:rsidRPr="00B3246F">
          <w:rPr>
            <w:rStyle w:val="Hyperlink"/>
            <w:noProof/>
          </w:rPr>
          <w:t>Dispose</w:t>
        </w:r>
        <w:r w:rsidR="00345D9B">
          <w:rPr>
            <w:noProof/>
            <w:webHidden/>
          </w:rPr>
          <w:tab/>
        </w:r>
        <w:r w:rsidR="00345D9B">
          <w:rPr>
            <w:noProof/>
            <w:webHidden/>
          </w:rPr>
          <w:fldChar w:fldCharType="begin"/>
        </w:r>
        <w:r w:rsidR="00345D9B">
          <w:rPr>
            <w:noProof/>
            <w:webHidden/>
          </w:rPr>
          <w:instrText xml:space="preserve"> PAGEREF _Toc14861320 \h </w:instrText>
        </w:r>
        <w:r w:rsidR="00345D9B">
          <w:rPr>
            <w:noProof/>
            <w:webHidden/>
          </w:rPr>
        </w:r>
        <w:r w:rsidR="00345D9B">
          <w:rPr>
            <w:noProof/>
            <w:webHidden/>
          </w:rPr>
          <w:fldChar w:fldCharType="separate"/>
        </w:r>
        <w:r w:rsidR="00245C4F">
          <w:rPr>
            <w:noProof/>
            <w:webHidden/>
          </w:rPr>
          <w:t>11</w:t>
        </w:r>
        <w:r w:rsidR="00345D9B">
          <w:rPr>
            <w:noProof/>
            <w:webHidden/>
          </w:rPr>
          <w:fldChar w:fldCharType="end"/>
        </w:r>
      </w:hyperlink>
    </w:p>
    <w:p w14:paraId="105A49BE" w14:textId="2B0E3D23" w:rsidR="00345D9B" w:rsidRDefault="00000000">
      <w:pPr>
        <w:pStyle w:val="TOC1"/>
        <w:rPr>
          <w:rFonts w:asciiTheme="minorHAnsi" w:eastAsiaTheme="minorEastAsia" w:hAnsiTheme="minorHAnsi"/>
          <w:b w:val="0"/>
          <w:noProof/>
          <w:color w:val="auto"/>
          <w:sz w:val="22"/>
          <w:szCs w:val="22"/>
          <w:lang w:eastAsia="en-AU"/>
        </w:rPr>
      </w:pPr>
      <w:hyperlink w:anchor="_Toc14861321" w:history="1">
        <w:r w:rsidR="00345D9B" w:rsidRPr="00B3246F">
          <w:rPr>
            <w:rStyle w:val="Hyperlink"/>
            <w:noProof/>
          </w:rPr>
          <w:t>5</w:t>
        </w:r>
        <w:r w:rsidR="00345D9B">
          <w:rPr>
            <w:rFonts w:asciiTheme="minorHAnsi" w:eastAsiaTheme="minorEastAsia" w:hAnsiTheme="minorHAnsi"/>
            <w:b w:val="0"/>
            <w:noProof/>
            <w:color w:val="auto"/>
            <w:sz w:val="22"/>
            <w:szCs w:val="22"/>
            <w:lang w:eastAsia="en-AU"/>
          </w:rPr>
          <w:tab/>
        </w:r>
        <w:r w:rsidR="00345D9B" w:rsidRPr="00B3246F">
          <w:rPr>
            <w:rStyle w:val="Hyperlink"/>
            <w:noProof/>
          </w:rPr>
          <w:t>Current Waste Management System</w:t>
        </w:r>
        <w:r w:rsidR="00345D9B">
          <w:rPr>
            <w:noProof/>
            <w:webHidden/>
          </w:rPr>
          <w:tab/>
        </w:r>
        <w:r w:rsidR="00345D9B">
          <w:rPr>
            <w:noProof/>
            <w:webHidden/>
          </w:rPr>
          <w:fldChar w:fldCharType="begin"/>
        </w:r>
        <w:r w:rsidR="00345D9B">
          <w:rPr>
            <w:noProof/>
            <w:webHidden/>
          </w:rPr>
          <w:instrText xml:space="preserve"> PAGEREF _Toc14861321 \h </w:instrText>
        </w:r>
        <w:r w:rsidR="00345D9B">
          <w:rPr>
            <w:noProof/>
            <w:webHidden/>
          </w:rPr>
        </w:r>
        <w:r w:rsidR="00345D9B">
          <w:rPr>
            <w:noProof/>
            <w:webHidden/>
          </w:rPr>
          <w:fldChar w:fldCharType="separate"/>
        </w:r>
        <w:r w:rsidR="00245C4F">
          <w:rPr>
            <w:noProof/>
            <w:webHidden/>
          </w:rPr>
          <w:t>12</w:t>
        </w:r>
        <w:r w:rsidR="00345D9B">
          <w:rPr>
            <w:noProof/>
            <w:webHidden/>
          </w:rPr>
          <w:fldChar w:fldCharType="end"/>
        </w:r>
      </w:hyperlink>
    </w:p>
    <w:p w14:paraId="72CBC9A0" w14:textId="721A51AC" w:rsidR="00345D9B" w:rsidRDefault="00000000">
      <w:pPr>
        <w:pStyle w:val="TOC2"/>
        <w:rPr>
          <w:rFonts w:asciiTheme="minorHAnsi" w:eastAsiaTheme="minorEastAsia" w:hAnsiTheme="minorHAnsi"/>
          <w:noProof/>
          <w:color w:val="auto"/>
          <w:sz w:val="22"/>
          <w:szCs w:val="22"/>
          <w:lang w:eastAsia="en-AU"/>
        </w:rPr>
      </w:pPr>
      <w:hyperlink w:anchor="_Toc14861322" w:history="1">
        <w:r w:rsidR="00345D9B" w:rsidRPr="00B3246F">
          <w:rPr>
            <w:rStyle w:val="Hyperlink"/>
            <w:noProof/>
          </w:rPr>
          <w:t>5.1</w:t>
        </w:r>
        <w:r w:rsidR="00345D9B">
          <w:rPr>
            <w:rFonts w:asciiTheme="minorHAnsi" w:eastAsiaTheme="minorEastAsia" w:hAnsiTheme="minorHAnsi"/>
            <w:noProof/>
            <w:color w:val="auto"/>
            <w:sz w:val="22"/>
            <w:szCs w:val="22"/>
            <w:lang w:eastAsia="en-AU"/>
          </w:rPr>
          <w:tab/>
        </w:r>
        <w:r w:rsidR="00345D9B" w:rsidRPr="00B3246F">
          <w:rPr>
            <w:rStyle w:val="Hyperlink"/>
            <w:noProof/>
          </w:rPr>
          <w:t>Avoid, Reduce, Reuse</w:t>
        </w:r>
        <w:r w:rsidR="00345D9B">
          <w:rPr>
            <w:noProof/>
            <w:webHidden/>
          </w:rPr>
          <w:tab/>
        </w:r>
        <w:r w:rsidR="00345D9B">
          <w:rPr>
            <w:noProof/>
            <w:webHidden/>
          </w:rPr>
          <w:fldChar w:fldCharType="begin"/>
        </w:r>
        <w:r w:rsidR="00345D9B">
          <w:rPr>
            <w:noProof/>
            <w:webHidden/>
          </w:rPr>
          <w:instrText xml:space="preserve"> PAGEREF _Toc14861322 \h </w:instrText>
        </w:r>
        <w:r w:rsidR="00345D9B">
          <w:rPr>
            <w:noProof/>
            <w:webHidden/>
          </w:rPr>
        </w:r>
        <w:r w:rsidR="00345D9B">
          <w:rPr>
            <w:noProof/>
            <w:webHidden/>
          </w:rPr>
          <w:fldChar w:fldCharType="separate"/>
        </w:r>
        <w:r w:rsidR="00245C4F">
          <w:rPr>
            <w:noProof/>
            <w:webHidden/>
          </w:rPr>
          <w:t>12</w:t>
        </w:r>
        <w:r w:rsidR="00345D9B">
          <w:rPr>
            <w:noProof/>
            <w:webHidden/>
          </w:rPr>
          <w:fldChar w:fldCharType="end"/>
        </w:r>
      </w:hyperlink>
    </w:p>
    <w:p w14:paraId="0F02E388" w14:textId="2BB90877" w:rsidR="00345D9B" w:rsidRDefault="00000000">
      <w:pPr>
        <w:pStyle w:val="TOC3"/>
        <w:rPr>
          <w:rFonts w:asciiTheme="minorHAnsi" w:eastAsiaTheme="minorEastAsia" w:hAnsiTheme="minorHAnsi"/>
          <w:noProof/>
          <w:color w:val="auto"/>
          <w:sz w:val="22"/>
          <w:szCs w:val="22"/>
          <w:lang w:eastAsia="en-AU"/>
        </w:rPr>
      </w:pPr>
      <w:hyperlink w:anchor="_Toc14861323" w:history="1">
        <w:r w:rsidR="00345D9B" w:rsidRPr="00B3246F">
          <w:rPr>
            <w:rStyle w:val="Hyperlink"/>
            <w:noProof/>
          </w:rPr>
          <w:t>5.1.1</w:t>
        </w:r>
        <w:r w:rsidR="00345D9B">
          <w:rPr>
            <w:rFonts w:asciiTheme="minorHAnsi" w:eastAsiaTheme="minorEastAsia" w:hAnsiTheme="minorHAnsi"/>
            <w:noProof/>
            <w:color w:val="auto"/>
            <w:sz w:val="22"/>
            <w:szCs w:val="22"/>
            <w:lang w:eastAsia="en-AU"/>
          </w:rPr>
          <w:tab/>
        </w:r>
        <w:r w:rsidR="00345D9B" w:rsidRPr="00B3246F">
          <w:rPr>
            <w:rStyle w:val="Hyperlink"/>
            <w:noProof/>
          </w:rPr>
          <w:t>Community Education</w:t>
        </w:r>
        <w:r w:rsidR="00345D9B">
          <w:rPr>
            <w:noProof/>
            <w:webHidden/>
          </w:rPr>
          <w:tab/>
        </w:r>
        <w:r w:rsidR="00345D9B">
          <w:rPr>
            <w:noProof/>
            <w:webHidden/>
          </w:rPr>
          <w:fldChar w:fldCharType="begin"/>
        </w:r>
        <w:r w:rsidR="00345D9B">
          <w:rPr>
            <w:noProof/>
            <w:webHidden/>
          </w:rPr>
          <w:instrText xml:space="preserve"> PAGEREF _Toc14861323 \h </w:instrText>
        </w:r>
        <w:r w:rsidR="00345D9B">
          <w:rPr>
            <w:noProof/>
            <w:webHidden/>
          </w:rPr>
        </w:r>
        <w:r w:rsidR="00345D9B">
          <w:rPr>
            <w:noProof/>
            <w:webHidden/>
          </w:rPr>
          <w:fldChar w:fldCharType="separate"/>
        </w:r>
        <w:r w:rsidR="00245C4F">
          <w:rPr>
            <w:noProof/>
            <w:webHidden/>
          </w:rPr>
          <w:t>12</w:t>
        </w:r>
        <w:r w:rsidR="00345D9B">
          <w:rPr>
            <w:noProof/>
            <w:webHidden/>
          </w:rPr>
          <w:fldChar w:fldCharType="end"/>
        </w:r>
      </w:hyperlink>
    </w:p>
    <w:p w14:paraId="7CDF9B2A" w14:textId="6636CF0F" w:rsidR="00345D9B" w:rsidRDefault="00000000">
      <w:pPr>
        <w:pStyle w:val="TOC3"/>
        <w:rPr>
          <w:rFonts w:asciiTheme="minorHAnsi" w:eastAsiaTheme="minorEastAsia" w:hAnsiTheme="minorHAnsi"/>
          <w:noProof/>
          <w:color w:val="auto"/>
          <w:sz w:val="22"/>
          <w:szCs w:val="22"/>
          <w:lang w:eastAsia="en-AU"/>
        </w:rPr>
      </w:pPr>
      <w:hyperlink w:anchor="_Toc14861324" w:history="1">
        <w:r w:rsidR="00345D9B" w:rsidRPr="00B3246F">
          <w:rPr>
            <w:rStyle w:val="Hyperlink"/>
            <w:noProof/>
          </w:rPr>
          <w:t>5.1.2</w:t>
        </w:r>
        <w:r w:rsidR="00345D9B">
          <w:rPr>
            <w:rFonts w:asciiTheme="minorHAnsi" w:eastAsiaTheme="minorEastAsia" w:hAnsiTheme="minorHAnsi"/>
            <w:noProof/>
            <w:color w:val="auto"/>
            <w:sz w:val="22"/>
            <w:szCs w:val="22"/>
            <w:lang w:eastAsia="en-AU"/>
          </w:rPr>
          <w:tab/>
        </w:r>
        <w:r w:rsidR="00345D9B" w:rsidRPr="00B3246F">
          <w:rPr>
            <w:rStyle w:val="Hyperlink"/>
            <w:noProof/>
          </w:rPr>
          <w:t>Reuse Websites</w:t>
        </w:r>
        <w:r w:rsidR="00345D9B">
          <w:rPr>
            <w:noProof/>
            <w:webHidden/>
          </w:rPr>
          <w:tab/>
        </w:r>
        <w:r w:rsidR="00345D9B">
          <w:rPr>
            <w:noProof/>
            <w:webHidden/>
          </w:rPr>
          <w:fldChar w:fldCharType="begin"/>
        </w:r>
        <w:r w:rsidR="00345D9B">
          <w:rPr>
            <w:noProof/>
            <w:webHidden/>
          </w:rPr>
          <w:instrText xml:space="preserve"> PAGEREF _Toc14861324 \h </w:instrText>
        </w:r>
        <w:r w:rsidR="00345D9B">
          <w:rPr>
            <w:noProof/>
            <w:webHidden/>
          </w:rPr>
        </w:r>
        <w:r w:rsidR="00345D9B">
          <w:rPr>
            <w:noProof/>
            <w:webHidden/>
          </w:rPr>
          <w:fldChar w:fldCharType="separate"/>
        </w:r>
        <w:r w:rsidR="00245C4F">
          <w:rPr>
            <w:noProof/>
            <w:webHidden/>
          </w:rPr>
          <w:t>12</w:t>
        </w:r>
        <w:r w:rsidR="00345D9B">
          <w:rPr>
            <w:noProof/>
            <w:webHidden/>
          </w:rPr>
          <w:fldChar w:fldCharType="end"/>
        </w:r>
      </w:hyperlink>
    </w:p>
    <w:p w14:paraId="29509465" w14:textId="5A5E53ED" w:rsidR="00345D9B" w:rsidRDefault="00000000">
      <w:pPr>
        <w:pStyle w:val="TOC2"/>
        <w:rPr>
          <w:rFonts w:asciiTheme="minorHAnsi" w:eastAsiaTheme="minorEastAsia" w:hAnsiTheme="minorHAnsi"/>
          <w:noProof/>
          <w:color w:val="auto"/>
          <w:sz w:val="22"/>
          <w:szCs w:val="22"/>
          <w:lang w:eastAsia="en-AU"/>
        </w:rPr>
      </w:pPr>
      <w:hyperlink w:anchor="_Toc14861325" w:history="1">
        <w:r w:rsidR="00345D9B" w:rsidRPr="00B3246F">
          <w:rPr>
            <w:rStyle w:val="Hyperlink"/>
            <w:noProof/>
          </w:rPr>
          <w:t>5.2</w:t>
        </w:r>
        <w:r w:rsidR="00345D9B">
          <w:rPr>
            <w:rFonts w:asciiTheme="minorHAnsi" w:eastAsiaTheme="minorEastAsia" w:hAnsiTheme="minorHAnsi"/>
            <w:noProof/>
            <w:color w:val="auto"/>
            <w:sz w:val="22"/>
            <w:szCs w:val="22"/>
            <w:lang w:eastAsia="en-AU"/>
          </w:rPr>
          <w:tab/>
        </w:r>
        <w:r w:rsidR="00345D9B" w:rsidRPr="00B3246F">
          <w:rPr>
            <w:rStyle w:val="Hyperlink"/>
            <w:noProof/>
          </w:rPr>
          <w:t>Recycle</w:t>
        </w:r>
        <w:r w:rsidR="00345D9B">
          <w:rPr>
            <w:noProof/>
            <w:webHidden/>
          </w:rPr>
          <w:tab/>
        </w:r>
        <w:r w:rsidR="00345D9B">
          <w:rPr>
            <w:noProof/>
            <w:webHidden/>
          </w:rPr>
          <w:fldChar w:fldCharType="begin"/>
        </w:r>
        <w:r w:rsidR="00345D9B">
          <w:rPr>
            <w:noProof/>
            <w:webHidden/>
          </w:rPr>
          <w:instrText xml:space="preserve"> PAGEREF _Toc14861325 \h </w:instrText>
        </w:r>
        <w:r w:rsidR="00345D9B">
          <w:rPr>
            <w:noProof/>
            <w:webHidden/>
          </w:rPr>
        </w:r>
        <w:r w:rsidR="00345D9B">
          <w:rPr>
            <w:noProof/>
            <w:webHidden/>
          </w:rPr>
          <w:fldChar w:fldCharType="separate"/>
        </w:r>
        <w:r w:rsidR="00245C4F">
          <w:rPr>
            <w:noProof/>
            <w:webHidden/>
          </w:rPr>
          <w:t>12</w:t>
        </w:r>
        <w:r w:rsidR="00345D9B">
          <w:rPr>
            <w:noProof/>
            <w:webHidden/>
          </w:rPr>
          <w:fldChar w:fldCharType="end"/>
        </w:r>
      </w:hyperlink>
    </w:p>
    <w:p w14:paraId="13599D2B" w14:textId="31565549" w:rsidR="00345D9B" w:rsidRDefault="00000000">
      <w:pPr>
        <w:pStyle w:val="TOC3"/>
        <w:rPr>
          <w:rFonts w:asciiTheme="minorHAnsi" w:eastAsiaTheme="minorEastAsia" w:hAnsiTheme="minorHAnsi"/>
          <w:noProof/>
          <w:color w:val="auto"/>
          <w:sz w:val="22"/>
          <w:szCs w:val="22"/>
          <w:lang w:eastAsia="en-AU"/>
        </w:rPr>
      </w:pPr>
      <w:hyperlink w:anchor="_Toc14861326" w:history="1">
        <w:r w:rsidR="00345D9B" w:rsidRPr="00B3246F">
          <w:rPr>
            <w:rStyle w:val="Hyperlink"/>
            <w:noProof/>
          </w:rPr>
          <w:t>5.2.1</w:t>
        </w:r>
        <w:r w:rsidR="00345D9B">
          <w:rPr>
            <w:rFonts w:asciiTheme="minorHAnsi" w:eastAsiaTheme="minorEastAsia" w:hAnsiTheme="minorHAnsi"/>
            <w:noProof/>
            <w:color w:val="auto"/>
            <w:sz w:val="22"/>
            <w:szCs w:val="22"/>
            <w:lang w:eastAsia="en-AU"/>
          </w:rPr>
          <w:tab/>
        </w:r>
        <w:r w:rsidR="00345D9B" w:rsidRPr="00B3246F">
          <w:rPr>
            <w:rStyle w:val="Hyperlink"/>
            <w:noProof/>
          </w:rPr>
          <w:t>Kerbside Commingled Recycling</w:t>
        </w:r>
        <w:r w:rsidR="00345D9B">
          <w:rPr>
            <w:noProof/>
            <w:webHidden/>
          </w:rPr>
          <w:tab/>
        </w:r>
        <w:r w:rsidR="00345D9B">
          <w:rPr>
            <w:noProof/>
            <w:webHidden/>
          </w:rPr>
          <w:fldChar w:fldCharType="begin"/>
        </w:r>
        <w:r w:rsidR="00345D9B">
          <w:rPr>
            <w:noProof/>
            <w:webHidden/>
          </w:rPr>
          <w:instrText xml:space="preserve"> PAGEREF _Toc14861326 \h </w:instrText>
        </w:r>
        <w:r w:rsidR="00345D9B">
          <w:rPr>
            <w:noProof/>
            <w:webHidden/>
          </w:rPr>
        </w:r>
        <w:r w:rsidR="00345D9B">
          <w:rPr>
            <w:noProof/>
            <w:webHidden/>
          </w:rPr>
          <w:fldChar w:fldCharType="separate"/>
        </w:r>
        <w:r w:rsidR="00245C4F">
          <w:rPr>
            <w:noProof/>
            <w:webHidden/>
          </w:rPr>
          <w:t>12</w:t>
        </w:r>
        <w:r w:rsidR="00345D9B">
          <w:rPr>
            <w:noProof/>
            <w:webHidden/>
          </w:rPr>
          <w:fldChar w:fldCharType="end"/>
        </w:r>
      </w:hyperlink>
    </w:p>
    <w:p w14:paraId="6FEF301E" w14:textId="5FF13255" w:rsidR="00345D9B" w:rsidRDefault="00000000">
      <w:pPr>
        <w:pStyle w:val="TOC3"/>
        <w:rPr>
          <w:rFonts w:asciiTheme="minorHAnsi" w:eastAsiaTheme="minorEastAsia" w:hAnsiTheme="minorHAnsi"/>
          <w:noProof/>
          <w:color w:val="auto"/>
          <w:sz w:val="22"/>
          <w:szCs w:val="22"/>
          <w:lang w:eastAsia="en-AU"/>
        </w:rPr>
      </w:pPr>
      <w:hyperlink w:anchor="_Toc14861327" w:history="1">
        <w:r w:rsidR="00345D9B" w:rsidRPr="00B3246F">
          <w:rPr>
            <w:rStyle w:val="Hyperlink"/>
            <w:noProof/>
          </w:rPr>
          <w:t>5.2.2</w:t>
        </w:r>
        <w:r w:rsidR="00345D9B">
          <w:rPr>
            <w:rFonts w:asciiTheme="minorHAnsi" w:eastAsiaTheme="minorEastAsia" w:hAnsiTheme="minorHAnsi"/>
            <w:noProof/>
            <w:color w:val="auto"/>
            <w:sz w:val="22"/>
            <w:szCs w:val="22"/>
            <w:lang w:eastAsia="en-AU"/>
          </w:rPr>
          <w:tab/>
        </w:r>
        <w:r w:rsidR="00345D9B" w:rsidRPr="00B3246F">
          <w:rPr>
            <w:rStyle w:val="Hyperlink"/>
            <w:noProof/>
          </w:rPr>
          <w:t>Community Recycling Centres</w:t>
        </w:r>
        <w:r w:rsidR="00345D9B">
          <w:rPr>
            <w:noProof/>
            <w:webHidden/>
          </w:rPr>
          <w:tab/>
        </w:r>
        <w:r w:rsidR="00345D9B">
          <w:rPr>
            <w:noProof/>
            <w:webHidden/>
          </w:rPr>
          <w:fldChar w:fldCharType="begin"/>
        </w:r>
        <w:r w:rsidR="00345D9B">
          <w:rPr>
            <w:noProof/>
            <w:webHidden/>
          </w:rPr>
          <w:instrText xml:space="preserve"> PAGEREF _Toc14861327 \h </w:instrText>
        </w:r>
        <w:r w:rsidR="00345D9B">
          <w:rPr>
            <w:noProof/>
            <w:webHidden/>
          </w:rPr>
        </w:r>
        <w:r w:rsidR="00345D9B">
          <w:rPr>
            <w:noProof/>
            <w:webHidden/>
          </w:rPr>
          <w:fldChar w:fldCharType="separate"/>
        </w:r>
        <w:r w:rsidR="00245C4F">
          <w:rPr>
            <w:noProof/>
            <w:webHidden/>
          </w:rPr>
          <w:t>13</w:t>
        </w:r>
        <w:r w:rsidR="00345D9B">
          <w:rPr>
            <w:noProof/>
            <w:webHidden/>
          </w:rPr>
          <w:fldChar w:fldCharType="end"/>
        </w:r>
      </w:hyperlink>
    </w:p>
    <w:p w14:paraId="4615E343" w14:textId="7721408F" w:rsidR="00345D9B" w:rsidRDefault="00000000">
      <w:pPr>
        <w:pStyle w:val="TOC3"/>
        <w:rPr>
          <w:rFonts w:asciiTheme="minorHAnsi" w:eastAsiaTheme="minorEastAsia" w:hAnsiTheme="minorHAnsi"/>
          <w:noProof/>
          <w:color w:val="auto"/>
          <w:sz w:val="22"/>
          <w:szCs w:val="22"/>
          <w:lang w:eastAsia="en-AU"/>
        </w:rPr>
      </w:pPr>
      <w:hyperlink w:anchor="_Toc14861328" w:history="1">
        <w:r w:rsidR="00345D9B" w:rsidRPr="00B3246F">
          <w:rPr>
            <w:rStyle w:val="Hyperlink"/>
            <w:noProof/>
          </w:rPr>
          <w:t>5.2.3</w:t>
        </w:r>
        <w:r w:rsidR="00345D9B">
          <w:rPr>
            <w:rFonts w:asciiTheme="minorHAnsi" w:eastAsiaTheme="minorEastAsia" w:hAnsiTheme="minorHAnsi"/>
            <w:noProof/>
            <w:color w:val="auto"/>
            <w:sz w:val="22"/>
            <w:szCs w:val="22"/>
            <w:lang w:eastAsia="en-AU"/>
          </w:rPr>
          <w:tab/>
        </w:r>
        <w:r w:rsidR="00345D9B" w:rsidRPr="00B3246F">
          <w:rPr>
            <w:rStyle w:val="Hyperlink"/>
            <w:noProof/>
          </w:rPr>
          <w:t>Bulk Recycling Drop off</w:t>
        </w:r>
        <w:r w:rsidR="00345D9B">
          <w:rPr>
            <w:noProof/>
            <w:webHidden/>
          </w:rPr>
          <w:tab/>
        </w:r>
        <w:r w:rsidR="00345D9B">
          <w:rPr>
            <w:noProof/>
            <w:webHidden/>
          </w:rPr>
          <w:fldChar w:fldCharType="begin"/>
        </w:r>
        <w:r w:rsidR="00345D9B">
          <w:rPr>
            <w:noProof/>
            <w:webHidden/>
          </w:rPr>
          <w:instrText xml:space="preserve"> PAGEREF _Toc14861328 \h </w:instrText>
        </w:r>
        <w:r w:rsidR="00345D9B">
          <w:rPr>
            <w:noProof/>
            <w:webHidden/>
          </w:rPr>
        </w:r>
        <w:r w:rsidR="00345D9B">
          <w:rPr>
            <w:noProof/>
            <w:webHidden/>
          </w:rPr>
          <w:fldChar w:fldCharType="separate"/>
        </w:r>
        <w:r w:rsidR="00245C4F">
          <w:rPr>
            <w:noProof/>
            <w:webHidden/>
          </w:rPr>
          <w:t>13</w:t>
        </w:r>
        <w:r w:rsidR="00345D9B">
          <w:rPr>
            <w:noProof/>
            <w:webHidden/>
          </w:rPr>
          <w:fldChar w:fldCharType="end"/>
        </w:r>
      </w:hyperlink>
    </w:p>
    <w:p w14:paraId="50BC5EA0" w14:textId="68FBD7A3" w:rsidR="00345D9B" w:rsidRDefault="00000000">
      <w:pPr>
        <w:pStyle w:val="TOC3"/>
        <w:rPr>
          <w:rFonts w:asciiTheme="minorHAnsi" w:eastAsiaTheme="minorEastAsia" w:hAnsiTheme="minorHAnsi"/>
          <w:noProof/>
          <w:color w:val="auto"/>
          <w:sz w:val="22"/>
          <w:szCs w:val="22"/>
          <w:lang w:eastAsia="en-AU"/>
        </w:rPr>
      </w:pPr>
      <w:hyperlink w:anchor="_Toc14861329" w:history="1">
        <w:r w:rsidR="00345D9B" w:rsidRPr="00B3246F">
          <w:rPr>
            <w:rStyle w:val="Hyperlink"/>
            <w:noProof/>
          </w:rPr>
          <w:t>5.2.4</w:t>
        </w:r>
        <w:r w:rsidR="00345D9B">
          <w:rPr>
            <w:rFonts w:asciiTheme="minorHAnsi" w:eastAsiaTheme="minorEastAsia" w:hAnsiTheme="minorHAnsi"/>
            <w:noProof/>
            <w:color w:val="auto"/>
            <w:sz w:val="22"/>
            <w:szCs w:val="22"/>
            <w:lang w:eastAsia="en-AU"/>
          </w:rPr>
          <w:tab/>
        </w:r>
        <w:r w:rsidR="00345D9B" w:rsidRPr="00B3246F">
          <w:rPr>
            <w:rStyle w:val="Hyperlink"/>
            <w:noProof/>
          </w:rPr>
          <w:t>Waste Transfer Stations</w:t>
        </w:r>
        <w:r w:rsidR="00345D9B">
          <w:rPr>
            <w:noProof/>
            <w:webHidden/>
          </w:rPr>
          <w:tab/>
        </w:r>
        <w:r w:rsidR="00345D9B">
          <w:rPr>
            <w:noProof/>
            <w:webHidden/>
          </w:rPr>
          <w:fldChar w:fldCharType="begin"/>
        </w:r>
        <w:r w:rsidR="00345D9B">
          <w:rPr>
            <w:noProof/>
            <w:webHidden/>
          </w:rPr>
          <w:instrText xml:space="preserve"> PAGEREF _Toc14861329 \h </w:instrText>
        </w:r>
        <w:r w:rsidR="00345D9B">
          <w:rPr>
            <w:noProof/>
            <w:webHidden/>
          </w:rPr>
        </w:r>
        <w:r w:rsidR="00345D9B">
          <w:rPr>
            <w:noProof/>
            <w:webHidden/>
          </w:rPr>
          <w:fldChar w:fldCharType="separate"/>
        </w:r>
        <w:r w:rsidR="00245C4F">
          <w:rPr>
            <w:noProof/>
            <w:webHidden/>
          </w:rPr>
          <w:t>13</w:t>
        </w:r>
        <w:r w:rsidR="00345D9B">
          <w:rPr>
            <w:noProof/>
            <w:webHidden/>
          </w:rPr>
          <w:fldChar w:fldCharType="end"/>
        </w:r>
      </w:hyperlink>
    </w:p>
    <w:p w14:paraId="6586FF6F" w14:textId="464C913B" w:rsidR="00345D9B" w:rsidRDefault="00000000">
      <w:pPr>
        <w:pStyle w:val="TOC3"/>
        <w:rPr>
          <w:rFonts w:asciiTheme="minorHAnsi" w:eastAsiaTheme="minorEastAsia" w:hAnsiTheme="minorHAnsi"/>
          <w:noProof/>
          <w:color w:val="auto"/>
          <w:sz w:val="22"/>
          <w:szCs w:val="22"/>
          <w:lang w:eastAsia="en-AU"/>
        </w:rPr>
      </w:pPr>
      <w:hyperlink w:anchor="_Toc14861330" w:history="1">
        <w:r w:rsidR="00345D9B" w:rsidRPr="00B3246F">
          <w:rPr>
            <w:rStyle w:val="Hyperlink"/>
            <w:noProof/>
          </w:rPr>
          <w:t>5.2.5</w:t>
        </w:r>
        <w:r w:rsidR="00345D9B">
          <w:rPr>
            <w:rFonts w:asciiTheme="minorHAnsi" w:eastAsiaTheme="minorEastAsia" w:hAnsiTheme="minorHAnsi"/>
            <w:noProof/>
            <w:color w:val="auto"/>
            <w:sz w:val="22"/>
            <w:szCs w:val="22"/>
            <w:lang w:eastAsia="en-AU"/>
          </w:rPr>
          <w:tab/>
        </w:r>
        <w:r w:rsidR="00345D9B" w:rsidRPr="00B3246F">
          <w:rPr>
            <w:rStyle w:val="Hyperlink"/>
            <w:noProof/>
          </w:rPr>
          <w:t>Recycling Bin Station</w:t>
        </w:r>
        <w:r w:rsidR="00345D9B">
          <w:rPr>
            <w:noProof/>
            <w:webHidden/>
          </w:rPr>
          <w:tab/>
        </w:r>
        <w:r w:rsidR="00345D9B">
          <w:rPr>
            <w:noProof/>
            <w:webHidden/>
          </w:rPr>
          <w:fldChar w:fldCharType="begin"/>
        </w:r>
        <w:r w:rsidR="00345D9B">
          <w:rPr>
            <w:noProof/>
            <w:webHidden/>
          </w:rPr>
          <w:instrText xml:space="preserve"> PAGEREF _Toc14861330 \h </w:instrText>
        </w:r>
        <w:r w:rsidR="00345D9B">
          <w:rPr>
            <w:noProof/>
            <w:webHidden/>
          </w:rPr>
        </w:r>
        <w:r w:rsidR="00345D9B">
          <w:rPr>
            <w:noProof/>
            <w:webHidden/>
          </w:rPr>
          <w:fldChar w:fldCharType="separate"/>
        </w:r>
        <w:r w:rsidR="00245C4F">
          <w:rPr>
            <w:noProof/>
            <w:webHidden/>
          </w:rPr>
          <w:t>17</w:t>
        </w:r>
        <w:r w:rsidR="00345D9B">
          <w:rPr>
            <w:noProof/>
            <w:webHidden/>
          </w:rPr>
          <w:fldChar w:fldCharType="end"/>
        </w:r>
      </w:hyperlink>
    </w:p>
    <w:p w14:paraId="070220F7" w14:textId="1113647F" w:rsidR="00345D9B" w:rsidRDefault="00000000">
      <w:pPr>
        <w:pStyle w:val="TOC3"/>
        <w:rPr>
          <w:rFonts w:asciiTheme="minorHAnsi" w:eastAsiaTheme="minorEastAsia" w:hAnsiTheme="minorHAnsi"/>
          <w:noProof/>
          <w:color w:val="auto"/>
          <w:sz w:val="22"/>
          <w:szCs w:val="22"/>
          <w:lang w:eastAsia="en-AU"/>
        </w:rPr>
      </w:pPr>
      <w:hyperlink w:anchor="_Toc14861331" w:history="1">
        <w:r w:rsidR="00345D9B" w:rsidRPr="00B3246F">
          <w:rPr>
            <w:rStyle w:val="Hyperlink"/>
            <w:noProof/>
          </w:rPr>
          <w:t>5.2.6</w:t>
        </w:r>
        <w:r w:rsidR="00345D9B">
          <w:rPr>
            <w:rFonts w:asciiTheme="minorHAnsi" w:eastAsiaTheme="minorEastAsia" w:hAnsiTheme="minorHAnsi"/>
            <w:noProof/>
            <w:color w:val="auto"/>
            <w:sz w:val="22"/>
            <w:szCs w:val="22"/>
            <w:lang w:eastAsia="en-AU"/>
          </w:rPr>
          <w:tab/>
        </w:r>
        <w:r w:rsidR="00345D9B" w:rsidRPr="00B3246F">
          <w:rPr>
            <w:rStyle w:val="Hyperlink"/>
            <w:noProof/>
          </w:rPr>
          <w:t>Bulk Materials Processing</w:t>
        </w:r>
        <w:r w:rsidR="00345D9B">
          <w:rPr>
            <w:noProof/>
            <w:webHidden/>
          </w:rPr>
          <w:tab/>
        </w:r>
        <w:r w:rsidR="00345D9B">
          <w:rPr>
            <w:noProof/>
            <w:webHidden/>
          </w:rPr>
          <w:fldChar w:fldCharType="begin"/>
        </w:r>
        <w:r w:rsidR="00345D9B">
          <w:rPr>
            <w:noProof/>
            <w:webHidden/>
          </w:rPr>
          <w:instrText xml:space="preserve"> PAGEREF _Toc14861331 \h </w:instrText>
        </w:r>
        <w:r w:rsidR="00345D9B">
          <w:rPr>
            <w:noProof/>
            <w:webHidden/>
          </w:rPr>
        </w:r>
        <w:r w:rsidR="00345D9B">
          <w:rPr>
            <w:noProof/>
            <w:webHidden/>
          </w:rPr>
          <w:fldChar w:fldCharType="separate"/>
        </w:r>
        <w:r w:rsidR="00245C4F">
          <w:rPr>
            <w:noProof/>
            <w:webHidden/>
          </w:rPr>
          <w:t>17</w:t>
        </w:r>
        <w:r w:rsidR="00345D9B">
          <w:rPr>
            <w:noProof/>
            <w:webHidden/>
          </w:rPr>
          <w:fldChar w:fldCharType="end"/>
        </w:r>
      </w:hyperlink>
    </w:p>
    <w:p w14:paraId="77B75CD3" w14:textId="7F2A91D6" w:rsidR="00345D9B" w:rsidRDefault="00000000">
      <w:pPr>
        <w:pStyle w:val="TOC2"/>
        <w:rPr>
          <w:rFonts w:asciiTheme="minorHAnsi" w:eastAsiaTheme="minorEastAsia" w:hAnsiTheme="minorHAnsi"/>
          <w:noProof/>
          <w:color w:val="auto"/>
          <w:sz w:val="22"/>
          <w:szCs w:val="22"/>
          <w:lang w:eastAsia="en-AU"/>
        </w:rPr>
      </w:pPr>
      <w:hyperlink w:anchor="_Toc14861332" w:history="1">
        <w:r w:rsidR="00345D9B" w:rsidRPr="00B3246F">
          <w:rPr>
            <w:rStyle w:val="Hyperlink"/>
            <w:noProof/>
          </w:rPr>
          <w:t>5.3</w:t>
        </w:r>
        <w:r w:rsidR="00345D9B">
          <w:rPr>
            <w:rFonts w:asciiTheme="minorHAnsi" w:eastAsiaTheme="minorEastAsia" w:hAnsiTheme="minorHAnsi"/>
            <w:noProof/>
            <w:color w:val="auto"/>
            <w:sz w:val="22"/>
            <w:szCs w:val="22"/>
            <w:lang w:eastAsia="en-AU"/>
          </w:rPr>
          <w:tab/>
        </w:r>
        <w:r w:rsidR="00345D9B" w:rsidRPr="00B3246F">
          <w:rPr>
            <w:rStyle w:val="Hyperlink"/>
            <w:noProof/>
          </w:rPr>
          <w:t>Recover and Treat</w:t>
        </w:r>
        <w:r w:rsidR="00345D9B">
          <w:rPr>
            <w:noProof/>
            <w:webHidden/>
          </w:rPr>
          <w:tab/>
        </w:r>
        <w:r w:rsidR="00345D9B">
          <w:rPr>
            <w:noProof/>
            <w:webHidden/>
          </w:rPr>
          <w:fldChar w:fldCharType="begin"/>
        </w:r>
        <w:r w:rsidR="00345D9B">
          <w:rPr>
            <w:noProof/>
            <w:webHidden/>
          </w:rPr>
          <w:instrText xml:space="preserve"> PAGEREF _Toc14861332 \h </w:instrText>
        </w:r>
        <w:r w:rsidR="00345D9B">
          <w:rPr>
            <w:noProof/>
            <w:webHidden/>
          </w:rPr>
        </w:r>
        <w:r w:rsidR="00345D9B">
          <w:rPr>
            <w:noProof/>
            <w:webHidden/>
          </w:rPr>
          <w:fldChar w:fldCharType="separate"/>
        </w:r>
        <w:r w:rsidR="00245C4F">
          <w:rPr>
            <w:noProof/>
            <w:webHidden/>
          </w:rPr>
          <w:t>17</w:t>
        </w:r>
        <w:r w:rsidR="00345D9B">
          <w:rPr>
            <w:noProof/>
            <w:webHidden/>
          </w:rPr>
          <w:fldChar w:fldCharType="end"/>
        </w:r>
      </w:hyperlink>
    </w:p>
    <w:p w14:paraId="5070F43A" w14:textId="21668674" w:rsidR="00345D9B" w:rsidRDefault="00000000">
      <w:pPr>
        <w:pStyle w:val="TOC2"/>
        <w:rPr>
          <w:rFonts w:asciiTheme="minorHAnsi" w:eastAsiaTheme="minorEastAsia" w:hAnsiTheme="minorHAnsi"/>
          <w:noProof/>
          <w:color w:val="auto"/>
          <w:sz w:val="22"/>
          <w:szCs w:val="22"/>
          <w:lang w:eastAsia="en-AU"/>
        </w:rPr>
      </w:pPr>
      <w:hyperlink w:anchor="_Toc14861333" w:history="1">
        <w:r w:rsidR="00345D9B" w:rsidRPr="00B3246F">
          <w:rPr>
            <w:rStyle w:val="Hyperlink"/>
            <w:noProof/>
          </w:rPr>
          <w:t>5.4</w:t>
        </w:r>
        <w:r w:rsidR="00345D9B">
          <w:rPr>
            <w:rFonts w:asciiTheme="minorHAnsi" w:eastAsiaTheme="minorEastAsia" w:hAnsiTheme="minorHAnsi"/>
            <w:noProof/>
            <w:color w:val="auto"/>
            <w:sz w:val="22"/>
            <w:szCs w:val="22"/>
            <w:lang w:eastAsia="en-AU"/>
          </w:rPr>
          <w:tab/>
        </w:r>
        <w:r w:rsidR="00345D9B" w:rsidRPr="00B3246F">
          <w:rPr>
            <w:rStyle w:val="Hyperlink"/>
            <w:noProof/>
          </w:rPr>
          <w:t>Dispose</w:t>
        </w:r>
        <w:r w:rsidR="00345D9B">
          <w:rPr>
            <w:noProof/>
            <w:webHidden/>
          </w:rPr>
          <w:tab/>
        </w:r>
        <w:r w:rsidR="00345D9B">
          <w:rPr>
            <w:noProof/>
            <w:webHidden/>
          </w:rPr>
          <w:fldChar w:fldCharType="begin"/>
        </w:r>
        <w:r w:rsidR="00345D9B">
          <w:rPr>
            <w:noProof/>
            <w:webHidden/>
          </w:rPr>
          <w:instrText xml:space="preserve"> PAGEREF _Toc14861333 \h </w:instrText>
        </w:r>
        <w:r w:rsidR="00345D9B">
          <w:rPr>
            <w:noProof/>
            <w:webHidden/>
          </w:rPr>
        </w:r>
        <w:r w:rsidR="00345D9B">
          <w:rPr>
            <w:noProof/>
            <w:webHidden/>
          </w:rPr>
          <w:fldChar w:fldCharType="separate"/>
        </w:r>
        <w:r w:rsidR="00245C4F">
          <w:rPr>
            <w:noProof/>
            <w:webHidden/>
          </w:rPr>
          <w:t>18</w:t>
        </w:r>
        <w:r w:rsidR="00345D9B">
          <w:rPr>
            <w:noProof/>
            <w:webHidden/>
          </w:rPr>
          <w:fldChar w:fldCharType="end"/>
        </w:r>
      </w:hyperlink>
    </w:p>
    <w:p w14:paraId="18562C5D" w14:textId="53CAD178" w:rsidR="00345D9B" w:rsidRDefault="00000000">
      <w:pPr>
        <w:pStyle w:val="TOC3"/>
        <w:rPr>
          <w:rFonts w:asciiTheme="minorHAnsi" w:eastAsiaTheme="minorEastAsia" w:hAnsiTheme="minorHAnsi"/>
          <w:noProof/>
          <w:color w:val="auto"/>
          <w:sz w:val="22"/>
          <w:szCs w:val="22"/>
          <w:lang w:eastAsia="en-AU"/>
        </w:rPr>
      </w:pPr>
      <w:hyperlink w:anchor="_Toc14861334" w:history="1">
        <w:r w:rsidR="00345D9B" w:rsidRPr="00B3246F">
          <w:rPr>
            <w:rStyle w:val="Hyperlink"/>
            <w:noProof/>
          </w:rPr>
          <w:t>5.4.1</w:t>
        </w:r>
        <w:r w:rsidR="00345D9B">
          <w:rPr>
            <w:rFonts w:asciiTheme="minorHAnsi" w:eastAsiaTheme="minorEastAsia" w:hAnsiTheme="minorHAnsi"/>
            <w:noProof/>
            <w:color w:val="auto"/>
            <w:sz w:val="22"/>
            <w:szCs w:val="22"/>
            <w:lang w:eastAsia="en-AU"/>
          </w:rPr>
          <w:tab/>
        </w:r>
        <w:r w:rsidR="00345D9B" w:rsidRPr="00B3246F">
          <w:rPr>
            <w:rStyle w:val="Hyperlink"/>
            <w:noProof/>
          </w:rPr>
          <w:t>Kerbside Residual Collection</w:t>
        </w:r>
        <w:r w:rsidR="00345D9B">
          <w:rPr>
            <w:noProof/>
            <w:webHidden/>
          </w:rPr>
          <w:tab/>
        </w:r>
        <w:r w:rsidR="00345D9B">
          <w:rPr>
            <w:noProof/>
            <w:webHidden/>
          </w:rPr>
          <w:fldChar w:fldCharType="begin"/>
        </w:r>
        <w:r w:rsidR="00345D9B">
          <w:rPr>
            <w:noProof/>
            <w:webHidden/>
          </w:rPr>
          <w:instrText xml:space="preserve"> PAGEREF _Toc14861334 \h </w:instrText>
        </w:r>
        <w:r w:rsidR="00345D9B">
          <w:rPr>
            <w:noProof/>
            <w:webHidden/>
          </w:rPr>
        </w:r>
        <w:r w:rsidR="00345D9B">
          <w:rPr>
            <w:noProof/>
            <w:webHidden/>
          </w:rPr>
          <w:fldChar w:fldCharType="separate"/>
        </w:r>
        <w:r w:rsidR="00245C4F">
          <w:rPr>
            <w:noProof/>
            <w:webHidden/>
          </w:rPr>
          <w:t>18</w:t>
        </w:r>
        <w:r w:rsidR="00345D9B">
          <w:rPr>
            <w:noProof/>
            <w:webHidden/>
          </w:rPr>
          <w:fldChar w:fldCharType="end"/>
        </w:r>
      </w:hyperlink>
    </w:p>
    <w:p w14:paraId="3CF0B6B7" w14:textId="01DE06F2" w:rsidR="00345D9B" w:rsidRDefault="00000000">
      <w:pPr>
        <w:pStyle w:val="TOC3"/>
        <w:rPr>
          <w:rFonts w:asciiTheme="minorHAnsi" w:eastAsiaTheme="minorEastAsia" w:hAnsiTheme="minorHAnsi"/>
          <w:noProof/>
          <w:color w:val="auto"/>
          <w:sz w:val="22"/>
          <w:szCs w:val="22"/>
          <w:lang w:eastAsia="en-AU"/>
        </w:rPr>
      </w:pPr>
      <w:hyperlink w:anchor="_Toc14861335" w:history="1">
        <w:r w:rsidR="00345D9B" w:rsidRPr="00B3246F">
          <w:rPr>
            <w:rStyle w:val="Hyperlink"/>
            <w:noProof/>
          </w:rPr>
          <w:t>5.4.2</w:t>
        </w:r>
        <w:r w:rsidR="00345D9B">
          <w:rPr>
            <w:rFonts w:asciiTheme="minorHAnsi" w:eastAsiaTheme="minorEastAsia" w:hAnsiTheme="minorHAnsi"/>
            <w:noProof/>
            <w:color w:val="auto"/>
            <w:sz w:val="22"/>
            <w:szCs w:val="22"/>
            <w:lang w:eastAsia="en-AU"/>
          </w:rPr>
          <w:tab/>
        </w:r>
        <w:r w:rsidR="00345D9B" w:rsidRPr="00B3246F">
          <w:rPr>
            <w:rStyle w:val="Hyperlink"/>
            <w:noProof/>
          </w:rPr>
          <w:t>Waste Disposal</w:t>
        </w:r>
        <w:r w:rsidR="00345D9B">
          <w:rPr>
            <w:noProof/>
            <w:webHidden/>
          </w:rPr>
          <w:tab/>
        </w:r>
        <w:r w:rsidR="00345D9B">
          <w:rPr>
            <w:noProof/>
            <w:webHidden/>
          </w:rPr>
          <w:fldChar w:fldCharType="begin"/>
        </w:r>
        <w:r w:rsidR="00345D9B">
          <w:rPr>
            <w:noProof/>
            <w:webHidden/>
          </w:rPr>
          <w:instrText xml:space="preserve"> PAGEREF _Toc14861335 \h </w:instrText>
        </w:r>
        <w:r w:rsidR="00345D9B">
          <w:rPr>
            <w:noProof/>
            <w:webHidden/>
          </w:rPr>
        </w:r>
        <w:r w:rsidR="00345D9B">
          <w:rPr>
            <w:noProof/>
            <w:webHidden/>
          </w:rPr>
          <w:fldChar w:fldCharType="separate"/>
        </w:r>
        <w:r w:rsidR="00245C4F">
          <w:rPr>
            <w:noProof/>
            <w:webHidden/>
          </w:rPr>
          <w:t>18</w:t>
        </w:r>
        <w:r w:rsidR="00345D9B">
          <w:rPr>
            <w:noProof/>
            <w:webHidden/>
          </w:rPr>
          <w:fldChar w:fldCharType="end"/>
        </w:r>
      </w:hyperlink>
    </w:p>
    <w:p w14:paraId="799E5688" w14:textId="19B55D02" w:rsidR="00345D9B" w:rsidRDefault="00000000">
      <w:pPr>
        <w:pStyle w:val="TOC2"/>
        <w:rPr>
          <w:rFonts w:asciiTheme="minorHAnsi" w:eastAsiaTheme="minorEastAsia" w:hAnsiTheme="minorHAnsi"/>
          <w:noProof/>
          <w:color w:val="auto"/>
          <w:sz w:val="22"/>
          <w:szCs w:val="22"/>
          <w:lang w:eastAsia="en-AU"/>
        </w:rPr>
      </w:pPr>
      <w:hyperlink w:anchor="_Toc14861336" w:history="1">
        <w:r w:rsidR="00345D9B" w:rsidRPr="00B3246F">
          <w:rPr>
            <w:rStyle w:val="Hyperlink"/>
            <w:noProof/>
          </w:rPr>
          <w:t>5.5</w:t>
        </w:r>
        <w:r w:rsidR="00345D9B">
          <w:rPr>
            <w:rFonts w:asciiTheme="minorHAnsi" w:eastAsiaTheme="minorEastAsia" w:hAnsiTheme="minorHAnsi"/>
            <w:noProof/>
            <w:color w:val="auto"/>
            <w:sz w:val="22"/>
            <w:szCs w:val="22"/>
            <w:lang w:eastAsia="en-AU"/>
          </w:rPr>
          <w:tab/>
        </w:r>
        <w:r w:rsidR="00345D9B" w:rsidRPr="00B3246F">
          <w:rPr>
            <w:rStyle w:val="Hyperlink"/>
            <w:noProof/>
          </w:rPr>
          <w:t>Summary of Waste Management Facilities</w:t>
        </w:r>
        <w:r w:rsidR="00345D9B">
          <w:rPr>
            <w:noProof/>
            <w:webHidden/>
          </w:rPr>
          <w:tab/>
        </w:r>
        <w:r w:rsidR="00345D9B">
          <w:rPr>
            <w:noProof/>
            <w:webHidden/>
          </w:rPr>
          <w:fldChar w:fldCharType="begin"/>
        </w:r>
        <w:r w:rsidR="00345D9B">
          <w:rPr>
            <w:noProof/>
            <w:webHidden/>
          </w:rPr>
          <w:instrText xml:space="preserve"> PAGEREF _Toc14861336 \h </w:instrText>
        </w:r>
        <w:r w:rsidR="00345D9B">
          <w:rPr>
            <w:noProof/>
            <w:webHidden/>
          </w:rPr>
        </w:r>
        <w:r w:rsidR="00345D9B">
          <w:rPr>
            <w:noProof/>
            <w:webHidden/>
          </w:rPr>
          <w:fldChar w:fldCharType="separate"/>
        </w:r>
        <w:r w:rsidR="00245C4F">
          <w:rPr>
            <w:noProof/>
            <w:webHidden/>
          </w:rPr>
          <w:t>20</w:t>
        </w:r>
        <w:r w:rsidR="00345D9B">
          <w:rPr>
            <w:noProof/>
            <w:webHidden/>
          </w:rPr>
          <w:fldChar w:fldCharType="end"/>
        </w:r>
      </w:hyperlink>
    </w:p>
    <w:p w14:paraId="4A6A8742" w14:textId="57CADFCF" w:rsidR="00345D9B" w:rsidRDefault="00000000">
      <w:pPr>
        <w:pStyle w:val="TOC1"/>
        <w:rPr>
          <w:rFonts w:asciiTheme="minorHAnsi" w:eastAsiaTheme="minorEastAsia" w:hAnsiTheme="minorHAnsi"/>
          <w:b w:val="0"/>
          <w:noProof/>
          <w:color w:val="auto"/>
          <w:sz w:val="22"/>
          <w:szCs w:val="22"/>
          <w:lang w:eastAsia="en-AU"/>
        </w:rPr>
      </w:pPr>
      <w:hyperlink w:anchor="_Toc14861337" w:history="1">
        <w:r w:rsidR="00345D9B" w:rsidRPr="00B3246F">
          <w:rPr>
            <w:rStyle w:val="Hyperlink"/>
            <w:noProof/>
          </w:rPr>
          <w:t>6</w:t>
        </w:r>
        <w:r w:rsidR="00345D9B">
          <w:rPr>
            <w:rFonts w:asciiTheme="minorHAnsi" w:eastAsiaTheme="minorEastAsia" w:hAnsiTheme="minorHAnsi"/>
            <w:b w:val="0"/>
            <w:noProof/>
            <w:color w:val="auto"/>
            <w:sz w:val="22"/>
            <w:szCs w:val="22"/>
            <w:lang w:eastAsia="en-AU"/>
          </w:rPr>
          <w:tab/>
        </w:r>
        <w:r w:rsidR="00345D9B" w:rsidRPr="00B3246F">
          <w:rPr>
            <w:rStyle w:val="Hyperlink"/>
            <w:noProof/>
          </w:rPr>
          <w:t>Waste Data</w:t>
        </w:r>
        <w:r w:rsidR="00345D9B">
          <w:rPr>
            <w:noProof/>
            <w:webHidden/>
          </w:rPr>
          <w:tab/>
        </w:r>
        <w:r w:rsidR="00345D9B">
          <w:rPr>
            <w:noProof/>
            <w:webHidden/>
          </w:rPr>
          <w:fldChar w:fldCharType="begin"/>
        </w:r>
        <w:r w:rsidR="00345D9B">
          <w:rPr>
            <w:noProof/>
            <w:webHidden/>
          </w:rPr>
          <w:instrText xml:space="preserve"> PAGEREF _Toc14861337 \h </w:instrText>
        </w:r>
        <w:r w:rsidR="00345D9B">
          <w:rPr>
            <w:noProof/>
            <w:webHidden/>
          </w:rPr>
        </w:r>
        <w:r w:rsidR="00345D9B">
          <w:rPr>
            <w:noProof/>
            <w:webHidden/>
          </w:rPr>
          <w:fldChar w:fldCharType="separate"/>
        </w:r>
        <w:r w:rsidR="00245C4F">
          <w:rPr>
            <w:noProof/>
            <w:webHidden/>
          </w:rPr>
          <w:t>21</w:t>
        </w:r>
        <w:r w:rsidR="00345D9B">
          <w:rPr>
            <w:noProof/>
            <w:webHidden/>
          </w:rPr>
          <w:fldChar w:fldCharType="end"/>
        </w:r>
      </w:hyperlink>
    </w:p>
    <w:p w14:paraId="73D3BF86" w14:textId="12BC8E8A" w:rsidR="00345D9B" w:rsidRDefault="00000000">
      <w:pPr>
        <w:pStyle w:val="TOC2"/>
        <w:rPr>
          <w:rFonts w:asciiTheme="minorHAnsi" w:eastAsiaTheme="minorEastAsia" w:hAnsiTheme="minorHAnsi"/>
          <w:noProof/>
          <w:color w:val="auto"/>
          <w:sz w:val="22"/>
          <w:szCs w:val="22"/>
          <w:lang w:eastAsia="en-AU"/>
        </w:rPr>
      </w:pPr>
      <w:hyperlink w:anchor="_Toc14861338" w:history="1">
        <w:r w:rsidR="00345D9B" w:rsidRPr="00B3246F">
          <w:rPr>
            <w:rStyle w:val="Hyperlink"/>
            <w:noProof/>
          </w:rPr>
          <w:t>6.1</w:t>
        </w:r>
        <w:r w:rsidR="00345D9B">
          <w:rPr>
            <w:rFonts w:asciiTheme="minorHAnsi" w:eastAsiaTheme="minorEastAsia" w:hAnsiTheme="minorHAnsi"/>
            <w:noProof/>
            <w:color w:val="auto"/>
            <w:sz w:val="22"/>
            <w:szCs w:val="22"/>
            <w:lang w:eastAsia="en-AU"/>
          </w:rPr>
          <w:tab/>
        </w:r>
        <w:r w:rsidR="00345D9B" w:rsidRPr="00B3246F">
          <w:rPr>
            <w:rStyle w:val="Hyperlink"/>
            <w:noProof/>
          </w:rPr>
          <w:t>Current Waste Generation</w:t>
        </w:r>
        <w:r w:rsidR="00345D9B">
          <w:rPr>
            <w:noProof/>
            <w:webHidden/>
          </w:rPr>
          <w:tab/>
        </w:r>
        <w:r w:rsidR="00345D9B">
          <w:rPr>
            <w:noProof/>
            <w:webHidden/>
          </w:rPr>
          <w:fldChar w:fldCharType="begin"/>
        </w:r>
        <w:r w:rsidR="00345D9B">
          <w:rPr>
            <w:noProof/>
            <w:webHidden/>
          </w:rPr>
          <w:instrText xml:space="preserve"> PAGEREF _Toc14861338 \h </w:instrText>
        </w:r>
        <w:r w:rsidR="00345D9B">
          <w:rPr>
            <w:noProof/>
            <w:webHidden/>
          </w:rPr>
        </w:r>
        <w:r w:rsidR="00345D9B">
          <w:rPr>
            <w:noProof/>
            <w:webHidden/>
          </w:rPr>
          <w:fldChar w:fldCharType="separate"/>
        </w:r>
        <w:r w:rsidR="00245C4F">
          <w:rPr>
            <w:noProof/>
            <w:webHidden/>
          </w:rPr>
          <w:t>21</w:t>
        </w:r>
        <w:r w:rsidR="00345D9B">
          <w:rPr>
            <w:noProof/>
            <w:webHidden/>
          </w:rPr>
          <w:fldChar w:fldCharType="end"/>
        </w:r>
      </w:hyperlink>
    </w:p>
    <w:p w14:paraId="1D675BA3" w14:textId="4B6BA0BA" w:rsidR="00345D9B" w:rsidRDefault="00000000">
      <w:pPr>
        <w:pStyle w:val="TOC2"/>
        <w:rPr>
          <w:rFonts w:asciiTheme="minorHAnsi" w:eastAsiaTheme="minorEastAsia" w:hAnsiTheme="minorHAnsi"/>
          <w:noProof/>
          <w:color w:val="auto"/>
          <w:sz w:val="22"/>
          <w:szCs w:val="22"/>
          <w:lang w:eastAsia="en-AU"/>
        </w:rPr>
      </w:pPr>
      <w:hyperlink w:anchor="_Toc14861339" w:history="1">
        <w:r w:rsidR="00345D9B" w:rsidRPr="00B3246F">
          <w:rPr>
            <w:rStyle w:val="Hyperlink"/>
            <w:noProof/>
          </w:rPr>
          <w:t>6.2</w:t>
        </w:r>
        <w:r w:rsidR="00345D9B">
          <w:rPr>
            <w:rFonts w:asciiTheme="minorHAnsi" w:eastAsiaTheme="minorEastAsia" w:hAnsiTheme="minorHAnsi"/>
            <w:noProof/>
            <w:color w:val="auto"/>
            <w:sz w:val="22"/>
            <w:szCs w:val="22"/>
            <w:lang w:eastAsia="en-AU"/>
          </w:rPr>
          <w:tab/>
        </w:r>
        <w:r w:rsidR="00345D9B" w:rsidRPr="00B3246F">
          <w:rPr>
            <w:rStyle w:val="Hyperlink"/>
            <w:noProof/>
          </w:rPr>
          <w:t>Waste Streams and Composition</w:t>
        </w:r>
        <w:r w:rsidR="00345D9B">
          <w:rPr>
            <w:noProof/>
            <w:webHidden/>
          </w:rPr>
          <w:tab/>
        </w:r>
        <w:r w:rsidR="00345D9B">
          <w:rPr>
            <w:noProof/>
            <w:webHidden/>
          </w:rPr>
          <w:fldChar w:fldCharType="begin"/>
        </w:r>
        <w:r w:rsidR="00345D9B">
          <w:rPr>
            <w:noProof/>
            <w:webHidden/>
          </w:rPr>
          <w:instrText xml:space="preserve"> PAGEREF _Toc14861339 \h </w:instrText>
        </w:r>
        <w:r w:rsidR="00345D9B">
          <w:rPr>
            <w:noProof/>
            <w:webHidden/>
          </w:rPr>
        </w:r>
        <w:r w:rsidR="00345D9B">
          <w:rPr>
            <w:noProof/>
            <w:webHidden/>
          </w:rPr>
          <w:fldChar w:fldCharType="separate"/>
        </w:r>
        <w:r w:rsidR="00245C4F">
          <w:rPr>
            <w:noProof/>
            <w:webHidden/>
          </w:rPr>
          <w:t>22</w:t>
        </w:r>
        <w:r w:rsidR="00345D9B">
          <w:rPr>
            <w:noProof/>
            <w:webHidden/>
          </w:rPr>
          <w:fldChar w:fldCharType="end"/>
        </w:r>
      </w:hyperlink>
    </w:p>
    <w:p w14:paraId="21333BAE" w14:textId="1094079B" w:rsidR="00345D9B" w:rsidRDefault="00000000">
      <w:pPr>
        <w:pStyle w:val="TOC3"/>
        <w:rPr>
          <w:rFonts w:asciiTheme="minorHAnsi" w:eastAsiaTheme="minorEastAsia" w:hAnsiTheme="minorHAnsi"/>
          <w:noProof/>
          <w:color w:val="auto"/>
          <w:sz w:val="22"/>
          <w:szCs w:val="22"/>
          <w:lang w:eastAsia="en-AU"/>
        </w:rPr>
      </w:pPr>
      <w:hyperlink w:anchor="_Toc14861340" w:history="1">
        <w:r w:rsidR="00345D9B" w:rsidRPr="00B3246F">
          <w:rPr>
            <w:rStyle w:val="Hyperlink"/>
            <w:noProof/>
          </w:rPr>
          <w:t>6.2.1</w:t>
        </w:r>
        <w:r w:rsidR="00345D9B">
          <w:rPr>
            <w:rFonts w:asciiTheme="minorHAnsi" w:eastAsiaTheme="minorEastAsia" w:hAnsiTheme="minorHAnsi"/>
            <w:noProof/>
            <w:color w:val="auto"/>
            <w:sz w:val="22"/>
            <w:szCs w:val="22"/>
            <w:lang w:eastAsia="en-AU"/>
          </w:rPr>
          <w:tab/>
        </w:r>
        <w:r w:rsidR="00345D9B" w:rsidRPr="00B3246F">
          <w:rPr>
            <w:rStyle w:val="Hyperlink"/>
            <w:noProof/>
          </w:rPr>
          <w:t>Kerbside Residual</w:t>
        </w:r>
        <w:r w:rsidR="00345D9B">
          <w:rPr>
            <w:noProof/>
            <w:webHidden/>
          </w:rPr>
          <w:tab/>
        </w:r>
        <w:r w:rsidR="00345D9B">
          <w:rPr>
            <w:noProof/>
            <w:webHidden/>
          </w:rPr>
          <w:fldChar w:fldCharType="begin"/>
        </w:r>
        <w:r w:rsidR="00345D9B">
          <w:rPr>
            <w:noProof/>
            <w:webHidden/>
          </w:rPr>
          <w:instrText xml:space="preserve"> PAGEREF _Toc14861340 \h </w:instrText>
        </w:r>
        <w:r w:rsidR="00345D9B">
          <w:rPr>
            <w:noProof/>
            <w:webHidden/>
          </w:rPr>
        </w:r>
        <w:r w:rsidR="00345D9B">
          <w:rPr>
            <w:noProof/>
            <w:webHidden/>
          </w:rPr>
          <w:fldChar w:fldCharType="separate"/>
        </w:r>
        <w:r w:rsidR="00245C4F">
          <w:rPr>
            <w:noProof/>
            <w:webHidden/>
          </w:rPr>
          <w:t>22</w:t>
        </w:r>
        <w:r w:rsidR="00345D9B">
          <w:rPr>
            <w:noProof/>
            <w:webHidden/>
          </w:rPr>
          <w:fldChar w:fldCharType="end"/>
        </w:r>
      </w:hyperlink>
    </w:p>
    <w:p w14:paraId="45855648" w14:textId="5296CB05" w:rsidR="00345D9B" w:rsidRDefault="00000000">
      <w:pPr>
        <w:pStyle w:val="TOC3"/>
        <w:rPr>
          <w:rFonts w:asciiTheme="minorHAnsi" w:eastAsiaTheme="minorEastAsia" w:hAnsiTheme="minorHAnsi"/>
          <w:noProof/>
          <w:color w:val="auto"/>
          <w:sz w:val="22"/>
          <w:szCs w:val="22"/>
          <w:lang w:eastAsia="en-AU"/>
        </w:rPr>
      </w:pPr>
      <w:hyperlink w:anchor="_Toc14861341" w:history="1">
        <w:r w:rsidR="00345D9B" w:rsidRPr="00B3246F">
          <w:rPr>
            <w:rStyle w:val="Hyperlink"/>
            <w:noProof/>
          </w:rPr>
          <w:t>6.2.2</w:t>
        </w:r>
        <w:r w:rsidR="00345D9B">
          <w:rPr>
            <w:rFonts w:asciiTheme="minorHAnsi" w:eastAsiaTheme="minorEastAsia" w:hAnsiTheme="minorHAnsi"/>
            <w:noProof/>
            <w:color w:val="auto"/>
            <w:sz w:val="22"/>
            <w:szCs w:val="22"/>
            <w:lang w:eastAsia="en-AU"/>
          </w:rPr>
          <w:tab/>
        </w:r>
        <w:r w:rsidR="00345D9B" w:rsidRPr="00B3246F">
          <w:rPr>
            <w:rStyle w:val="Hyperlink"/>
            <w:noProof/>
          </w:rPr>
          <w:t>Kerbside Recycling</w:t>
        </w:r>
        <w:r w:rsidR="00345D9B">
          <w:rPr>
            <w:noProof/>
            <w:webHidden/>
          </w:rPr>
          <w:tab/>
        </w:r>
        <w:r w:rsidR="00345D9B">
          <w:rPr>
            <w:noProof/>
            <w:webHidden/>
          </w:rPr>
          <w:fldChar w:fldCharType="begin"/>
        </w:r>
        <w:r w:rsidR="00345D9B">
          <w:rPr>
            <w:noProof/>
            <w:webHidden/>
          </w:rPr>
          <w:instrText xml:space="preserve"> PAGEREF _Toc14861341 \h </w:instrText>
        </w:r>
        <w:r w:rsidR="00345D9B">
          <w:rPr>
            <w:noProof/>
            <w:webHidden/>
          </w:rPr>
        </w:r>
        <w:r w:rsidR="00345D9B">
          <w:rPr>
            <w:noProof/>
            <w:webHidden/>
          </w:rPr>
          <w:fldChar w:fldCharType="separate"/>
        </w:r>
        <w:r w:rsidR="00245C4F">
          <w:rPr>
            <w:noProof/>
            <w:webHidden/>
          </w:rPr>
          <w:t>23</w:t>
        </w:r>
        <w:r w:rsidR="00345D9B">
          <w:rPr>
            <w:noProof/>
            <w:webHidden/>
          </w:rPr>
          <w:fldChar w:fldCharType="end"/>
        </w:r>
      </w:hyperlink>
    </w:p>
    <w:p w14:paraId="274BDA5B" w14:textId="149DFBE1" w:rsidR="00345D9B" w:rsidRDefault="00000000">
      <w:pPr>
        <w:pStyle w:val="TOC3"/>
        <w:rPr>
          <w:rFonts w:asciiTheme="minorHAnsi" w:eastAsiaTheme="minorEastAsia" w:hAnsiTheme="minorHAnsi"/>
          <w:noProof/>
          <w:color w:val="auto"/>
          <w:sz w:val="22"/>
          <w:szCs w:val="22"/>
          <w:lang w:eastAsia="en-AU"/>
        </w:rPr>
      </w:pPr>
      <w:hyperlink w:anchor="_Toc14861342" w:history="1">
        <w:r w:rsidR="00345D9B" w:rsidRPr="00B3246F">
          <w:rPr>
            <w:rStyle w:val="Hyperlink"/>
            <w:noProof/>
          </w:rPr>
          <w:t>6.2.3</w:t>
        </w:r>
        <w:r w:rsidR="00345D9B">
          <w:rPr>
            <w:rFonts w:asciiTheme="minorHAnsi" w:eastAsiaTheme="minorEastAsia" w:hAnsiTheme="minorHAnsi"/>
            <w:noProof/>
            <w:color w:val="auto"/>
            <w:sz w:val="22"/>
            <w:szCs w:val="22"/>
            <w:lang w:eastAsia="en-AU"/>
          </w:rPr>
          <w:tab/>
        </w:r>
        <w:r w:rsidR="00345D9B" w:rsidRPr="00B3246F">
          <w:rPr>
            <w:rStyle w:val="Hyperlink"/>
            <w:noProof/>
          </w:rPr>
          <w:t>C&amp;I</w:t>
        </w:r>
        <w:r w:rsidR="00345D9B">
          <w:rPr>
            <w:noProof/>
            <w:webHidden/>
          </w:rPr>
          <w:tab/>
        </w:r>
        <w:r w:rsidR="00345D9B">
          <w:rPr>
            <w:noProof/>
            <w:webHidden/>
          </w:rPr>
          <w:fldChar w:fldCharType="begin"/>
        </w:r>
        <w:r w:rsidR="00345D9B">
          <w:rPr>
            <w:noProof/>
            <w:webHidden/>
          </w:rPr>
          <w:instrText xml:space="preserve"> PAGEREF _Toc14861342 \h </w:instrText>
        </w:r>
        <w:r w:rsidR="00345D9B">
          <w:rPr>
            <w:noProof/>
            <w:webHidden/>
          </w:rPr>
        </w:r>
        <w:r w:rsidR="00345D9B">
          <w:rPr>
            <w:noProof/>
            <w:webHidden/>
          </w:rPr>
          <w:fldChar w:fldCharType="separate"/>
        </w:r>
        <w:r w:rsidR="00245C4F">
          <w:rPr>
            <w:noProof/>
            <w:webHidden/>
          </w:rPr>
          <w:t>23</w:t>
        </w:r>
        <w:r w:rsidR="00345D9B">
          <w:rPr>
            <w:noProof/>
            <w:webHidden/>
          </w:rPr>
          <w:fldChar w:fldCharType="end"/>
        </w:r>
      </w:hyperlink>
    </w:p>
    <w:p w14:paraId="24049280" w14:textId="77D66E82" w:rsidR="00345D9B" w:rsidRDefault="00000000">
      <w:pPr>
        <w:pStyle w:val="TOC3"/>
        <w:rPr>
          <w:rFonts w:asciiTheme="minorHAnsi" w:eastAsiaTheme="minorEastAsia" w:hAnsiTheme="minorHAnsi"/>
          <w:noProof/>
          <w:color w:val="auto"/>
          <w:sz w:val="22"/>
          <w:szCs w:val="22"/>
          <w:lang w:eastAsia="en-AU"/>
        </w:rPr>
      </w:pPr>
      <w:hyperlink w:anchor="_Toc14861343" w:history="1">
        <w:r w:rsidR="00345D9B" w:rsidRPr="00B3246F">
          <w:rPr>
            <w:rStyle w:val="Hyperlink"/>
            <w:noProof/>
          </w:rPr>
          <w:t>6.2.4</w:t>
        </w:r>
        <w:r w:rsidR="00345D9B">
          <w:rPr>
            <w:rFonts w:asciiTheme="minorHAnsi" w:eastAsiaTheme="minorEastAsia" w:hAnsiTheme="minorHAnsi"/>
            <w:noProof/>
            <w:color w:val="auto"/>
            <w:sz w:val="22"/>
            <w:szCs w:val="22"/>
            <w:lang w:eastAsia="en-AU"/>
          </w:rPr>
          <w:tab/>
        </w:r>
        <w:r w:rsidR="00345D9B" w:rsidRPr="00B3246F">
          <w:rPr>
            <w:rStyle w:val="Hyperlink"/>
            <w:noProof/>
          </w:rPr>
          <w:t>C&amp;D</w:t>
        </w:r>
        <w:r w:rsidR="00345D9B">
          <w:rPr>
            <w:noProof/>
            <w:webHidden/>
          </w:rPr>
          <w:tab/>
        </w:r>
        <w:r w:rsidR="00345D9B">
          <w:rPr>
            <w:noProof/>
            <w:webHidden/>
          </w:rPr>
          <w:fldChar w:fldCharType="begin"/>
        </w:r>
        <w:r w:rsidR="00345D9B">
          <w:rPr>
            <w:noProof/>
            <w:webHidden/>
          </w:rPr>
          <w:instrText xml:space="preserve"> PAGEREF _Toc14861343 \h </w:instrText>
        </w:r>
        <w:r w:rsidR="00345D9B">
          <w:rPr>
            <w:noProof/>
            <w:webHidden/>
          </w:rPr>
        </w:r>
        <w:r w:rsidR="00345D9B">
          <w:rPr>
            <w:noProof/>
            <w:webHidden/>
          </w:rPr>
          <w:fldChar w:fldCharType="separate"/>
        </w:r>
        <w:r w:rsidR="00245C4F">
          <w:rPr>
            <w:noProof/>
            <w:webHidden/>
          </w:rPr>
          <w:t>24</w:t>
        </w:r>
        <w:r w:rsidR="00345D9B">
          <w:rPr>
            <w:noProof/>
            <w:webHidden/>
          </w:rPr>
          <w:fldChar w:fldCharType="end"/>
        </w:r>
      </w:hyperlink>
    </w:p>
    <w:p w14:paraId="5E75103D" w14:textId="414294C2" w:rsidR="00345D9B" w:rsidRDefault="00000000">
      <w:pPr>
        <w:pStyle w:val="TOC2"/>
        <w:rPr>
          <w:rFonts w:asciiTheme="minorHAnsi" w:eastAsiaTheme="minorEastAsia" w:hAnsiTheme="minorHAnsi"/>
          <w:noProof/>
          <w:color w:val="auto"/>
          <w:sz w:val="22"/>
          <w:szCs w:val="22"/>
          <w:lang w:eastAsia="en-AU"/>
        </w:rPr>
      </w:pPr>
      <w:hyperlink w:anchor="_Toc14861344" w:history="1">
        <w:r w:rsidR="00345D9B" w:rsidRPr="00B3246F">
          <w:rPr>
            <w:rStyle w:val="Hyperlink"/>
            <w:noProof/>
          </w:rPr>
          <w:t>6.3</w:t>
        </w:r>
        <w:r w:rsidR="00345D9B">
          <w:rPr>
            <w:rFonts w:asciiTheme="minorHAnsi" w:eastAsiaTheme="minorEastAsia" w:hAnsiTheme="minorHAnsi"/>
            <w:noProof/>
            <w:color w:val="auto"/>
            <w:sz w:val="22"/>
            <w:szCs w:val="22"/>
            <w:lang w:eastAsia="en-AU"/>
          </w:rPr>
          <w:tab/>
        </w:r>
        <w:r w:rsidR="00345D9B" w:rsidRPr="00B3246F">
          <w:rPr>
            <w:rStyle w:val="Hyperlink"/>
            <w:noProof/>
          </w:rPr>
          <w:t>Diversion Rate</w:t>
        </w:r>
        <w:r w:rsidR="00345D9B">
          <w:rPr>
            <w:noProof/>
            <w:webHidden/>
          </w:rPr>
          <w:tab/>
        </w:r>
        <w:r w:rsidR="00345D9B">
          <w:rPr>
            <w:noProof/>
            <w:webHidden/>
          </w:rPr>
          <w:fldChar w:fldCharType="begin"/>
        </w:r>
        <w:r w:rsidR="00345D9B">
          <w:rPr>
            <w:noProof/>
            <w:webHidden/>
          </w:rPr>
          <w:instrText xml:space="preserve"> PAGEREF _Toc14861344 \h </w:instrText>
        </w:r>
        <w:r w:rsidR="00345D9B">
          <w:rPr>
            <w:noProof/>
            <w:webHidden/>
          </w:rPr>
        </w:r>
        <w:r w:rsidR="00345D9B">
          <w:rPr>
            <w:noProof/>
            <w:webHidden/>
          </w:rPr>
          <w:fldChar w:fldCharType="separate"/>
        </w:r>
        <w:r w:rsidR="00245C4F">
          <w:rPr>
            <w:noProof/>
            <w:webHidden/>
          </w:rPr>
          <w:t>25</w:t>
        </w:r>
        <w:r w:rsidR="00345D9B">
          <w:rPr>
            <w:noProof/>
            <w:webHidden/>
          </w:rPr>
          <w:fldChar w:fldCharType="end"/>
        </w:r>
      </w:hyperlink>
    </w:p>
    <w:p w14:paraId="4BFCE8E6" w14:textId="043915D7" w:rsidR="00345D9B" w:rsidRDefault="00000000">
      <w:pPr>
        <w:pStyle w:val="TOC3"/>
        <w:rPr>
          <w:rFonts w:asciiTheme="minorHAnsi" w:eastAsiaTheme="minorEastAsia" w:hAnsiTheme="minorHAnsi"/>
          <w:noProof/>
          <w:color w:val="auto"/>
          <w:sz w:val="22"/>
          <w:szCs w:val="22"/>
          <w:lang w:eastAsia="en-AU"/>
        </w:rPr>
      </w:pPr>
      <w:hyperlink w:anchor="_Toc14861345" w:history="1">
        <w:r w:rsidR="00345D9B" w:rsidRPr="00B3246F">
          <w:rPr>
            <w:rStyle w:val="Hyperlink"/>
            <w:noProof/>
          </w:rPr>
          <w:t>6.3.1</w:t>
        </w:r>
        <w:r w:rsidR="00345D9B">
          <w:rPr>
            <w:rFonts w:asciiTheme="minorHAnsi" w:eastAsiaTheme="minorEastAsia" w:hAnsiTheme="minorHAnsi"/>
            <w:noProof/>
            <w:color w:val="auto"/>
            <w:sz w:val="22"/>
            <w:szCs w:val="22"/>
            <w:lang w:eastAsia="en-AU"/>
          </w:rPr>
          <w:tab/>
        </w:r>
        <w:r w:rsidR="00345D9B" w:rsidRPr="00B3246F">
          <w:rPr>
            <w:rStyle w:val="Hyperlink"/>
            <w:noProof/>
          </w:rPr>
          <w:t>Targets</w:t>
        </w:r>
        <w:r w:rsidR="00345D9B">
          <w:rPr>
            <w:noProof/>
            <w:webHidden/>
          </w:rPr>
          <w:tab/>
        </w:r>
        <w:r w:rsidR="00345D9B">
          <w:rPr>
            <w:noProof/>
            <w:webHidden/>
          </w:rPr>
          <w:fldChar w:fldCharType="begin"/>
        </w:r>
        <w:r w:rsidR="00345D9B">
          <w:rPr>
            <w:noProof/>
            <w:webHidden/>
          </w:rPr>
          <w:instrText xml:space="preserve"> PAGEREF _Toc14861345 \h </w:instrText>
        </w:r>
        <w:r w:rsidR="00345D9B">
          <w:rPr>
            <w:noProof/>
            <w:webHidden/>
          </w:rPr>
        </w:r>
        <w:r w:rsidR="00345D9B">
          <w:rPr>
            <w:noProof/>
            <w:webHidden/>
          </w:rPr>
          <w:fldChar w:fldCharType="separate"/>
        </w:r>
        <w:r w:rsidR="00245C4F">
          <w:rPr>
            <w:noProof/>
            <w:webHidden/>
          </w:rPr>
          <w:t>26</w:t>
        </w:r>
        <w:r w:rsidR="00345D9B">
          <w:rPr>
            <w:noProof/>
            <w:webHidden/>
          </w:rPr>
          <w:fldChar w:fldCharType="end"/>
        </w:r>
      </w:hyperlink>
    </w:p>
    <w:p w14:paraId="407F993F" w14:textId="4774ED1C" w:rsidR="00345D9B" w:rsidRDefault="00000000">
      <w:pPr>
        <w:pStyle w:val="TOC2"/>
        <w:rPr>
          <w:rFonts w:asciiTheme="minorHAnsi" w:eastAsiaTheme="minorEastAsia" w:hAnsiTheme="minorHAnsi"/>
          <w:noProof/>
          <w:color w:val="auto"/>
          <w:sz w:val="22"/>
          <w:szCs w:val="22"/>
          <w:lang w:eastAsia="en-AU"/>
        </w:rPr>
      </w:pPr>
      <w:hyperlink w:anchor="_Toc14861346" w:history="1">
        <w:r w:rsidR="00345D9B" w:rsidRPr="00B3246F">
          <w:rPr>
            <w:rStyle w:val="Hyperlink"/>
            <w:noProof/>
          </w:rPr>
          <w:t>6.4</w:t>
        </w:r>
        <w:r w:rsidR="00345D9B">
          <w:rPr>
            <w:rFonts w:asciiTheme="minorHAnsi" w:eastAsiaTheme="minorEastAsia" w:hAnsiTheme="minorHAnsi"/>
            <w:noProof/>
            <w:color w:val="auto"/>
            <w:sz w:val="22"/>
            <w:szCs w:val="22"/>
            <w:lang w:eastAsia="en-AU"/>
          </w:rPr>
          <w:tab/>
        </w:r>
        <w:r w:rsidR="00345D9B" w:rsidRPr="00B3246F">
          <w:rPr>
            <w:rStyle w:val="Hyperlink"/>
            <w:noProof/>
          </w:rPr>
          <w:t>Waste Projections</w:t>
        </w:r>
        <w:r w:rsidR="00345D9B">
          <w:rPr>
            <w:noProof/>
            <w:webHidden/>
          </w:rPr>
          <w:tab/>
        </w:r>
        <w:r w:rsidR="00345D9B">
          <w:rPr>
            <w:noProof/>
            <w:webHidden/>
          </w:rPr>
          <w:fldChar w:fldCharType="begin"/>
        </w:r>
        <w:r w:rsidR="00345D9B">
          <w:rPr>
            <w:noProof/>
            <w:webHidden/>
          </w:rPr>
          <w:instrText xml:space="preserve"> PAGEREF _Toc14861346 \h </w:instrText>
        </w:r>
        <w:r w:rsidR="00345D9B">
          <w:rPr>
            <w:noProof/>
            <w:webHidden/>
          </w:rPr>
        </w:r>
        <w:r w:rsidR="00345D9B">
          <w:rPr>
            <w:noProof/>
            <w:webHidden/>
          </w:rPr>
          <w:fldChar w:fldCharType="separate"/>
        </w:r>
        <w:r w:rsidR="00245C4F">
          <w:rPr>
            <w:noProof/>
            <w:webHidden/>
          </w:rPr>
          <w:t>26</w:t>
        </w:r>
        <w:r w:rsidR="00345D9B">
          <w:rPr>
            <w:noProof/>
            <w:webHidden/>
          </w:rPr>
          <w:fldChar w:fldCharType="end"/>
        </w:r>
      </w:hyperlink>
    </w:p>
    <w:p w14:paraId="7A26C99E" w14:textId="37A882F4" w:rsidR="00345D9B" w:rsidRDefault="00000000">
      <w:pPr>
        <w:pStyle w:val="TOC1"/>
        <w:rPr>
          <w:rFonts w:asciiTheme="minorHAnsi" w:eastAsiaTheme="minorEastAsia" w:hAnsiTheme="minorHAnsi"/>
          <w:b w:val="0"/>
          <w:noProof/>
          <w:color w:val="auto"/>
          <w:sz w:val="22"/>
          <w:szCs w:val="22"/>
          <w:lang w:eastAsia="en-AU"/>
        </w:rPr>
      </w:pPr>
      <w:hyperlink w:anchor="_Toc14861347" w:history="1">
        <w:r w:rsidR="00345D9B" w:rsidRPr="00B3246F">
          <w:rPr>
            <w:rStyle w:val="Hyperlink"/>
            <w:noProof/>
          </w:rPr>
          <w:t>7</w:t>
        </w:r>
        <w:r w:rsidR="00345D9B">
          <w:rPr>
            <w:rFonts w:asciiTheme="minorHAnsi" w:eastAsiaTheme="minorEastAsia" w:hAnsiTheme="minorHAnsi"/>
            <w:b w:val="0"/>
            <w:noProof/>
            <w:color w:val="auto"/>
            <w:sz w:val="22"/>
            <w:szCs w:val="22"/>
            <w:lang w:eastAsia="en-AU"/>
          </w:rPr>
          <w:tab/>
        </w:r>
        <w:r w:rsidR="00345D9B" w:rsidRPr="00B3246F">
          <w:rPr>
            <w:rStyle w:val="Hyperlink"/>
            <w:noProof/>
          </w:rPr>
          <w:t>Resource Recovery Options</w:t>
        </w:r>
        <w:r w:rsidR="00345D9B">
          <w:rPr>
            <w:noProof/>
            <w:webHidden/>
          </w:rPr>
          <w:tab/>
        </w:r>
        <w:r w:rsidR="00345D9B">
          <w:rPr>
            <w:noProof/>
            <w:webHidden/>
          </w:rPr>
          <w:fldChar w:fldCharType="begin"/>
        </w:r>
        <w:r w:rsidR="00345D9B">
          <w:rPr>
            <w:noProof/>
            <w:webHidden/>
          </w:rPr>
          <w:instrText xml:space="preserve"> PAGEREF _Toc14861347 \h </w:instrText>
        </w:r>
        <w:r w:rsidR="00345D9B">
          <w:rPr>
            <w:noProof/>
            <w:webHidden/>
          </w:rPr>
        </w:r>
        <w:r w:rsidR="00345D9B">
          <w:rPr>
            <w:noProof/>
            <w:webHidden/>
          </w:rPr>
          <w:fldChar w:fldCharType="separate"/>
        </w:r>
        <w:r w:rsidR="00245C4F">
          <w:rPr>
            <w:noProof/>
            <w:webHidden/>
          </w:rPr>
          <w:t>28</w:t>
        </w:r>
        <w:r w:rsidR="00345D9B">
          <w:rPr>
            <w:noProof/>
            <w:webHidden/>
          </w:rPr>
          <w:fldChar w:fldCharType="end"/>
        </w:r>
      </w:hyperlink>
    </w:p>
    <w:p w14:paraId="3D11BA65" w14:textId="6AC657F9" w:rsidR="00345D9B" w:rsidRDefault="00000000">
      <w:pPr>
        <w:pStyle w:val="TOC2"/>
        <w:rPr>
          <w:rFonts w:asciiTheme="minorHAnsi" w:eastAsiaTheme="minorEastAsia" w:hAnsiTheme="minorHAnsi"/>
          <w:noProof/>
          <w:color w:val="auto"/>
          <w:sz w:val="22"/>
          <w:szCs w:val="22"/>
          <w:lang w:eastAsia="en-AU"/>
        </w:rPr>
      </w:pPr>
      <w:hyperlink w:anchor="_Toc14861348" w:history="1">
        <w:r w:rsidR="00345D9B" w:rsidRPr="00B3246F">
          <w:rPr>
            <w:rStyle w:val="Hyperlink"/>
            <w:noProof/>
          </w:rPr>
          <w:t>7.1</w:t>
        </w:r>
        <w:r w:rsidR="00345D9B">
          <w:rPr>
            <w:rFonts w:asciiTheme="minorHAnsi" w:eastAsiaTheme="minorEastAsia" w:hAnsiTheme="minorHAnsi"/>
            <w:noProof/>
            <w:color w:val="auto"/>
            <w:sz w:val="22"/>
            <w:szCs w:val="22"/>
            <w:lang w:eastAsia="en-AU"/>
          </w:rPr>
          <w:tab/>
        </w:r>
        <w:r w:rsidR="00345D9B" w:rsidRPr="00B3246F">
          <w:rPr>
            <w:rStyle w:val="Hyperlink"/>
            <w:noProof/>
          </w:rPr>
          <w:t>Avoid, Reduce, Reuse</w:t>
        </w:r>
        <w:r w:rsidR="00345D9B">
          <w:rPr>
            <w:noProof/>
            <w:webHidden/>
          </w:rPr>
          <w:tab/>
        </w:r>
        <w:r w:rsidR="00345D9B">
          <w:rPr>
            <w:noProof/>
            <w:webHidden/>
          </w:rPr>
          <w:fldChar w:fldCharType="begin"/>
        </w:r>
        <w:r w:rsidR="00345D9B">
          <w:rPr>
            <w:noProof/>
            <w:webHidden/>
          </w:rPr>
          <w:instrText xml:space="preserve"> PAGEREF _Toc14861348 \h </w:instrText>
        </w:r>
        <w:r w:rsidR="00345D9B">
          <w:rPr>
            <w:noProof/>
            <w:webHidden/>
          </w:rPr>
        </w:r>
        <w:r w:rsidR="00345D9B">
          <w:rPr>
            <w:noProof/>
            <w:webHidden/>
          </w:rPr>
          <w:fldChar w:fldCharType="separate"/>
        </w:r>
        <w:r w:rsidR="00245C4F">
          <w:rPr>
            <w:noProof/>
            <w:webHidden/>
          </w:rPr>
          <w:t>28</w:t>
        </w:r>
        <w:r w:rsidR="00345D9B">
          <w:rPr>
            <w:noProof/>
            <w:webHidden/>
          </w:rPr>
          <w:fldChar w:fldCharType="end"/>
        </w:r>
      </w:hyperlink>
    </w:p>
    <w:p w14:paraId="6C28823D" w14:textId="213CC467" w:rsidR="00345D9B" w:rsidRDefault="00000000">
      <w:pPr>
        <w:pStyle w:val="TOC3"/>
        <w:rPr>
          <w:rFonts w:asciiTheme="minorHAnsi" w:eastAsiaTheme="minorEastAsia" w:hAnsiTheme="minorHAnsi"/>
          <w:noProof/>
          <w:color w:val="auto"/>
          <w:sz w:val="22"/>
          <w:szCs w:val="22"/>
          <w:lang w:eastAsia="en-AU"/>
        </w:rPr>
      </w:pPr>
      <w:hyperlink w:anchor="_Toc14861349" w:history="1">
        <w:r w:rsidR="00345D9B" w:rsidRPr="00B3246F">
          <w:rPr>
            <w:rStyle w:val="Hyperlink"/>
            <w:noProof/>
          </w:rPr>
          <w:t>7.1.1</w:t>
        </w:r>
        <w:r w:rsidR="00345D9B">
          <w:rPr>
            <w:rFonts w:asciiTheme="minorHAnsi" w:eastAsiaTheme="minorEastAsia" w:hAnsiTheme="minorHAnsi"/>
            <w:noProof/>
            <w:color w:val="auto"/>
            <w:sz w:val="22"/>
            <w:szCs w:val="22"/>
            <w:lang w:eastAsia="en-AU"/>
          </w:rPr>
          <w:tab/>
        </w:r>
        <w:r w:rsidR="00345D9B" w:rsidRPr="00B3246F">
          <w:rPr>
            <w:rStyle w:val="Hyperlink"/>
            <w:noProof/>
          </w:rPr>
          <w:t>Reuse and Tip-Shops</w:t>
        </w:r>
        <w:r w:rsidR="00345D9B">
          <w:rPr>
            <w:noProof/>
            <w:webHidden/>
          </w:rPr>
          <w:tab/>
        </w:r>
        <w:r w:rsidR="00345D9B">
          <w:rPr>
            <w:noProof/>
            <w:webHidden/>
          </w:rPr>
          <w:fldChar w:fldCharType="begin"/>
        </w:r>
        <w:r w:rsidR="00345D9B">
          <w:rPr>
            <w:noProof/>
            <w:webHidden/>
          </w:rPr>
          <w:instrText xml:space="preserve"> PAGEREF _Toc14861349 \h </w:instrText>
        </w:r>
        <w:r w:rsidR="00345D9B">
          <w:rPr>
            <w:noProof/>
            <w:webHidden/>
          </w:rPr>
        </w:r>
        <w:r w:rsidR="00345D9B">
          <w:rPr>
            <w:noProof/>
            <w:webHidden/>
          </w:rPr>
          <w:fldChar w:fldCharType="separate"/>
        </w:r>
        <w:r w:rsidR="00245C4F">
          <w:rPr>
            <w:noProof/>
            <w:webHidden/>
          </w:rPr>
          <w:t>28</w:t>
        </w:r>
        <w:r w:rsidR="00345D9B">
          <w:rPr>
            <w:noProof/>
            <w:webHidden/>
          </w:rPr>
          <w:fldChar w:fldCharType="end"/>
        </w:r>
      </w:hyperlink>
    </w:p>
    <w:p w14:paraId="69195E49" w14:textId="5513A763" w:rsidR="00345D9B" w:rsidRDefault="00000000">
      <w:pPr>
        <w:pStyle w:val="TOC3"/>
        <w:rPr>
          <w:rFonts w:asciiTheme="minorHAnsi" w:eastAsiaTheme="minorEastAsia" w:hAnsiTheme="minorHAnsi"/>
          <w:noProof/>
          <w:color w:val="auto"/>
          <w:sz w:val="22"/>
          <w:szCs w:val="22"/>
          <w:lang w:eastAsia="en-AU"/>
        </w:rPr>
      </w:pPr>
      <w:hyperlink w:anchor="_Toc14861350" w:history="1">
        <w:r w:rsidR="00345D9B" w:rsidRPr="00B3246F">
          <w:rPr>
            <w:rStyle w:val="Hyperlink"/>
            <w:noProof/>
          </w:rPr>
          <w:t>7.1.2</w:t>
        </w:r>
        <w:r w:rsidR="00345D9B">
          <w:rPr>
            <w:rFonts w:asciiTheme="minorHAnsi" w:eastAsiaTheme="minorEastAsia" w:hAnsiTheme="minorHAnsi"/>
            <w:noProof/>
            <w:color w:val="auto"/>
            <w:sz w:val="22"/>
            <w:szCs w:val="22"/>
            <w:lang w:eastAsia="en-AU"/>
          </w:rPr>
          <w:tab/>
        </w:r>
        <w:r w:rsidR="00345D9B" w:rsidRPr="00B3246F">
          <w:rPr>
            <w:rStyle w:val="Hyperlink"/>
            <w:noProof/>
          </w:rPr>
          <w:t>Integrated Community Education and Behavioural Change Programs</w:t>
        </w:r>
        <w:r w:rsidR="00345D9B">
          <w:rPr>
            <w:noProof/>
            <w:webHidden/>
          </w:rPr>
          <w:tab/>
        </w:r>
        <w:r w:rsidR="00345D9B">
          <w:rPr>
            <w:noProof/>
            <w:webHidden/>
          </w:rPr>
          <w:fldChar w:fldCharType="begin"/>
        </w:r>
        <w:r w:rsidR="00345D9B">
          <w:rPr>
            <w:noProof/>
            <w:webHidden/>
          </w:rPr>
          <w:instrText xml:space="preserve"> PAGEREF _Toc14861350 \h </w:instrText>
        </w:r>
        <w:r w:rsidR="00345D9B">
          <w:rPr>
            <w:noProof/>
            <w:webHidden/>
          </w:rPr>
        </w:r>
        <w:r w:rsidR="00345D9B">
          <w:rPr>
            <w:noProof/>
            <w:webHidden/>
          </w:rPr>
          <w:fldChar w:fldCharType="separate"/>
        </w:r>
        <w:r w:rsidR="00245C4F">
          <w:rPr>
            <w:noProof/>
            <w:webHidden/>
          </w:rPr>
          <w:t>28</w:t>
        </w:r>
        <w:r w:rsidR="00345D9B">
          <w:rPr>
            <w:noProof/>
            <w:webHidden/>
          </w:rPr>
          <w:fldChar w:fldCharType="end"/>
        </w:r>
      </w:hyperlink>
    </w:p>
    <w:p w14:paraId="0D4307BD" w14:textId="76ED8E04" w:rsidR="00345D9B" w:rsidRDefault="00000000">
      <w:pPr>
        <w:pStyle w:val="TOC3"/>
        <w:rPr>
          <w:rFonts w:asciiTheme="minorHAnsi" w:eastAsiaTheme="minorEastAsia" w:hAnsiTheme="minorHAnsi"/>
          <w:noProof/>
          <w:color w:val="auto"/>
          <w:sz w:val="22"/>
          <w:szCs w:val="22"/>
          <w:lang w:eastAsia="en-AU"/>
        </w:rPr>
      </w:pPr>
      <w:hyperlink w:anchor="_Toc14861351" w:history="1">
        <w:r w:rsidR="00345D9B" w:rsidRPr="00B3246F">
          <w:rPr>
            <w:rStyle w:val="Hyperlink"/>
            <w:noProof/>
          </w:rPr>
          <w:t>7.1.3</w:t>
        </w:r>
        <w:r w:rsidR="00345D9B">
          <w:rPr>
            <w:rFonts w:asciiTheme="minorHAnsi" w:eastAsiaTheme="minorEastAsia" w:hAnsiTheme="minorHAnsi"/>
            <w:noProof/>
            <w:color w:val="auto"/>
            <w:sz w:val="22"/>
            <w:szCs w:val="22"/>
            <w:lang w:eastAsia="en-AU"/>
          </w:rPr>
          <w:tab/>
        </w:r>
        <w:r w:rsidR="00345D9B" w:rsidRPr="00B3246F">
          <w:rPr>
            <w:rStyle w:val="Hyperlink"/>
            <w:noProof/>
          </w:rPr>
          <w:t>Commercial Waste Minimisation Practices</w:t>
        </w:r>
        <w:r w:rsidR="00345D9B">
          <w:rPr>
            <w:noProof/>
            <w:webHidden/>
          </w:rPr>
          <w:tab/>
        </w:r>
        <w:r w:rsidR="00345D9B">
          <w:rPr>
            <w:noProof/>
            <w:webHidden/>
          </w:rPr>
          <w:fldChar w:fldCharType="begin"/>
        </w:r>
        <w:r w:rsidR="00345D9B">
          <w:rPr>
            <w:noProof/>
            <w:webHidden/>
          </w:rPr>
          <w:instrText xml:space="preserve"> PAGEREF _Toc14861351 \h </w:instrText>
        </w:r>
        <w:r w:rsidR="00345D9B">
          <w:rPr>
            <w:noProof/>
            <w:webHidden/>
          </w:rPr>
        </w:r>
        <w:r w:rsidR="00345D9B">
          <w:rPr>
            <w:noProof/>
            <w:webHidden/>
          </w:rPr>
          <w:fldChar w:fldCharType="separate"/>
        </w:r>
        <w:r w:rsidR="00245C4F">
          <w:rPr>
            <w:noProof/>
            <w:webHidden/>
          </w:rPr>
          <w:t>29</w:t>
        </w:r>
        <w:r w:rsidR="00345D9B">
          <w:rPr>
            <w:noProof/>
            <w:webHidden/>
          </w:rPr>
          <w:fldChar w:fldCharType="end"/>
        </w:r>
      </w:hyperlink>
    </w:p>
    <w:p w14:paraId="5F8CA2BE" w14:textId="2591EF86" w:rsidR="00345D9B" w:rsidRDefault="00000000">
      <w:pPr>
        <w:pStyle w:val="TOC3"/>
        <w:rPr>
          <w:rFonts w:asciiTheme="minorHAnsi" w:eastAsiaTheme="minorEastAsia" w:hAnsiTheme="minorHAnsi"/>
          <w:noProof/>
          <w:color w:val="auto"/>
          <w:sz w:val="22"/>
          <w:szCs w:val="22"/>
          <w:lang w:eastAsia="en-AU"/>
        </w:rPr>
      </w:pPr>
      <w:hyperlink w:anchor="_Toc14861352" w:history="1">
        <w:r w:rsidR="00345D9B" w:rsidRPr="00B3246F">
          <w:rPr>
            <w:rStyle w:val="Hyperlink"/>
            <w:noProof/>
          </w:rPr>
          <w:t>7.1.4</w:t>
        </w:r>
        <w:r w:rsidR="00345D9B">
          <w:rPr>
            <w:rFonts w:asciiTheme="minorHAnsi" w:eastAsiaTheme="minorEastAsia" w:hAnsiTheme="minorHAnsi"/>
            <w:noProof/>
            <w:color w:val="auto"/>
            <w:sz w:val="22"/>
            <w:szCs w:val="22"/>
            <w:lang w:eastAsia="en-AU"/>
          </w:rPr>
          <w:tab/>
        </w:r>
        <w:r w:rsidR="00345D9B" w:rsidRPr="00B3246F">
          <w:rPr>
            <w:rStyle w:val="Hyperlink"/>
            <w:noProof/>
          </w:rPr>
          <w:t>Waste Education Officer</w:t>
        </w:r>
        <w:r w:rsidR="00345D9B">
          <w:rPr>
            <w:noProof/>
            <w:webHidden/>
          </w:rPr>
          <w:tab/>
        </w:r>
        <w:r w:rsidR="00345D9B">
          <w:rPr>
            <w:noProof/>
            <w:webHidden/>
          </w:rPr>
          <w:fldChar w:fldCharType="begin"/>
        </w:r>
        <w:r w:rsidR="00345D9B">
          <w:rPr>
            <w:noProof/>
            <w:webHidden/>
          </w:rPr>
          <w:instrText xml:space="preserve"> PAGEREF _Toc14861352 \h </w:instrText>
        </w:r>
        <w:r w:rsidR="00345D9B">
          <w:rPr>
            <w:noProof/>
            <w:webHidden/>
          </w:rPr>
        </w:r>
        <w:r w:rsidR="00345D9B">
          <w:rPr>
            <w:noProof/>
            <w:webHidden/>
          </w:rPr>
          <w:fldChar w:fldCharType="separate"/>
        </w:r>
        <w:r w:rsidR="00245C4F">
          <w:rPr>
            <w:noProof/>
            <w:webHidden/>
          </w:rPr>
          <w:t>30</w:t>
        </w:r>
        <w:r w:rsidR="00345D9B">
          <w:rPr>
            <w:noProof/>
            <w:webHidden/>
          </w:rPr>
          <w:fldChar w:fldCharType="end"/>
        </w:r>
      </w:hyperlink>
    </w:p>
    <w:p w14:paraId="314C3EFF" w14:textId="66BDC522" w:rsidR="00345D9B" w:rsidRDefault="00000000">
      <w:pPr>
        <w:pStyle w:val="TOC3"/>
        <w:rPr>
          <w:rFonts w:asciiTheme="minorHAnsi" w:eastAsiaTheme="minorEastAsia" w:hAnsiTheme="minorHAnsi"/>
          <w:noProof/>
          <w:color w:val="auto"/>
          <w:sz w:val="22"/>
          <w:szCs w:val="22"/>
          <w:lang w:eastAsia="en-AU"/>
        </w:rPr>
      </w:pPr>
      <w:hyperlink w:anchor="_Toc14861353" w:history="1">
        <w:r w:rsidR="00345D9B" w:rsidRPr="00B3246F">
          <w:rPr>
            <w:rStyle w:val="Hyperlink"/>
            <w:noProof/>
          </w:rPr>
          <w:t>7.1.5</w:t>
        </w:r>
        <w:r w:rsidR="00345D9B">
          <w:rPr>
            <w:rFonts w:asciiTheme="minorHAnsi" w:eastAsiaTheme="minorEastAsia" w:hAnsiTheme="minorHAnsi"/>
            <w:noProof/>
            <w:color w:val="auto"/>
            <w:sz w:val="22"/>
            <w:szCs w:val="22"/>
            <w:lang w:eastAsia="en-AU"/>
          </w:rPr>
          <w:tab/>
        </w:r>
        <w:r w:rsidR="00345D9B" w:rsidRPr="00B3246F">
          <w:rPr>
            <w:rStyle w:val="Hyperlink"/>
            <w:noProof/>
          </w:rPr>
          <w:t>Mobile Apps</w:t>
        </w:r>
        <w:r w:rsidR="00345D9B">
          <w:rPr>
            <w:noProof/>
            <w:webHidden/>
          </w:rPr>
          <w:tab/>
        </w:r>
        <w:r w:rsidR="00345D9B">
          <w:rPr>
            <w:noProof/>
            <w:webHidden/>
          </w:rPr>
          <w:fldChar w:fldCharType="begin"/>
        </w:r>
        <w:r w:rsidR="00345D9B">
          <w:rPr>
            <w:noProof/>
            <w:webHidden/>
          </w:rPr>
          <w:instrText xml:space="preserve"> PAGEREF _Toc14861353 \h </w:instrText>
        </w:r>
        <w:r w:rsidR="00345D9B">
          <w:rPr>
            <w:noProof/>
            <w:webHidden/>
          </w:rPr>
        </w:r>
        <w:r w:rsidR="00345D9B">
          <w:rPr>
            <w:noProof/>
            <w:webHidden/>
          </w:rPr>
          <w:fldChar w:fldCharType="separate"/>
        </w:r>
        <w:r w:rsidR="00245C4F">
          <w:rPr>
            <w:noProof/>
            <w:webHidden/>
          </w:rPr>
          <w:t>31</w:t>
        </w:r>
        <w:r w:rsidR="00345D9B">
          <w:rPr>
            <w:noProof/>
            <w:webHidden/>
          </w:rPr>
          <w:fldChar w:fldCharType="end"/>
        </w:r>
      </w:hyperlink>
    </w:p>
    <w:p w14:paraId="55198CA9" w14:textId="5F4E2E6C" w:rsidR="00345D9B" w:rsidRDefault="00000000">
      <w:pPr>
        <w:pStyle w:val="TOC3"/>
        <w:rPr>
          <w:rFonts w:asciiTheme="minorHAnsi" w:eastAsiaTheme="minorEastAsia" w:hAnsiTheme="minorHAnsi"/>
          <w:noProof/>
          <w:color w:val="auto"/>
          <w:sz w:val="22"/>
          <w:szCs w:val="22"/>
          <w:lang w:eastAsia="en-AU"/>
        </w:rPr>
      </w:pPr>
      <w:hyperlink w:anchor="_Toc14861354" w:history="1">
        <w:r w:rsidR="00345D9B" w:rsidRPr="00B3246F">
          <w:rPr>
            <w:rStyle w:val="Hyperlink"/>
            <w:noProof/>
          </w:rPr>
          <w:t>7.1.6</w:t>
        </w:r>
        <w:r w:rsidR="00345D9B">
          <w:rPr>
            <w:rFonts w:asciiTheme="minorHAnsi" w:eastAsiaTheme="minorEastAsia" w:hAnsiTheme="minorHAnsi"/>
            <w:noProof/>
            <w:color w:val="auto"/>
            <w:sz w:val="22"/>
            <w:szCs w:val="22"/>
            <w:lang w:eastAsia="en-AU"/>
          </w:rPr>
          <w:tab/>
        </w:r>
        <w:r w:rsidR="00345D9B" w:rsidRPr="00B3246F">
          <w:rPr>
            <w:rStyle w:val="Hyperlink"/>
            <w:noProof/>
          </w:rPr>
          <w:t>Free Trade Websites</w:t>
        </w:r>
        <w:r w:rsidR="00345D9B">
          <w:rPr>
            <w:noProof/>
            <w:webHidden/>
          </w:rPr>
          <w:tab/>
        </w:r>
        <w:r w:rsidR="00345D9B">
          <w:rPr>
            <w:noProof/>
            <w:webHidden/>
          </w:rPr>
          <w:fldChar w:fldCharType="begin"/>
        </w:r>
        <w:r w:rsidR="00345D9B">
          <w:rPr>
            <w:noProof/>
            <w:webHidden/>
          </w:rPr>
          <w:instrText xml:space="preserve"> PAGEREF _Toc14861354 \h </w:instrText>
        </w:r>
        <w:r w:rsidR="00345D9B">
          <w:rPr>
            <w:noProof/>
            <w:webHidden/>
          </w:rPr>
        </w:r>
        <w:r w:rsidR="00345D9B">
          <w:rPr>
            <w:noProof/>
            <w:webHidden/>
          </w:rPr>
          <w:fldChar w:fldCharType="separate"/>
        </w:r>
        <w:r w:rsidR="00245C4F">
          <w:rPr>
            <w:noProof/>
            <w:webHidden/>
          </w:rPr>
          <w:t>31</w:t>
        </w:r>
        <w:r w:rsidR="00345D9B">
          <w:rPr>
            <w:noProof/>
            <w:webHidden/>
          </w:rPr>
          <w:fldChar w:fldCharType="end"/>
        </w:r>
      </w:hyperlink>
    </w:p>
    <w:p w14:paraId="503608EF" w14:textId="24AE5208" w:rsidR="00345D9B" w:rsidRDefault="00000000">
      <w:pPr>
        <w:pStyle w:val="TOC2"/>
        <w:rPr>
          <w:rFonts w:asciiTheme="minorHAnsi" w:eastAsiaTheme="minorEastAsia" w:hAnsiTheme="minorHAnsi"/>
          <w:noProof/>
          <w:color w:val="auto"/>
          <w:sz w:val="22"/>
          <w:szCs w:val="22"/>
          <w:lang w:eastAsia="en-AU"/>
        </w:rPr>
      </w:pPr>
      <w:hyperlink w:anchor="_Toc14861355" w:history="1">
        <w:r w:rsidR="00345D9B" w:rsidRPr="00B3246F">
          <w:rPr>
            <w:rStyle w:val="Hyperlink"/>
            <w:noProof/>
          </w:rPr>
          <w:t>7.2</w:t>
        </w:r>
        <w:r w:rsidR="00345D9B">
          <w:rPr>
            <w:rFonts w:asciiTheme="minorHAnsi" w:eastAsiaTheme="minorEastAsia" w:hAnsiTheme="minorHAnsi"/>
            <w:noProof/>
            <w:color w:val="auto"/>
            <w:sz w:val="22"/>
            <w:szCs w:val="22"/>
            <w:lang w:eastAsia="en-AU"/>
          </w:rPr>
          <w:tab/>
        </w:r>
        <w:r w:rsidR="00345D9B" w:rsidRPr="00B3246F">
          <w:rPr>
            <w:rStyle w:val="Hyperlink"/>
            <w:noProof/>
          </w:rPr>
          <w:t>Recycle</w:t>
        </w:r>
        <w:r w:rsidR="00345D9B">
          <w:rPr>
            <w:noProof/>
            <w:webHidden/>
          </w:rPr>
          <w:tab/>
        </w:r>
        <w:r w:rsidR="00345D9B">
          <w:rPr>
            <w:noProof/>
            <w:webHidden/>
          </w:rPr>
          <w:fldChar w:fldCharType="begin"/>
        </w:r>
        <w:r w:rsidR="00345D9B">
          <w:rPr>
            <w:noProof/>
            <w:webHidden/>
          </w:rPr>
          <w:instrText xml:space="preserve"> PAGEREF _Toc14861355 \h </w:instrText>
        </w:r>
        <w:r w:rsidR="00345D9B">
          <w:rPr>
            <w:noProof/>
            <w:webHidden/>
          </w:rPr>
        </w:r>
        <w:r w:rsidR="00345D9B">
          <w:rPr>
            <w:noProof/>
            <w:webHidden/>
          </w:rPr>
          <w:fldChar w:fldCharType="separate"/>
        </w:r>
        <w:r w:rsidR="00245C4F">
          <w:rPr>
            <w:noProof/>
            <w:webHidden/>
          </w:rPr>
          <w:t>31</w:t>
        </w:r>
        <w:r w:rsidR="00345D9B">
          <w:rPr>
            <w:noProof/>
            <w:webHidden/>
          </w:rPr>
          <w:fldChar w:fldCharType="end"/>
        </w:r>
      </w:hyperlink>
    </w:p>
    <w:p w14:paraId="440194FC" w14:textId="2D528A29" w:rsidR="00345D9B" w:rsidRDefault="00000000">
      <w:pPr>
        <w:pStyle w:val="TOC3"/>
        <w:rPr>
          <w:rFonts w:asciiTheme="minorHAnsi" w:eastAsiaTheme="minorEastAsia" w:hAnsiTheme="minorHAnsi"/>
          <w:noProof/>
          <w:color w:val="auto"/>
          <w:sz w:val="22"/>
          <w:szCs w:val="22"/>
          <w:lang w:eastAsia="en-AU"/>
        </w:rPr>
      </w:pPr>
      <w:hyperlink w:anchor="_Toc14861356" w:history="1">
        <w:r w:rsidR="00345D9B" w:rsidRPr="00B3246F">
          <w:rPr>
            <w:rStyle w:val="Hyperlink"/>
            <w:noProof/>
          </w:rPr>
          <w:t>7.2.1</w:t>
        </w:r>
        <w:r w:rsidR="00345D9B">
          <w:rPr>
            <w:rFonts w:asciiTheme="minorHAnsi" w:eastAsiaTheme="minorEastAsia" w:hAnsiTheme="minorHAnsi"/>
            <w:noProof/>
            <w:color w:val="auto"/>
            <w:sz w:val="22"/>
            <w:szCs w:val="22"/>
            <w:lang w:eastAsia="en-AU"/>
          </w:rPr>
          <w:tab/>
        </w:r>
        <w:r w:rsidR="00345D9B" w:rsidRPr="00B3246F">
          <w:rPr>
            <w:rStyle w:val="Hyperlink"/>
            <w:noProof/>
          </w:rPr>
          <w:t>Modern Drop-off Centres (Front of House)</w:t>
        </w:r>
        <w:r w:rsidR="00345D9B">
          <w:rPr>
            <w:noProof/>
            <w:webHidden/>
          </w:rPr>
          <w:tab/>
        </w:r>
        <w:r w:rsidR="00345D9B">
          <w:rPr>
            <w:noProof/>
            <w:webHidden/>
          </w:rPr>
          <w:fldChar w:fldCharType="begin"/>
        </w:r>
        <w:r w:rsidR="00345D9B">
          <w:rPr>
            <w:noProof/>
            <w:webHidden/>
          </w:rPr>
          <w:instrText xml:space="preserve"> PAGEREF _Toc14861356 \h </w:instrText>
        </w:r>
        <w:r w:rsidR="00345D9B">
          <w:rPr>
            <w:noProof/>
            <w:webHidden/>
          </w:rPr>
        </w:r>
        <w:r w:rsidR="00345D9B">
          <w:rPr>
            <w:noProof/>
            <w:webHidden/>
          </w:rPr>
          <w:fldChar w:fldCharType="separate"/>
        </w:r>
        <w:r w:rsidR="00245C4F">
          <w:rPr>
            <w:noProof/>
            <w:webHidden/>
          </w:rPr>
          <w:t>31</w:t>
        </w:r>
        <w:r w:rsidR="00345D9B">
          <w:rPr>
            <w:noProof/>
            <w:webHidden/>
          </w:rPr>
          <w:fldChar w:fldCharType="end"/>
        </w:r>
      </w:hyperlink>
    </w:p>
    <w:p w14:paraId="0BBD716D" w14:textId="3EE978AB" w:rsidR="00345D9B" w:rsidRDefault="00000000">
      <w:pPr>
        <w:pStyle w:val="TOC3"/>
        <w:rPr>
          <w:rFonts w:asciiTheme="minorHAnsi" w:eastAsiaTheme="minorEastAsia" w:hAnsiTheme="minorHAnsi"/>
          <w:noProof/>
          <w:color w:val="auto"/>
          <w:sz w:val="22"/>
          <w:szCs w:val="22"/>
          <w:lang w:eastAsia="en-AU"/>
        </w:rPr>
      </w:pPr>
      <w:hyperlink w:anchor="_Toc14861357" w:history="1">
        <w:r w:rsidR="00345D9B" w:rsidRPr="00B3246F">
          <w:rPr>
            <w:rStyle w:val="Hyperlink"/>
            <w:noProof/>
          </w:rPr>
          <w:t>7.2.2</w:t>
        </w:r>
        <w:r w:rsidR="00345D9B">
          <w:rPr>
            <w:rFonts w:asciiTheme="minorHAnsi" w:eastAsiaTheme="minorEastAsia" w:hAnsiTheme="minorHAnsi"/>
            <w:noProof/>
            <w:color w:val="auto"/>
            <w:sz w:val="22"/>
            <w:szCs w:val="22"/>
            <w:lang w:eastAsia="en-AU"/>
          </w:rPr>
          <w:tab/>
        </w:r>
        <w:r w:rsidR="00345D9B" w:rsidRPr="00B3246F">
          <w:rPr>
            <w:rStyle w:val="Hyperlink"/>
            <w:noProof/>
          </w:rPr>
          <w:t>Public Place Recycling</w:t>
        </w:r>
        <w:r w:rsidR="00345D9B">
          <w:rPr>
            <w:noProof/>
            <w:webHidden/>
          </w:rPr>
          <w:tab/>
        </w:r>
        <w:r w:rsidR="00345D9B">
          <w:rPr>
            <w:noProof/>
            <w:webHidden/>
          </w:rPr>
          <w:fldChar w:fldCharType="begin"/>
        </w:r>
        <w:r w:rsidR="00345D9B">
          <w:rPr>
            <w:noProof/>
            <w:webHidden/>
          </w:rPr>
          <w:instrText xml:space="preserve"> PAGEREF _Toc14861357 \h </w:instrText>
        </w:r>
        <w:r w:rsidR="00345D9B">
          <w:rPr>
            <w:noProof/>
            <w:webHidden/>
          </w:rPr>
        </w:r>
        <w:r w:rsidR="00345D9B">
          <w:rPr>
            <w:noProof/>
            <w:webHidden/>
          </w:rPr>
          <w:fldChar w:fldCharType="separate"/>
        </w:r>
        <w:r w:rsidR="00245C4F">
          <w:rPr>
            <w:noProof/>
            <w:webHidden/>
          </w:rPr>
          <w:t>32</w:t>
        </w:r>
        <w:r w:rsidR="00345D9B">
          <w:rPr>
            <w:noProof/>
            <w:webHidden/>
          </w:rPr>
          <w:fldChar w:fldCharType="end"/>
        </w:r>
      </w:hyperlink>
    </w:p>
    <w:p w14:paraId="7DB508F5" w14:textId="76A49795" w:rsidR="00345D9B" w:rsidRDefault="00000000">
      <w:pPr>
        <w:pStyle w:val="TOC3"/>
        <w:rPr>
          <w:rFonts w:asciiTheme="minorHAnsi" w:eastAsiaTheme="minorEastAsia" w:hAnsiTheme="minorHAnsi"/>
          <w:noProof/>
          <w:color w:val="auto"/>
          <w:sz w:val="22"/>
          <w:szCs w:val="22"/>
          <w:lang w:eastAsia="en-AU"/>
        </w:rPr>
      </w:pPr>
      <w:hyperlink w:anchor="_Toc14861358" w:history="1">
        <w:r w:rsidR="00345D9B" w:rsidRPr="00B3246F">
          <w:rPr>
            <w:rStyle w:val="Hyperlink"/>
            <w:noProof/>
          </w:rPr>
          <w:t>7.2.3</w:t>
        </w:r>
        <w:r w:rsidR="00345D9B">
          <w:rPr>
            <w:rFonts w:asciiTheme="minorHAnsi" w:eastAsiaTheme="minorEastAsia" w:hAnsiTheme="minorHAnsi"/>
            <w:noProof/>
            <w:color w:val="auto"/>
            <w:sz w:val="22"/>
            <w:szCs w:val="22"/>
            <w:lang w:eastAsia="en-AU"/>
          </w:rPr>
          <w:tab/>
        </w:r>
        <w:r w:rsidR="00345D9B" w:rsidRPr="00B3246F">
          <w:rPr>
            <w:rStyle w:val="Hyperlink"/>
            <w:noProof/>
          </w:rPr>
          <w:t>On Demand Bulk Kerb/ Verge Collections for Elderly and/or Disabled</w:t>
        </w:r>
        <w:r w:rsidR="00345D9B">
          <w:rPr>
            <w:noProof/>
            <w:webHidden/>
          </w:rPr>
          <w:tab/>
        </w:r>
        <w:r w:rsidR="00345D9B">
          <w:rPr>
            <w:noProof/>
            <w:webHidden/>
          </w:rPr>
          <w:fldChar w:fldCharType="begin"/>
        </w:r>
        <w:r w:rsidR="00345D9B">
          <w:rPr>
            <w:noProof/>
            <w:webHidden/>
          </w:rPr>
          <w:instrText xml:space="preserve"> PAGEREF _Toc14861358 \h </w:instrText>
        </w:r>
        <w:r w:rsidR="00345D9B">
          <w:rPr>
            <w:noProof/>
            <w:webHidden/>
          </w:rPr>
        </w:r>
        <w:r w:rsidR="00345D9B">
          <w:rPr>
            <w:noProof/>
            <w:webHidden/>
          </w:rPr>
          <w:fldChar w:fldCharType="separate"/>
        </w:r>
        <w:r w:rsidR="00245C4F">
          <w:rPr>
            <w:noProof/>
            <w:webHidden/>
          </w:rPr>
          <w:t>33</w:t>
        </w:r>
        <w:r w:rsidR="00345D9B">
          <w:rPr>
            <w:noProof/>
            <w:webHidden/>
          </w:rPr>
          <w:fldChar w:fldCharType="end"/>
        </w:r>
      </w:hyperlink>
    </w:p>
    <w:p w14:paraId="25259F35" w14:textId="085C0A38" w:rsidR="00345D9B" w:rsidRDefault="00000000">
      <w:pPr>
        <w:pStyle w:val="TOC3"/>
        <w:rPr>
          <w:rFonts w:asciiTheme="minorHAnsi" w:eastAsiaTheme="minorEastAsia" w:hAnsiTheme="minorHAnsi"/>
          <w:noProof/>
          <w:color w:val="auto"/>
          <w:sz w:val="22"/>
          <w:szCs w:val="22"/>
          <w:lang w:eastAsia="en-AU"/>
        </w:rPr>
      </w:pPr>
      <w:hyperlink w:anchor="_Toc14861359" w:history="1">
        <w:r w:rsidR="00345D9B" w:rsidRPr="00B3246F">
          <w:rPr>
            <w:rStyle w:val="Hyperlink"/>
            <w:noProof/>
          </w:rPr>
          <w:t>7.2.4</w:t>
        </w:r>
        <w:r w:rsidR="00345D9B">
          <w:rPr>
            <w:rFonts w:asciiTheme="minorHAnsi" w:eastAsiaTheme="minorEastAsia" w:hAnsiTheme="minorHAnsi"/>
            <w:noProof/>
            <w:color w:val="auto"/>
            <w:sz w:val="22"/>
            <w:szCs w:val="22"/>
            <w:lang w:eastAsia="en-AU"/>
          </w:rPr>
          <w:tab/>
        </w:r>
        <w:r w:rsidR="00345D9B" w:rsidRPr="00B3246F">
          <w:rPr>
            <w:rStyle w:val="Hyperlink"/>
            <w:noProof/>
          </w:rPr>
          <w:t>E-waste</w:t>
        </w:r>
        <w:r w:rsidR="00345D9B">
          <w:rPr>
            <w:noProof/>
            <w:webHidden/>
          </w:rPr>
          <w:tab/>
        </w:r>
        <w:r w:rsidR="00345D9B">
          <w:rPr>
            <w:noProof/>
            <w:webHidden/>
          </w:rPr>
          <w:fldChar w:fldCharType="begin"/>
        </w:r>
        <w:r w:rsidR="00345D9B">
          <w:rPr>
            <w:noProof/>
            <w:webHidden/>
          </w:rPr>
          <w:instrText xml:space="preserve"> PAGEREF _Toc14861359 \h </w:instrText>
        </w:r>
        <w:r w:rsidR="00345D9B">
          <w:rPr>
            <w:noProof/>
            <w:webHidden/>
          </w:rPr>
        </w:r>
        <w:r w:rsidR="00345D9B">
          <w:rPr>
            <w:noProof/>
            <w:webHidden/>
          </w:rPr>
          <w:fldChar w:fldCharType="separate"/>
        </w:r>
        <w:r w:rsidR="00245C4F">
          <w:rPr>
            <w:noProof/>
            <w:webHidden/>
          </w:rPr>
          <w:t>34</w:t>
        </w:r>
        <w:r w:rsidR="00345D9B">
          <w:rPr>
            <w:noProof/>
            <w:webHidden/>
          </w:rPr>
          <w:fldChar w:fldCharType="end"/>
        </w:r>
      </w:hyperlink>
    </w:p>
    <w:p w14:paraId="2F598601" w14:textId="0DF692AE" w:rsidR="00345D9B" w:rsidRDefault="00000000">
      <w:pPr>
        <w:pStyle w:val="TOC3"/>
        <w:rPr>
          <w:rFonts w:asciiTheme="minorHAnsi" w:eastAsiaTheme="minorEastAsia" w:hAnsiTheme="minorHAnsi"/>
          <w:noProof/>
          <w:color w:val="auto"/>
          <w:sz w:val="22"/>
          <w:szCs w:val="22"/>
          <w:lang w:eastAsia="en-AU"/>
        </w:rPr>
      </w:pPr>
      <w:hyperlink w:anchor="_Toc14861360" w:history="1">
        <w:r w:rsidR="00345D9B" w:rsidRPr="00B3246F">
          <w:rPr>
            <w:rStyle w:val="Hyperlink"/>
            <w:noProof/>
          </w:rPr>
          <w:t>7.2.5</w:t>
        </w:r>
        <w:r w:rsidR="00345D9B">
          <w:rPr>
            <w:rFonts w:asciiTheme="minorHAnsi" w:eastAsiaTheme="minorEastAsia" w:hAnsiTheme="minorHAnsi"/>
            <w:noProof/>
            <w:color w:val="auto"/>
            <w:sz w:val="22"/>
            <w:szCs w:val="22"/>
            <w:lang w:eastAsia="en-AU"/>
          </w:rPr>
          <w:tab/>
        </w:r>
        <w:r w:rsidR="00345D9B" w:rsidRPr="00B3246F">
          <w:rPr>
            <w:rStyle w:val="Hyperlink"/>
            <w:noProof/>
          </w:rPr>
          <w:t>Return and Earn</w:t>
        </w:r>
        <w:r w:rsidR="00345D9B">
          <w:rPr>
            <w:noProof/>
            <w:webHidden/>
          </w:rPr>
          <w:tab/>
        </w:r>
        <w:r w:rsidR="00345D9B">
          <w:rPr>
            <w:noProof/>
            <w:webHidden/>
          </w:rPr>
          <w:fldChar w:fldCharType="begin"/>
        </w:r>
        <w:r w:rsidR="00345D9B">
          <w:rPr>
            <w:noProof/>
            <w:webHidden/>
          </w:rPr>
          <w:instrText xml:space="preserve"> PAGEREF _Toc14861360 \h </w:instrText>
        </w:r>
        <w:r w:rsidR="00345D9B">
          <w:rPr>
            <w:noProof/>
            <w:webHidden/>
          </w:rPr>
        </w:r>
        <w:r w:rsidR="00345D9B">
          <w:rPr>
            <w:noProof/>
            <w:webHidden/>
          </w:rPr>
          <w:fldChar w:fldCharType="separate"/>
        </w:r>
        <w:r w:rsidR="00245C4F">
          <w:rPr>
            <w:noProof/>
            <w:webHidden/>
          </w:rPr>
          <w:t>34</w:t>
        </w:r>
        <w:r w:rsidR="00345D9B">
          <w:rPr>
            <w:noProof/>
            <w:webHidden/>
          </w:rPr>
          <w:fldChar w:fldCharType="end"/>
        </w:r>
      </w:hyperlink>
    </w:p>
    <w:p w14:paraId="18768E5C" w14:textId="26C4AFF7" w:rsidR="00345D9B" w:rsidRDefault="00000000">
      <w:pPr>
        <w:pStyle w:val="TOC3"/>
        <w:rPr>
          <w:rFonts w:asciiTheme="minorHAnsi" w:eastAsiaTheme="minorEastAsia" w:hAnsiTheme="minorHAnsi"/>
          <w:noProof/>
          <w:color w:val="auto"/>
          <w:sz w:val="22"/>
          <w:szCs w:val="22"/>
          <w:lang w:eastAsia="en-AU"/>
        </w:rPr>
      </w:pPr>
      <w:hyperlink w:anchor="_Toc14861361" w:history="1">
        <w:r w:rsidR="00345D9B" w:rsidRPr="00B3246F">
          <w:rPr>
            <w:rStyle w:val="Hyperlink"/>
            <w:noProof/>
          </w:rPr>
          <w:t>7.2.6</w:t>
        </w:r>
        <w:r w:rsidR="00345D9B">
          <w:rPr>
            <w:rFonts w:asciiTheme="minorHAnsi" w:eastAsiaTheme="minorEastAsia" w:hAnsiTheme="minorHAnsi"/>
            <w:noProof/>
            <w:color w:val="auto"/>
            <w:sz w:val="22"/>
            <w:szCs w:val="22"/>
            <w:lang w:eastAsia="en-AU"/>
          </w:rPr>
          <w:tab/>
        </w:r>
        <w:r w:rsidR="00345D9B" w:rsidRPr="00B3246F">
          <w:rPr>
            <w:rStyle w:val="Hyperlink"/>
            <w:noProof/>
          </w:rPr>
          <w:t>Clean Materials Recovery Facility (MRF)</w:t>
        </w:r>
        <w:r w:rsidR="00345D9B">
          <w:rPr>
            <w:noProof/>
            <w:webHidden/>
          </w:rPr>
          <w:tab/>
        </w:r>
        <w:r w:rsidR="00345D9B">
          <w:rPr>
            <w:noProof/>
            <w:webHidden/>
          </w:rPr>
          <w:fldChar w:fldCharType="begin"/>
        </w:r>
        <w:r w:rsidR="00345D9B">
          <w:rPr>
            <w:noProof/>
            <w:webHidden/>
          </w:rPr>
          <w:instrText xml:space="preserve"> PAGEREF _Toc14861361 \h </w:instrText>
        </w:r>
        <w:r w:rsidR="00345D9B">
          <w:rPr>
            <w:noProof/>
            <w:webHidden/>
          </w:rPr>
        </w:r>
        <w:r w:rsidR="00345D9B">
          <w:rPr>
            <w:noProof/>
            <w:webHidden/>
          </w:rPr>
          <w:fldChar w:fldCharType="separate"/>
        </w:r>
        <w:r w:rsidR="00245C4F">
          <w:rPr>
            <w:noProof/>
            <w:webHidden/>
          </w:rPr>
          <w:t>34</w:t>
        </w:r>
        <w:r w:rsidR="00345D9B">
          <w:rPr>
            <w:noProof/>
            <w:webHidden/>
          </w:rPr>
          <w:fldChar w:fldCharType="end"/>
        </w:r>
      </w:hyperlink>
    </w:p>
    <w:p w14:paraId="17402987" w14:textId="192D0889" w:rsidR="00345D9B" w:rsidRDefault="00000000">
      <w:pPr>
        <w:pStyle w:val="TOC3"/>
        <w:rPr>
          <w:rFonts w:asciiTheme="minorHAnsi" w:eastAsiaTheme="minorEastAsia" w:hAnsiTheme="minorHAnsi"/>
          <w:noProof/>
          <w:color w:val="auto"/>
          <w:sz w:val="22"/>
          <w:szCs w:val="22"/>
          <w:lang w:eastAsia="en-AU"/>
        </w:rPr>
      </w:pPr>
      <w:hyperlink w:anchor="_Toc14861362" w:history="1">
        <w:r w:rsidR="00345D9B" w:rsidRPr="00B3246F">
          <w:rPr>
            <w:rStyle w:val="Hyperlink"/>
            <w:noProof/>
          </w:rPr>
          <w:t>7.2.7</w:t>
        </w:r>
        <w:r w:rsidR="00345D9B">
          <w:rPr>
            <w:rFonts w:asciiTheme="minorHAnsi" w:eastAsiaTheme="minorEastAsia" w:hAnsiTheme="minorHAnsi"/>
            <w:noProof/>
            <w:color w:val="auto"/>
            <w:sz w:val="22"/>
            <w:szCs w:val="22"/>
            <w:lang w:eastAsia="en-AU"/>
          </w:rPr>
          <w:tab/>
        </w:r>
        <w:r w:rsidR="00345D9B" w:rsidRPr="00B3246F">
          <w:rPr>
            <w:rStyle w:val="Hyperlink"/>
            <w:noProof/>
          </w:rPr>
          <w:t>Dirty MRF</w:t>
        </w:r>
        <w:r w:rsidR="00345D9B">
          <w:rPr>
            <w:noProof/>
            <w:webHidden/>
          </w:rPr>
          <w:tab/>
        </w:r>
        <w:r w:rsidR="00345D9B">
          <w:rPr>
            <w:noProof/>
            <w:webHidden/>
          </w:rPr>
          <w:fldChar w:fldCharType="begin"/>
        </w:r>
        <w:r w:rsidR="00345D9B">
          <w:rPr>
            <w:noProof/>
            <w:webHidden/>
          </w:rPr>
          <w:instrText xml:space="preserve"> PAGEREF _Toc14861362 \h </w:instrText>
        </w:r>
        <w:r w:rsidR="00345D9B">
          <w:rPr>
            <w:noProof/>
            <w:webHidden/>
          </w:rPr>
        </w:r>
        <w:r w:rsidR="00345D9B">
          <w:rPr>
            <w:noProof/>
            <w:webHidden/>
          </w:rPr>
          <w:fldChar w:fldCharType="separate"/>
        </w:r>
        <w:r w:rsidR="00245C4F">
          <w:rPr>
            <w:noProof/>
            <w:webHidden/>
          </w:rPr>
          <w:t>35</w:t>
        </w:r>
        <w:r w:rsidR="00345D9B">
          <w:rPr>
            <w:noProof/>
            <w:webHidden/>
          </w:rPr>
          <w:fldChar w:fldCharType="end"/>
        </w:r>
      </w:hyperlink>
    </w:p>
    <w:p w14:paraId="1385EC2C" w14:textId="5F286553" w:rsidR="00345D9B" w:rsidRDefault="00000000">
      <w:pPr>
        <w:pStyle w:val="TOC2"/>
        <w:rPr>
          <w:rFonts w:asciiTheme="minorHAnsi" w:eastAsiaTheme="minorEastAsia" w:hAnsiTheme="minorHAnsi"/>
          <w:noProof/>
          <w:color w:val="auto"/>
          <w:sz w:val="22"/>
          <w:szCs w:val="22"/>
          <w:lang w:eastAsia="en-AU"/>
        </w:rPr>
      </w:pPr>
      <w:hyperlink w:anchor="_Toc14861363" w:history="1">
        <w:r w:rsidR="00345D9B" w:rsidRPr="00B3246F">
          <w:rPr>
            <w:rStyle w:val="Hyperlink"/>
            <w:noProof/>
          </w:rPr>
          <w:t>7.3</w:t>
        </w:r>
        <w:r w:rsidR="00345D9B">
          <w:rPr>
            <w:rFonts w:asciiTheme="minorHAnsi" w:eastAsiaTheme="minorEastAsia" w:hAnsiTheme="minorHAnsi"/>
            <w:noProof/>
            <w:color w:val="auto"/>
            <w:sz w:val="22"/>
            <w:szCs w:val="22"/>
            <w:lang w:eastAsia="en-AU"/>
          </w:rPr>
          <w:tab/>
        </w:r>
        <w:r w:rsidR="00345D9B" w:rsidRPr="00B3246F">
          <w:rPr>
            <w:rStyle w:val="Hyperlink"/>
            <w:noProof/>
          </w:rPr>
          <w:t>Recover and Treat</w:t>
        </w:r>
        <w:r w:rsidR="00345D9B">
          <w:rPr>
            <w:noProof/>
            <w:webHidden/>
          </w:rPr>
          <w:tab/>
        </w:r>
        <w:r w:rsidR="00345D9B">
          <w:rPr>
            <w:noProof/>
            <w:webHidden/>
          </w:rPr>
          <w:fldChar w:fldCharType="begin"/>
        </w:r>
        <w:r w:rsidR="00345D9B">
          <w:rPr>
            <w:noProof/>
            <w:webHidden/>
          </w:rPr>
          <w:instrText xml:space="preserve"> PAGEREF _Toc14861363 \h </w:instrText>
        </w:r>
        <w:r w:rsidR="00345D9B">
          <w:rPr>
            <w:noProof/>
            <w:webHidden/>
          </w:rPr>
        </w:r>
        <w:r w:rsidR="00345D9B">
          <w:rPr>
            <w:noProof/>
            <w:webHidden/>
          </w:rPr>
          <w:fldChar w:fldCharType="separate"/>
        </w:r>
        <w:r w:rsidR="00245C4F">
          <w:rPr>
            <w:noProof/>
            <w:webHidden/>
          </w:rPr>
          <w:t>35</w:t>
        </w:r>
        <w:r w:rsidR="00345D9B">
          <w:rPr>
            <w:noProof/>
            <w:webHidden/>
          </w:rPr>
          <w:fldChar w:fldCharType="end"/>
        </w:r>
      </w:hyperlink>
    </w:p>
    <w:p w14:paraId="13C21C71" w14:textId="1CE78141" w:rsidR="00345D9B" w:rsidRDefault="00000000">
      <w:pPr>
        <w:pStyle w:val="TOC3"/>
        <w:rPr>
          <w:rFonts w:asciiTheme="minorHAnsi" w:eastAsiaTheme="minorEastAsia" w:hAnsiTheme="minorHAnsi"/>
          <w:noProof/>
          <w:color w:val="auto"/>
          <w:sz w:val="22"/>
          <w:szCs w:val="22"/>
          <w:lang w:eastAsia="en-AU"/>
        </w:rPr>
      </w:pPr>
      <w:hyperlink w:anchor="_Toc14861364" w:history="1">
        <w:r w:rsidR="00345D9B" w:rsidRPr="00B3246F">
          <w:rPr>
            <w:rStyle w:val="Hyperlink"/>
            <w:noProof/>
          </w:rPr>
          <w:t>7.3.1</w:t>
        </w:r>
        <w:r w:rsidR="00345D9B">
          <w:rPr>
            <w:rFonts w:asciiTheme="minorHAnsi" w:eastAsiaTheme="minorEastAsia" w:hAnsiTheme="minorHAnsi"/>
            <w:noProof/>
            <w:color w:val="auto"/>
            <w:sz w:val="22"/>
            <w:szCs w:val="22"/>
            <w:lang w:eastAsia="en-AU"/>
          </w:rPr>
          <w:tab/>
        </w:r>
        <w:r w:rsidR="00345D9B" w:rsidRPr="00B3246F">
          <w:rPr>
            <w:rStyle w:val="Hyperlink"/>
            <w:noProof/>
          </w:rPr>
          <w:t>Organics Bin (3rd Kerbside MGB)</w:t>
        </w:r>
        <w:r w:rsidR="00345D9B">
          <w:rPr>
            <w:noProof/>
            <w:webHidden/>
          </w:rPr>
          <w:tab/>
        </w:r>
        <w:r w:rsidR="00345D9B">
          <w:rPr>
            <w:noProof/>
            <w:webHidden/>
          </w:rPr>
          <w:fldChar w:fldCharType="begin"/>
        </w:r>
        <w:r w:rsidR="00345D9B">
          <w:rPr>
            <w:noProof/>
            <w:webHidden/>
          </w:rPr>
          <w:instrText xml:space="preserve"> PAGEREF _Toc14861364 \h </w:instrText>
        </w:r>
        <w:r w:rsidR="00345D9B">
          <w:rPr>
            <w:noProof/>
            <w:webHidden/>
          </w:rPr>
        </w:r>
        <w:r w:rsidR="00345D9B">
          <w:rPr>
            <w:noProof/>
            <w:webHidden/>
          </w:rPr>
          <w:fldChar w:fldCharType="separate"/>
        </w:r>
        <w:r w:rsidR="00245C4F">
          <w:rPr>
            <w:noProof/>
            <w:webHidden/>
          </w:rPr>
          <w:t>35</w:t>
        </w:r>
        <w:r w:rsidR="00345D9B">
          <w:rPr>
            <w:noProof/>
            <w:webHidden/>
          </w:rPr>
          <w:fldChar w:fldCharType="end"/>
        </w:r>
      </w:hyperlink>
    </w:p>
    <w:p w14:paraId="18C9E755" w14:textId="214C620C" w:rsidR="00345D9B" w:rsidRDefault="00000000">
      <w:pPr>
        <w:pStyle w:val="TOC3"/>
        <w:rPr>
          <w:rFonts w:asciiTheme="minorHAnsi" w:eastAsiaTheme="minorEastAsia" w:hAnsiTheme="minorHAnsi"/>
          <w:noProof/>
          <w:color w:val="auto"/>
          <w:sz w:val="22"/>
          <w:szCs w:val="22"/>
          <w:lang w:eastAsia="en-AU"/>
        </w:rPr>
      </w:pPr>
      <w:hyperlink w:anchor="_Toc14861365" w:history="1">
        <w:r w:rsidR="00345D9B" w:rsidRPr="00B3246F">
          <w:rPr>
            <w:rStyle w:val="Hyperlink"/>
            <w:noProof/>
          </w:rPr>
          <w:t>7.3.2</w:t>
        </w:r>
        <w:r w:rsidR="00345D9B">
          <w:rPr>
            <w:rFonts w:asciiTheme="minorHAnsi" w:eastAsiaTheme="minorEastAsia" w:hAnsiTheme="minorHAnsi"/>
            <w:noProof/>
            <w:color w:val="auto"/>
            <w:sz w:val="22"/>
            <w:szCs w:val="22"/>
            <w:lang w:eastAsia="en-AU"/>
          </w:rPr>
          <w:tab/>
        </w:r>
        <w:r w:rsidR="00345D9B" w:rsidRPr="00B3246F">
          <w:rPr>
            <w:rStyle w:val="Hyperlink"/>
            <w:noProof/>
          </w:rPr>
          <w:t>Organic Waste Processing</w:t>
        </w:r>
        <w:r w:rsidR="00345D9B">
          <w:rPr>
            <w:noProof/>
            <w:webHidden/>
          </w:rPr>
          <w:tab/>
        </w:r>
        <w:r w:rsidR="00345D9B">
          <w:rPr>
            <w:noProof/>
            <w:webHidden/>
          </w:rPr>
          <w:fldChar w:fldCharType="begin"/>
        </w:r>
        <w:r w:rsidR="00345D9B">
          <w:rPr>
            <w:noProof/>
            <w:webHidden/>
          </w:rPr>
          <w:instrText xml:space="preserve"> PAGEREF _Toc14861365 \h </w:instrText>
        </w:r>
        <w:r w:rsidR="00345D9B">
          <w:rPr>
            <w:noProof/>
            <w:webHidden/>
          </w:rPr>
        </w:r>
        <w:r w:rsidR="00345D9B">
          <w:rPr>
            <w:noProof/>
            <w:webHidden/>
          </w:rPr>
          <w:fldChar w:fldCharType="separate"/>
        </w:r>
        <w:r w:rsidR="00245C4F">
          <w:rPr>
            <w:noProof/>
            <w:webHidden/>
          </w:rPr>
          <w:t>36</w:t>
        </w:r>
        <w:r w:rsidR="00345D9B">
          <w:rPr>
            <w:noProof/>
            <w:webHidden/>
          </w:rPr>
          <w:fldChar w:fldCharType="end"/>
        </w:r>
      </w:hyperlink>
    </w:p>
    <w:p w14:paraId="14BC57E9" w14:textId="41584D7A" w:rsidR="00345D9B" w:rsidRDefault="00000000">
      <w:pPr>
        <w:pStyle w:val="TOC3"/>
        <w:rPr>
          <w:rFonts w:asciiTheme="minorHAnsi" w:eastAsiaTheme="minorEastAsia" w:hAnsiTheme="minorHAnsi"/>
          <w:noProof/>
          <w:color w:val="auto"/>
          <w:sz w:val="22"/>
          <w:szCs w:val="22"/>
          <w:lang w:eastAsia="en-AU"/>
        </w:rPr>
      </w:pPr>
      <w:hyperlink w:anchor="_Toc14861366" w:history="1">
        <w:r w:rsidR="00345D9B" w:rsidRPr="00B3246F">
          <w:rPr>
            <w:rStyle w:val="Hyperlink"/>
            <w:noProof/>
          </w:rPr>
          <w:t>7.3.3</w:t>
        </w:r>
        <w:r w:rsidR="00345D9B">
          <w:rPr>
            <w:rFonts w:asciiTheme="minorHAnsi" w:eastAsiaTheme="minorEastAsia" w:hAnsiTheme="minorHAnsi"/>
            <w:noProof/>
            <w:color w:val="auto"/>
            <w:sz w:val="22"/>
            <w:szCs w:val="22"/>
            <w:lang w:eastAsia="en-AU"/>
          </w:rPr>
          <w:tab/>
        </w:r>
        <w:r w:rsidR="00345D9B" w:rsidRPr="00B3246F">
          <w:rPr>
            <w:rStyle w:val="Hyperlink"/>
            <w:noProof/>
          </w:rPr>
          <w:t>Thermal Energy from Waste</w:t>
        </w:r>
        <w:r w:rsidR="00345D9B">
          <w:rPr>
            <w:noProof/>
            <w:webHidden/>
          </w:rPr>
          <w:tab/>
        </w:r>
        <w:r w:rsidR="00345D9B">
          <w:rPr>
            <w:noProof/>
            <w:webHidden/>
          </w:rPr>
          <w:fldChar w:fldCharType="begin"/>
        </w:r>
        <w:r w:rsidR="00345D9B">
          <w:rPr>
            <w:noProof/>
            <w:webHidden/>
          </w:rPr>
          <w:instrText xml:space="preserve"> PAGEREF _Toc14861366 \h </w:instrText>
        </w:r>
        <w:r w:rsidR="00345D9B">
          <w:rPr>
            <w:noProof/>
            <w:webHidden/>
          </w:rPr>
        </w:r>
        <w:r w:rsidR="00345D9B">
          <w:rPr>
            <w:noProof/>
            <w:webHidden/>
          </w:rPr>
          <w:fldChar w:fldCharType="separate"/>
        </w:r>
        <w:r w:rsidR="00245C4F">
          <w:rPr>
            <w:noProof/>
            <w:webHidden/>
          </w:rPr>
          <w:t>37</w:t>
        </w:r>
        <w:r w:rsidR="00345D9B">
          <w:rPr>
            <w:noProof/>
            <w:webHidden/>
          </w:rPr>
          <w:fldChar w:fldCharType="end"/>
        </w:r>
      </w:hyperlink>
    </w:p>
    <w:p w14:paraId="188549AF" w14:textId="0878F01A" w:rsidR="00345D9B" w:rsidRDefault="00000000">
      <w:pPr>
        <w:pStyle w:val="TOC2"/>
        <w:rPr>
          <w:rFonts w:asciiTheme="minorHAnsi" w:eastAsiaTheme="minorEastAsia" w:hAnsiTheme="minorHAnsi"/>
          <w:noProof/>
          <w:color w:val="auto"/>
          <w:sz w:val="22"/>
          <w:szCs w:val="22"/>
          <w:lang w:eastAsia="en-AU"/>
        </w:rPr>
      </w:pPr>
      <w:hyperlink w:anchor="_Toc14861367" w:history="1">
        <w:r w:rsidR="00345D9B" w:rsidRPr="00B3246F">
          <w:rPr>
            <w:rStyle w:val="Hyperlink"/>
            <w:noProof/>
          </w:rPr>
          <w:t>7.4</w:t>
        </w:r>
        <w:r w:rsidR="00345D9B">
          <w:rPr>
            <w:rFonts w:asciiTheme="minorHAnsi" w:eastAsiaTheme="minorEastAsia" w:hAnsiTheme="minorHAnsi"/>
            <w:noProof/>
            <w:color w:val="auto"/>
            <w:sz w:val="22"/>
            <w:szCs w:val="22"/>
            <w:lang w:eastAsia="en-AU"/>
          </w:rPr>
          <w:tab/>
        </w:r>
        <w:r w:rsidR="00345D9B" w:rsidRPr="00B3246F">
          <w:rPr>
            <w:rStyle w:val="Hyperlink"/>
            <w:noProof/>
          </w:rPr>
          <w:t>Dispose</w:t>
        </w:r>
        <w:r w:rsidR="00345D9B">
          <w:rPr>
            <w:noProof/>
            <w:webHidden/>
          </w:rPr>
          <w:tab/>
        </w:r>
        <w:r w:rsidR="00345D9B">
          <w:rPr>
            <w:noProof/>
            <w:webHidden/>
          </w:rPr>
          <w:fldChar w:fldCharType="begin"/>
        </w:r>
        <w:r w:rsidR="00345D9B">
          <w:rPr>
            <w:noProof/>
            <w:webHidden/>
          </w:rPr>
          <w:instrText xml:space="preserve"> PAGEREF _Toc14861367 \h </w:instrText>
        </w:r>
        <w:r w:rsidR="00345D9B">
          <w:rPr>
            <w:noProof/>
            <w:webHidden/>
          </w:rPr>
        </w:r>
        <w:r w:rsidR="00345D9B">
          <w:rPr>
            <w:noProof/>
            <w:webHidden/>
          </w:rPr>
          <w:fldChar w:fldCharType="separate"/>
        </w:r>
        <w:r w:rsidR="00245C4F">
          <w:rPr>
            <w:noProof/>
            <w:webHidden/>
          </w:rPr>
          <w:t>38</w:t>
        </w:r>
        <w:r w:rsidR="00345D9B">
          <w:rPr>
            <w:noProof/>
            <w:webHidden/>
          </w:rPr>
          <w:fldChar w:fldCharType="end"/>
        </w:r>
      </w:hyperlink>
    </w:p>
    <w:p w14:paraId="4C686F5A" w14:textId="67D1CD0F" w:rsidR="00345D9B" w:rsidRDefault="00000000">
      <w:pPr>
        <w:pStyle w:val="TOC2"/>
        <w:rPr>
          <w:rFonts w:asciiTheme="minorHAnsi" w:eastAsiaTheme="minorEastAsia" w:hAnsiTheme="minorHAnsi"/>
          <w:noProof/>
          <w:color w:val="auto"/>
          <w:sz w:val="22"/>
          <w:szCs w:val="22"/>
          <w:lang w:eastAsia="en-AU"/>
        </w:rPr>
      </w:pPr>
      <w:hyperlink w:anchor="_Toc14861368" w:history="1">
        <w:r w:rsidR="00345D9B" w:rsidRPr="00B3246F">
          <w:rPr>
            <w:rStyle w:val="Hyperlink"/>
            <w:noProof/>
          </w:rPr>
          <w:t>7.5</w:t>
        </w:r>
        <w:r w:rsidR="00345D9B">
          <w:rPr>
            <w:rFonts w:asciiTheme="minorHAnsi" w:eastAsiaTheme="minorEastAsia" w:hAnsiTheme="minorHAnsi"/>
            <w:noProof/>
            <w:color w:val="auto"/>
            <w:sz w:val="22"/>
            <w:szCs w:val="22"/>
            <w:lang w:eastAsia="en-AU"/>
          </w:rPr>
          <w:tab/>
        </w:r>
        <w:r w:rsidR="00345D9B" w:rsidRPr="00B3246F">
          <w:rPr>
            <w:rStyle w:val="Hyperlink"/>
            <w:noProof/>
          </w:rPr>
          <w:t>Data Management</w:t>
        </w:r>
        <w:r w:rsidR="00345D9B">
          <w:rPr>
            <w:noProof/>
            <w:webHidden/>
          </w:rPr>
          <w:tab/>
        </w:r>
        <w:r w:rsidR="00345D9B">
          <w:rPr>
            <w:noProof/>
            <w:webHidden/>
          </w:rPr>
          <w:fldChar w:fldCharType="begin"/>
        </w:r>
        <w:r w:rsidR="00345D9B">
          <w:rPr>
            <w:noProof/>
            <w:webHidden/>
          </w:rPr>
          <w:instrText xml:space="preserve"> PAGEREF _Toc14861368 \h </w:instrText>
        </w:r>
        <w:r w:rsidR="00345D9B">
          <w:rPr>
            <w:noProof/>
            <w:webHidden/>
          </w:rPr>
        </w:r>
        <w:r w:rsidR="00345D9B">
          <w:rPr>
            <w:noProof/>
            <w:webHidden/>
          </w:rPr>
          <w:fldChar w:fldCharType="separate"/>
        </w:r>
        <w:r w:rsidR="00245C4F">
          <w:rPr>
            <w:noProof/>
            <w:webHidden/>
          </w:rPr>
          <w:t>38</w:t>
        </w:r>
        <w:r w:rsidR="00345D9B">
          <w:rPr>
            <w:noProof/>
            <w:webHidden/>
          </w:rPr>
          <w:fldChar w:fldCharType="end"/>
        </w:r>
      </w:hyperlink>
    </w:p>
    <w:p w14:paraId="5D84B30C" w14:textId="0AA1986F" w:rsidR="00345D9B" w:rsidRDefault="00000000">
      <w:pPr>
        <w:pStyle w:val="TOC3"/>
        <w:rPr>
          <w:rFonts w:asciiTheme="minorHAnsi" w:eastAsiaTheme="minorEastAsia" w:hAnsiTheme="minorHAnsi"/>
          <w:noProof/>
          <w:color w:val="auto"/>
          <w:sz w:val="22"/>
          <w:szCs w:val="22"/>
          <w:lang w:eastAsia="en-AU"/>
        </w:rPr>
      </w:pPr>
      <w:hyperlink w:anchor="_Toc14861369" w:history="1">
        <w:r w:rsidR="00345D9B" w:rsidRPr="00B3246F">
          <w:rPr>
            <w:rStyle w:val="Hyperlink"/>
            <w:noProof/>
          </w:rPr>
          <w:t>7.5.1</w:t>
        </w:r>
        <w:r w:rsidR="00345D9B">
          <w:rPr>
            <w:rFonts w:asciiTheme="minorHAnsi" w:eastAsiaTheme="minorEastAsia" w:hAnsiTheme="minorHAnsi"/>
            <w:noProof/>
            <w:color w:val="auto"/>
            <w:sz w:val="22"/>
            <w:szCs w:val="22"/>
            <w:lang w:eastAsia="en-AU"/>
          </w:rPr>
          <w:tab/>
        </w:r>
        <w:r w:rsidR="00345D9B" w:rsidRPr="00B3246F">
          <w:rPr>
            <w:rStyle w:val="Hyperlink"/>
            <w:noProof/>
          </w:rPr>
          <w:t>Weighbridges</w:t>
        </w:r>
        <w:r w:rsidR="00345D9B">
          <w:rPr>
            <w:noProof/>
            <w:webHidden/>
          </w:rPr>
          <w:tab/>
        </w:r>
        <w:r w:rsidR="00345D9B">
          <w:rPr>
            <w:noProof/>
            <w:webHidden/>
          </w:rPr>
          <w:fldChar w:fldCharType="begin"/>
        </w:r>
        <w:r w:rsidR="00345D9B">
          <w:rPr>
            <w:noProof/>
            <w:webHidden/>
          </w:rPr>
          <w:instrText xml:space="preserve"> PAGEREF _Toc14861369 \h </w:instrText>
        </w:r>
        <w:r w:rsidR="00345D9B">
          <w:rPr>
            <w:noProof/>
            <w:webHidden/>
          </w:rPr>
        </w:r>
        <w:r w:rsidR="00345D9B">
          <w:rPr>
            <w:noProof/>
            <w:webHidden/>
          </w:rPr>
          <w:fldChar w:fldCharType="separate"/>
        </w:r>
        <w:r w:rsidR="00245C4F">
          <w:rPr>
            <w:noProof/>
            <w:webHidden/>
          </w:rPr>
          <w:t>38</w:t>
        </w:r>
        <w:r w:rsidR="00345D9B">
          <w:rPr>
            <w:noProof/>
            <w:webHidden/>
          </w:rPr>
          <w:fldChar w:fldCharType="end"/>
        </w:r>
      </w:hyperlink>
    </w:p>
    <w:p w14:paraId="46D5CE04" w14:textId="5F333001" w:rsidR="00345D9B" w:rsidRDefault="00000000">
      <w:pPr>
        <w:pStyle w:val="TOC3"/>
        <w:rPr>
          <w:rFonts w:asciiTheme="minorHAnsi" w:eastAsiaTheme="minorEastAsia" w:hAnsiTheme="minorHAnsi"/>
          <w:noProof/>
          <w:color w:val="auto"/>
          <w:sz w:val="22"/>
          <w:szCs w:val="22"/>
          <w:lang w:eastAsia="en-AU"/>
        </w:rPr>
      </w:pPr>
      <w:hyperlink w:anchor="_Toc14861370" w:history="1">
        <w:r w:rsidR="00345D9B" w:rsidRPr="00B3246F">
          <w:rPr>
            <w:rStyle w:val="Hyperlink"/>
            <w:noProof/>
          </w:rPr>
          <w:t>7.5.2</w:t>
        </w:r>
        <w:r w:rsidR="00345D9B">
          <w:rPr>
            <w:rFonts w:asciiTheme="minorHAnsi" w:eastAsiaTheme="minorEastAsia" w:hAnsiTheme="minorHAnsi"/>
            <w:noProof/>
            <w:color w:val="auto"/>
            <w:sz w:val="22"/>
            <w:szCs w:val="22"/>
            <w:lang w:eastAsia="en-AU"/>
          </w:rPr>
          <w:tab/>
        </w:r>
        <w:r w:rsidR="00345D9B" w:rsidRPr="00B3246F">
          <w:rPr>
            <w:rStyle w:val="Hyperlink"/>
            <w:noProof/>
          </w:rPr>
          <w:t>Administration and Waste Reporting Framework</w:t>
        </w:r>
        <w:r w:rsidR="00345D9B">
          <w:rPr>
            <w:noProof/>
            <w:webHidden/>
          </w:rPr>
          <w:tab/>
        </w:r>
        <w:r w:rsidR="00345D9B">
          <w:rPr>
            <w:noProof/>
            <w:webHidden/>
          </w:rPr>
          <w:fldChar w:fldCharType="begin"/>
        </w:r>
        <w:r w:rsidR="00345D9B">
          <w:rPr>
            <w:noProof/>
            <w:webHidden/>
          </w:rPr>
          <w:instrText xml:space="preserve"> PAGEREF _Toc14861370 \h </w:instrText>
        </w:r>
        <w:r w:rsidR="00345D9B">
          <w:rPr>
            <w:noProof/>
            <w:webHidden/>
          </w:rPr>
        </w:r>
        <w:r w:rsidR="00345D9B">
          <w:rPr>
            <w:noProof/>
            <w:webHidden/>
          </w:rPr>
          <w:fldChar w:fldCharType="separate"/>
        </w:r>
        <w:r w:rsidR="00245C4F">
          <w:rPr>
            <w:noProof/>
            <w:webHidden/>
          </w:rPr>
          <w:t>39</w:t>
        </w:r>
        <w:r w:rsidR="00345D9B">
          <w:rPr>
            <w:noProof/>
            <w:webHidden/>
          </w:rPr>
          <w:fldChar w:fldCharType="end"/>
        </w:r>
      </w:hyperlink>
    </w:p>
    <w:p w14:paraId="134D568F" w14:textId="36F8465B" w:rsidR="00345D9B" w:rsidRDefault="00000000">
      <w:pPr>
        <w:pStyle w:val="TOC2"/>
        <w:rPr>
          <w:rFonts w:asciiTheme="minorHAnsi" w:eastAsiaTheme="minorEastAsia" w:hAnsiTheme="minorHAnsi"/>
          <w:noProof/>
          <w:color w:val="auto"/>
          <w:sz w:val="22"/>
          <w:szCs w:val="22"/>
          <w:lang w:eastAsia="en-AU"/>
        </w:rPr>
      </w:pPr>
      <w:hyperlink w:anchor="_Toc14861371" w:history="1">
        <w:r w:rsidR="00345D9B" w:rsidRPr="00B3246F">
          <w:rPr>
            <w:rStyle w:val="Hyperlink"/>
            <w:noProof/>
          </w:rPr>
          <w:t>7.6</w:t>
        </w:r>
        <w:r w:rsidR="00345D9B">
          <w:rPr>
            <w:rFonts w:asciiTheme="minorHAnsi" w:eastAsiaTheme="minorEastAsia" w:hAnsiTheme="minorHAnsi"/>
            <w:noProof/>
            <w:color w:val="auto"/>
            <w:sz w:val="22"/>
            <w:szCs w:val="22"/>
            <w:lang w:eastAsia="en-AU"/>
          </w:rPr>
          <w:tab/>
        </w:r>
        <w:r w:rsidR="00345D9B" w:rsidRPr="00B3246F">
          <w:rPr>
            <w:rStyle w:val="Hyperlink"/>
            <w:noProof/>
          </w:rPr>
          <w:t>Regional Collaboration Options</w:t>
        </w:r>
        <w:r w:rsidR="00345D9B">
          <w:rPr>
            <w:noProof/>
            <w:webHidden/>
          </w:rPr>
          <w:tab/>
        </w:r>
        <w:r w:rsidR="00345D9B">
          <w:rPr>
            <w:noProof/>
            <w:webHidden/>
          </w:rPr>
          <w:fldChar w:fldCharType="begin"/>
        </w:r>
        <w:r w:rsidR="00345D9B">
          <w:rPr>
            <w:noProof/>
            <w:webHidden/>
          </w:rPr>
          <w:instrText xml:space="preserve"> PAGEREF _Toc14861371 \h </w:instrText>
        </w:r>
        <w:r w:rsidR="00345D9B">
          <w:rPr>
            <w:noProof/>
            <w:webHidden/>
          </w:rPr>
        </w:r>
        <w:r w:rsidR="00345D9B">
          <w:rPr>
            <w:noProof/>
            <w:webHidden/>
          </w:rPr>
          <w:fldChar w:fldCharType="separate"/>
        </w:r>
        <w:r w:rsidR="00245C4F">
          <w:rPr>
            <w:noProof/>
            <w:webHidden/>
          </w:rPr>
          <w:t>39</w:t>
        </w:r>
        <w:r w:rsidR="00345D9B">
          <w:rPr>
            <w:noProof/>
            <w:webHidden/>
          </w:rPr>
          <w:fldChar w:fldCharType="end"/>
        </w:r>
      </w:hyperlink>
    </w:p>
    <w:p w14:paraId="18FE5D08" w14:textId="0FDC165A" w:rsidR="00345D9B" w:rsidRDefault="00000000">
      <w:pPr>
        <w:pStyle w:val="TOC2"/>
        <w:rPr>
          <w:rFonts w:asciiTheme="minorHAnsi" w:eastAsiaTheme="minorEastAsia" w:hAnsiTheme="minorHAnsi"/>
          <w:noProof/>
          <w:color w:val="auto"/>
          <w:sz w:val="22"/>
          <w:szCs w:val="22"/>
          <w:lang w:eastAsia="en-AU"/>
        </w:rPr>
      </w:pPr>
      <w:hyperlink w:anchor="_Toc14861372" w:history="1">
        <w:r w:rsidR="00345D9B" w:rsidRPr="00B3246F">
          <w:rPr>
            <w:rStyle w:val="Hyperlink"/>
            <w:noProof/>
          </w:rPr>
          <w:t>7.7</w:t>
        </w:r>
        <w:r w:rsidR="00345D9B">
          <w:rPr>
            <w:rFonts w:asciiTheme="minorHAnsi" w:eastAsiaTheme="minorEastAsia" w:hAnsiTheme="minorHAnsi"/>
            <w:noProof/>
            <w:color w:val="auto"/>
            <w:sz w:val="22"/>
            <w:szCs w:val="22"/>
            <w:lang w:eastAsia="en-AU"/>
          </w:rPr>
          <w:tab/>
        </w:r>
        <w:r w:rsidR="00345D9B" w:rsidRPr="00B3246F">
          <w:rPr>
            <w:rStyle w:val="Hyperlink"/>
            <w:noProof/>
          </w:rPr>
          <w:t>Options Summary</w:t>
        </w:r>
        <w:r w:rsidR="00345D9B">
          <w:rPr>
            <w:noProof/>
            <w:webHidden/>
          </w:rPr>
          <w:tab/>
        </w:r>
        <w:r w:rsidR="00345D9B">
          <w:rPr>
            <w:noProof/>
            <w:webHidden/>
          </w:rPr>
          <w:fldChar w:fldCharType="begin"/>
        </w:r>
        <w:r w:rsidR="00345D9B">
          <w:rPr>
            <w:noProof/>
            <w:webHidden/>
          </w:rPr>
          <w:instrText xml:space="preserve"> PAGEREF _Toc14861372 \h </w:instrText>
        </w:r>
        <w:r w:rsidR="00345D9B">
          <w:rPr>
            <w:noProof/>
            <w:webHidden/>
          </w:rPr>
        </w:r>
        <w:r w:rsidR="00345D9B">
          <w:rPr>
            <w:noProof/>
            <w:webHidden/>
          </w:rPr>
          <w:fldChar w:fldCharType="separate"/>
        </w:r>
        <w:r w:rsidR="00245C4F">
          <w:rPr>
            <w:noProof/>
            <w:webHidden/>
          </w:rPr>
          <w:t>40</w:t>
        </w:r>
        <w:r w:rsidR="00345D9B">
          <w:rPr>
            <w:noProof/>
            <w:webHidden/>
          </w:rPr>
          <w:fldChar w:fldCharType="end"/>
        </w:r>
      </w:hyperlink>
    </w:p>
    <w:p w14:paraId="7143AE68" w14:textId="320F90A8" w:rsidR="00345D9B" w:rsidRDefault="00000000">
      <w:pPr>
        <w:pStyle w:val="TOC1"/>
        <w:rPr>
          <w:rFonts w:asciiTheme="minorHAnsi" w:eastAsiaTheme="minorEastAsia" w:hAnsiTheme="minorHAnsi"/>
          <w:b w:val="0"/>
          <w:noProof/>
          <w:color w:val="auto"/>
          <w:sz w:val="22"/>
          <w:szCs w:val="22"/>
          <w:lang w:eastAsia="en-AU"/>
        </w:rPr>
      </w:pPr>
      <w:hyperlink w:anchor="_Toc14861373" w:history="1">
        <w:r w:rsidR="00345D9B" w:rsidRPr="00B3246F">
          <w:rPr>
            <w:rStyle w:val="Hyperlink"/>
            <w:noProof/>
          </w:rPr>
          <w:t>8</w:t>
        </w:r>
        <w:r w:rsidR="00345D9B">
          <w:rPr>
            <w:rFonts w:asciiTheme="minorHAnsi" w:eastAsiaTheme="minorEastAsia" w:hAnsiTheme="minorHAnsi"/>
            <w:b w:val="0"/>
            <w:noProof/>
            <w:color w:val="auto"/>
            <w:sz w:val="22"/>
            <w:szCs w:val="22"/>
            <w:lang w:eastAsia="en-AU"/>
          </w:rPr>
          <w:tab/>
        </w:r>
        <w:r w:rsidR="00345D9B" w:rsidRPr="00B3246F">
          <w:rPr>
            <w:rStyle w:val="Hyperlink"/>
            <w:noProof/>
          </w:rPr>
          <w:t>Evaluation of Resource Recovery Options</w:t>
        </w:r>
        <w:r w:rsidR="00345D9B">
          <w:rPr>
            <w:noProof/>
            <w:webHidden/>
          </w:rPr>
          <w:tab/>
        </w:r>
        <w:r w:rsidR="00345D9B">
          <w:rPr>
            <w:noProof/>
            <w:webHidden/>
          </w:rPr>
          <w:fldChar w:fldCharType="begin"/>
        </w:r>
        <w:r w:rsidR="00345D9B">
          <w:rPr>
            <w:noProof/>
            <w:webHidden/>
          </w:rPr>
          <w:instrText xml:space="preserve"> PAGEREF _Toc14861373 \h </w:instrText>
        </w:r>
        <w:r w:rsidR="00345D9B">
          <w:rPr>
            <w:noProof/>
            <w:webHidden/>
          </w:rPr>
        </w:r>
        <w:r w:rsidR="00345D9B">
          <w:rPr>
            <w:noProof/>
            <w:webHidden/>
          </w:rPr>
          <w:fldChar w:fldCharType="separate"/>
        </w:r>
        <w:r w:rsidR="00245C4F">
          <w:rPr>
            <w:noProof/>
            <w:webHidden/>
          </w:rPr>
          <w:t>41</w:t>
        </w:r>
        <w:r w:rsidR="00345D9B">
          <w:rPr>
            <w:noProof/>
            <w:webHidden/>
          </w:rPr>
          <w:fldChar w:fldCharType="end"/>
        </w:r>
      </w:hyperlink>
    </w:p>
    <w:p w14:paraId="4C86B5F4" w14:textId="55B2D9FB" w:rsidR="00345D9B" w:rsidRDefault="00000000">
      <w:pPr>
        <w:pStyle w:val="TOC2"/>
        <w:rPr>
          <w:rFonts w:asciiTheme="minorHAnsi" w:eastAsiaTheme="minorEastAsia" w:hAnsiTheme="minorHAnsi"/>
          <w:noProof/>
          <w:color w:val="auto"/>
          <w:sz w:val="22"/>
          <w:szCs w:val="22"/>
          <w:lang w:eastAsia="en-AU"/>
        </w:rPr>
      </w:pPr>
      <w:hyperlink w:anchor="_Toc14861374" w:history="1">
        <w:r w:rsidR="00345D9B" w:rsidRPr="00B3246F">
          <w:rPr>
            <w:rStyle w:val="Hyperlink"/>
            <w:noProof/>
          </w:rPr>
          <w:t>8.1</w:t>
        </w:r>
        <w:r w:rsidR="00345D9B">
          <w:rPr>
            <w:rFonts w:asciiTheme="minorHAnsi" w:eastAsiaTheme="minorEastAsia" w:hAnsiTheme="minorHAnsi"/>
            <w:noProof/>
            <w:color w:val="auto"/>
            <w:sz w:val="22"/>
            <w:szCs w:val="22"/>
            <w:lang w:eastAsia="en-AU"/>
          </w:rPr>
          <w:tab/>
        </w:r>
        <w:r w:rsidR="00345D9B" w:rsidRPr="00B3246F">
          <w:rPr>
            <w:rStyle w:val="Hyperlink"/>
            <w:noProof/>
          </w:rPr>
          <w:t>Support Structures</w:t>
        </w:r>
        <w:r w:rsidR="00345D9B">
          <w:rPr>
            <w:noProof/>
            <w:webHidden/>
          </w:rPr>
          <w:tab/>
        </w:r>
        <w:r w:rsidR="00345D9B">
          <w:rPr>
            <w:noProof/>
            <w:webHidden/>
          </w:rPr>
          <w:fldChar w:fldCharType="begin"/>
        </w:r>
        <w:r w:rsidR="00345D9B">
          <w:rPr>
            <w:noProof/>
            <w:webHidden/>
          </w:rPr>
          <w:instrText xml:space="preserve"> PAGEREF _Toc14861374 \h </w:instrText>
        </w:r>
        <w:r w:rsidR="00345D9B">
          <w:rPr>
            <w:noProof/>
            <w:webHidden/>
          </w:rPr>
        </w:r>
        <w:r w:rsidR="00345D9B">
          <w:rPr>
            <w:noProof/>
            <w:webHidden/>
          </w:rPr>
          <w:fldChar w:fldCharType="separate"/>
        </w:r>
        <w:r w:rsidR="00245C4F">
          <w:rPr>
            <w:noProof/>
            <w:webHidden/>
          </w:rPr>
          <w:t>41</w:t>
        </w:r>
        <w:r w:rsidR="00345D9B">
          <w:rPr>
            <w:noProof/>
            <w:webHidden/>
          </w:rPr>
          <w:fldChar w:fldCharType="end"/>
        </w:r>
      </w:hyperlink>
    </w:p>
    <w:p w14:paraId="66FF3A50" w14:textId="349754E3" w:rsidR="00345D9B" w:rsidRDefault="00000000">
      <w:pPr>
        <w:pStyle w:val="TOC2"/>
        <w:rPr>
          <w:rFonts w:asciiTheme="minorHAnsi" w:eastAsiaTheme="minorEastAsia" w:hAnsiTheme="minorHAnsi"/>
          <w:noProof/>
          <w:color w:val="auto"/>
          <w:sz w:val="22"/>
          <w:szCs w:val="22"/>
          <w:lang w:eastAsia="en-AU"/>
        </w:rPr>
      </w:pPr>
      <w:hyperlink w:anchor="_Toc14861375" w:history="1">
        <w:r w:rsidR="00345D9B" w:rsidRPr="00B3246F">
          <w:rPr>
            <w:rStyle w:val="Hyperlink"/>
            <w:noProof/>
          </w:rPr>
          <w:t>8.2</w:t>
        </w:r>
        <w:r w:rsidR="00345D9B">
          <w:rPr>
            <w:rFonts w:asciiTheme="minorHAnsi" w:eastAsiaTheme="minorEastAsia" w:hAnsiTheme="minorHAnsi"/>
            <w:noProof/>
            <w:color w:val="auto"/>
            <w:sz w:val="22"/>
            <w:szCs w:val="22"/>
            <w:lang w:eastAsia="en-AU"/>
          </w:rPr>
          <w:tab/>
        </w:r>
        <w:r w:rsidR="00345D9B" w:rsidRPr="00B3246F">
          <w:rPr>
            <w:rStyle w:val="Hyperlink"/>
            <w:noProof/>
          </w:rPr>
          <w:t>SWOT Analysis</w:t>
        </w:r>
        <w:r w:rsidR="00345D9B">
          <w:rPr>
            <w:noProof/>
            <w:webHidden/>
          </w:rPr>
          <w:tab/>
        </w:r>
        <w:r w:rsidR="00345D9B">
          <w:rPr>
            <w:noProof/>
            <w:webHidden/>
          </w:rPr>
          <w:fldChar w:fldCharType="begin"/>
        </w:r>
        <w:r w:rsidR="00345D9B">
          <w:rPr>
            <w:noProof/>
            <w:webHidden/>
          </w:rPr>
          <w:instrText xml:space="preserve"> PAGEREF _Toc14861375 \h </w:instrText>
        </w:r>
        <w:r w:rsidR="00345D9B">
          <w:rPr>
            <w:noProof/>
            <w:webHidden/>
          </w:rPr>
        </w:r>
        <w:r w:rsidR="00345D9B">
          <w:rPr>
            <w:noProof/>
            <w:webHidden/>
          </w:rPr>
          <w:fldChar w:fldCharType="separate"/>
        </w:r>
        <w:r w:rsidR="00245C4F">
          <w:rPr>
            <w:noProof/>
            <w:webHidden/>
          </w:rPr>
          <w:t>44</w:t>
        </w:r>
        <w:r w:rsidR="00345D9B">
          <w:rPr>
            <w:noProof/>
            <w:webHidden/>
          </w:rPr>
          <w:fldChar w:fldCharType="end"/>
        </w:r>
      </w:hyperlink>
    </w:p>
    <w:p w14:paraId="686D05BF" w14:textId="1F07E619" w:rsidR="00345D9B" w:rsidRDefault="00000000">
      <w:pPr>
        <w:pStyle w:val="TOC3"/>
        <w:rPr>
          <w:rFonts w:asciiTheme="minorHAnsi" w:eastAsiaTheme="minorEastAsia" w:hAnsiTheme="minorHAnsi"/>
          <w:noProof/>
          <w:color w:val="auto"/>
          <w:sz w:val="22"/>
          <w:szCs w:val="22"/>
          <w:lang w:eastAsia="en-AU"/>
        </w:rPr>
      </w:pPr>
      <w:hyperlink w:anchor="_Toc14861376" w:history="1">
        <w:r w:rsidR="00345D9B" w:rsidRPr="00B3246F">
          <w:rPr>
            <w:rStyle w:val="Hyperlink"/>
            <w:noProof/>
          </w:rPr>
          <w:t>8.2.1</w:t>
        </w:r>
        <w:r w:rsidR="00345D9B">
          <w:rPr>
            <w:rFonts w:asciiTheme="minorHAnsi" w:eastAsiaTheme="minorEastAsia" w:hAnsiTheme="minorHAnsi"/>
            <w:noProof/>
            <w:color w:val="auto"/>
            <w:sz w:val="22"/>
            <w:szCs w:val="22"/>
            <w:lang w:eastAsia="en-AU"/>
          </w:rPr>
          <w:tab/>
        </w:r>
        <w:r w:rsidR="00345D9B" w:rsidRPr="00B3246F">
          <w:rPr>
            <w:rStyle w:val="Hyperlink"/>
            <w:noProof/>
          </w:rPr>
          <w:t>Avoid, Reduce, Reuse</w:t>
        </w:r>
        <w:r w:rsidR="00345D9B">
          <w:rPr>
            <w:noProof/>
            <w:webHidden/>
          </w:rPr>
          <w:tab/>
        </w:r>
        <w:r w:rsidR="00345D9B">
          <w:rPr>
            <w:noProof/>
            <w:webHidden/>
          </w:rPr>
          <w:fldChar w:fldCharType="begin"/>
        </w:r>
        <w:r w:rsidR="00345D9B">
          <w:rPr>
            <w:noProof/>
            <w:webHidden/>
          </w:rPr>
          <w:instrText xml:space="preserve"> PAGEREF _Toc14861376 \h </w:instrText>
        </w:r>
        <w:r w:rsidR="00345D9B">
          <w:rPr>
            <w:noProof/>
            <w:webHidden/>
          </w:rPr>
        </w:r>
        <w:r w:rsidR="00345D9B">
          <w:rPr>
            <w:noProof/>
            <w:webHidden/>
          </w:rPr>
          <w:fldChar w:fldCharType="separate"/>
        </w:r>
        <w:r w:rsidR="00245C4F">
          <w:rPr>
            <w:noProof/>
            <w:webHidden/>
          </w:rPr>
          <w:t>45</w:t>
        </w:r>
        <w:r w:rsidR="00345D9B">
          <w:rPr>
            <w:noProof/>
            <w:webHidden/>
          </w:rPr>
          <w:fldChar w:fldCharType="end"/>
        </w:r>
      </w:hyperlink>
    </w:p>
    <w:p w14:paraId="398265CD" w14:textId="2F25A74F" w:rsidR="00345D9B" w:rsidRDefault="00000000">
      <w:pPr>
        <w:pStyle w:val="TOC3"/>
        <w:rPr>
          <w:rFonts w:asciiTheme="minorHAnsi" w:eastAsiaTheme="minorEastAsia" w:hAnsiTheme="minorHAnsi"/>
          <w:noProof/>
          <w:color w:val="auto"/>
          <w:sz w:val="22"/>
          <w:szCs w:val="22"/>
          <w:lang w:eastAsia="en-AU"/>
        </w:rPr>
      </w:pPr>
      <w:hyperlink w:anchor="_Toc14861377" w:history="1">
        <w:r w:rsidR="00345D9B" w:rsidRPr="00B3246F">
          <w:rPr>
            <w:rStyle w:val="Hyperlink"/>
            <w:noProof/>
          </w:rPr>
          <w:t>8.2.2</w:t>
        </w:r>
        <w:r w:rsidR="00345D9B">
          <w:rPr>
            <w:rFonts w:asciiTheme="minorHAnsi" w:eastAsiaTheme="minorEastAsia" w:hAnsiTheme="minorHAnsi"/>
            <w:noProof/>
            <w:color w:val="auto"/>
            <w:sz w:val="22"/>
            <w:szCs w:val="22"/>
            <w:lang w:eastAsia="en-AU"/>
          </w:rPr>
          <w:tab/>
        </w:r>
        <w:r w:rsidR="00345D9B" w:rsidRPr="00B3246F">
          <w:rPr>
            <w:rStyle w:val="Hyperlink"/>
            <w:noProof/>
          </w:rPr>
          <w:t>Recycle</w:t>
        </w:r>
        <w:r w:rsidR="00345D9B">
          <w:rPr>
            <w:noProof/>
            <w:webHidden/>
          </w:rPr>
          <w:tab/>
        </w:r>
        <w:r w:rsidR="00345D9B">
          <w:rPr>
            <w:noProof/>
            <w:webHidden/>
          </w:rPr>
          <w:fldChar w:fldCharType="begin"/>
        </w:r>
        <w:r w:rsidR="00345D9B">
          <w:rPr>
            <w:noProof/>
            <w:webHidden/>
          </w:rPr>
          <w:instrText xml:space="preserve"> PAGEREF _Toc14861377 \h </w:instrText>
        </w:r>
        <w:r w:rsidR="00345D9B">
          <w:rPr>
            <w:noProof/>
            <w:webHidden/>
          </w:rPr>
        </w:r>
        <w:r w:rsidR="00345D9B">
          <w:rPr>
            <w:noProof/>
            <w:webHidden/>
          </w:rPr>
          <w:fldChar w:fldCharType="separate"/>
        </w:r>
        <w:r w:rsidR="00245C4F">
          <w:rPr>
            <w:noProof/>
            <w:webHidden/>
          </w:rPr>
          <w:t>46</w:t>
        </w:r>
        <w:r w:rsidR="00345D9B">
          <w:rPr>
            <w:noProof/>
            <w:webHidden/>
          </w:rPr>
          <w:fldChar w:fldCharType="end"/>
        </w:r>
      </w:hyperlink>
    </w:p>
    <w:p w14:paraId="5A883526" w14:textId="05E3DC84" w:rsidR="00345D9B" w:rsidRDefault="00000000">
      <w:pPr>
        <w:pStyle w:val="TOC3"/>
        <w:rPr>
          <w:rFonts w:asciiTheme="minorHAnsi" w:eastAsiaTheme="minorEastAsia" w:hAnsiTheme="minorHAnsi"/>
          <w:noProof/>
          <w:color w:val="auto"/>
          <w:sz w:val="22"/>
          <w:szCs w:val="22"/>
          <w:lang w:eastAsia="en-AU"/>
        </w:rPr>
      </w:pPr>
      <w:hyperlink w:anchor="_Toc14861378" w:history="1">
        <w:r w:rsidR="00345D9B" w:rsidRPr="00B3246F">
          <w:rPr>
            <w:rStyle w:val="Hyperlink"/>
            <w:noProof/>
          </w:rPr>
          <w:t>8.2.3</w:t>
        </w:r>
        <w:r w:rsidR="00345D9B">
          <w:rPr>
            <w:rFonts w:asciiTheme="minorHAnsi" w:eastAsiaTheme="minorEastAsia" w:hAnsiTheme="minorHAnsi"/>
            <w:noProof/>
            <w:color w:val="auto"/>
            <w:sz w:val="22"/>
            <w:szCs w:val="22"/>
            <w:lang w:eastAsia="en-AU"/>
          </w:rPr>
          <w:tab/>
        </w:r>
        <w:r w:rsidR="00345D9B" w:rsidRPr="00B3246F">
          <w:rPr>
            <w:rStyle w:val="Hyperlink"/>
            <w:noProof/>
          </w:rPr>
          <w:t>Recover and Treat</w:t>
        </w:r>
        <w:r w:rsidR="00345D9B">
          <w:rPr>
            <w:noProof/>
            <w:webHidden/>
          </w:rPr>
          <w:tab/>
        </w:r>
        <w:r w:rsidR="00345D9B">
          <w:rPr>
            <w:noProof/>
            <w:webHidden/>
          </w:rPr>
          <w:fldChar w:fldCharType="begin"/>
        </w:r>
        <w:r w:rsidR="00345D9B">
          <w:rPr>
            <w:noProof/>
            <w:webHidden/>
          </w:rPr>
          <w:instrText xml:space="preserve"> PAGEREF _Toc14861378 \h </w:instrText>
        </w:r>
        <w:r w:rsidR="00345D9B">
          <w:rPr>
            <w:noProof/>
            <w:webHidden/>
          </w:rPr>
        </w:r>
        <w:r w:rsidR="00345D9B">
          <w:rPr>
            <w:noProof/>
            <w:webHidden/>
          </w:rPr>
          <w:fldChar w:fldCharType="separate"/>
        </w:r>
        <w:r w:rsidR="00245C4F">
          <w:rPr>
            <w:noProof/>
            <w:webHidden/>
          </w:rPr>
          <w:t>47</w:t>
        </w:r>
        <w:r w:rsidR="00345D9B">
          <w:rPr>
            <w:noProof/>
            <w:webHidden/>
          </w:rPr>
          <w:fldChar w:fldCharType="end"/>
        </w:r>
      </w:hyperlink>
    </w:p>
    <w:p w14:paraId="366BDE2E" w14:textId="47A79FCD" w:rsidR="00345D9B" w:rsidRDefault="00000000">
      <w:pPr>
        <w:pStyle w:val="TOC3"/>
        <w:rPr>
          <w:rFonts w:asciiTheme="minorHAnsi" w:eastAsiaTheme="minorEastAsia" w:hAnsiTheme="minorHAnsi"/>
          <w:noProof/>
          <w:color w:val="auto"/>
          <w:sz w:val="22"/>
          <w:szCs w:val="22"/>
          <w:lang w:eastAsia="en-AU"/>
        </w:rPr>
      </w:pPr>
      <w:hyperlink w:anchor="_Toc14861379" w:history="1">
        <w:r w:rsidR="00345D9B" w:rsidRPr="00B3246F">
          <w:rPr>
            <w:rStyle w:val="Hyperlink"/>
            <w:noProof/>
          </w:rPr>
          <w:t>8.2.4</w:t>
        </w:r>
        <w:r w:rsidR="00345D9B">
          <w:rPr>
            <w:rFonts w:asciiTheme="minorHAnsi" w:eastAsiaTheme="minorEastAsia" w:hAnsiTheme="minorHAnsi"/>
            <w:noProof/>
            <w:color w:val="auto"/>
            <w:sz w:val="22"/>
            <w:szCs w:val="22"/>
            <w:lang w:eastAsia="en-AU"/>
          </w:rPr>
          <w:tab/>
        </w:r>
        <w:r w:rsidR="00345D9B" w:rsidRPr="00B3246F">
          <w:rPr>
            <w:rStyle w:val="Hyperlink"/>
            <w:noProof/>
          </w:rPr>
          <w:t>Data Management</w:t>
        </w:r>
        <w:r w:rsidR="00345D9B">
          <w:rPr>
            <w:noProof/>
            <w:webHidden/>
          </w:rPr>
          <w:tab/>
        </w:r>
        <w:r w:rsidR="00345D9B">
          <w:rPr>
            <w:noProof/>
            <w:webHidden/>
          </w:rPr>
          <w:fldChar w:fldCharType="begin"/>
        </w:r>
        <w:r w:rsidR="00345D9B">
          <w:rPr>
            <w:noProof/>
            <w:webHidden/>
          </w:rPr>
          <w:instrText xml:space="preserve"> PAGEREF _Toc14861379 \h </w:instrText>
        </w:r>
        <w:r w:rsidR="00345D9B">
          <w:rPr>
            <w:noProof/>
            <w:webHidden/>
          </w:rPr>
        </w:r>
        <w:r w:rsidR="00345D9B">
          <w:rPr>
            <w:noProof/>
            <w:webHidden/>
          </w:rPr>
          <w:fldChar w:fldCharType="separate"/>
        </w:r>
        <w:r w:rsidR="00245C4F">
          <w:rPr>
            <w:noProof/>
            <w:webHidden/>
          </w:rPr>
          <w:t>48</w:t>
        </w:r>
        <w:r w:rsidR="00345D9B">
          <w:rPr>
            <w:noProof/>
            <w:webHidden/>
          </w:rPr>
          <w:fldChar w:fldCharType="end"/>
        </w:r>
      </w:hyperlink>
    </w:p>
    <w:p w14:paraId="63374959" w14:textId="17AE57AF" w:rsidR="00345D9B" w:rsidRDefault="00000000">
      <w:pPr>
        <w:pStyle w:val="TOC3"/>
        <w:rPr>
          <w:rFonts w:asciiTheme="minorHAnsi" w:eastAsiaTheme="minorEastAsia" w:hAnsiTheme="minorHAnsi"/>
          <w:noProof/>
          <w:color w:val="auto"/>
          <w:sz w:val="22"/>
          <w:szCs w:val="22"/>
          <w:lang w:eastAsia="en-AU"/>
        </w:rPr>
      </w:pPr>
      <w:hyperlink w:anchor="_Toc14861380" w:history="1">
        <w:r w:rsidR="00345D9B" w:rsidRPr="00B3246F">
          <w:rPr>
            <w:rStyle w:val="Hyperlink"/>
            <w:noProof/>
          </w:rPr>
          <w:t>8.2.5</w:t>
        </w:r>
        <w:r w:rsidR="00345D9B">
          <w:rPr>
            <w:rFonts w:asciiTheme="minorHAnsi" w:eastAsiaTheme="minorEastAsia" w:hAnsiTheme="minorHAnsi"/>
            <w:noProof/>
            <w:color w:val="auto"/>
            <w:sz w:val="22"/>
            <w:szCs w:val="22"/>
            <w:lang w:eastAsia="en-AU"/>
          </w:rPr>
          <w:tab/>
        </w:r>
        <w:r w:rsidR="00345D9B" w:rsidRPr="00B3246F">
          <w:rPr>
            <w:rStyle w:val="Hyperlink"/>
            <w:noProof/>
          </w:rPr>
          <w:t>Regional Collaboration Options</w:t>
        </w:r>
        <w:r w:rsidR="00345D9B">
          <w:rPr>
            <w:noProof/>
            <w:webHidden/>
          </w:rPr>
          <w:tab/>
        </w:r>
        <w:r w:rsidR="00345D9B">
          <w:rPr>
            <w:noProof/>
            <w:webHidden/>
          </w:rPr>
          <w:fldChar w:fldCharType="begin"/>
        </w:r>
        <w:r w:rsidR="00345D9B">
          <w:rPr>
            <w:noProof/>
            <w:webHidden/>
          </w:rPr>
          <w:instrText xml:space="preserve"> PAGEREF _Toc14861380 \h </w:instrText>
        </w:r>
        <w:r w:rsidR="00345D9B">
          <w:rPr>
            <w:noProof/>
            <w:webHidden/>
          </w:rPr>
        </w:r>
        <w:r w:rsidR="00345D9B">
          <w:rPr>
            <w:noProof/>
            <w:webHidden/>
          </w:rPr>
          <w:fldChar w:fldCharType="separate"/>
        </w:r>
        <w:r w:rsidR="00245C4F">
          <w:rPr>
            <w:noProof/>
            <w:webHidden/>
          </w:rPr>
          <w:t>49</w:t>
        </w:r>
        <w:r w:rsidR="00345D9B">
          <w:rPr>
            <w:noProof/>
            <w:webHidden/>
          </w:rPr>
          <w:fldChar w:fldCharType="end"/>
        </w:r>
      </w:hyperlink>
    </w:p>
    <w:p w14:paraId="5B05D5D7" w14:textId="7689ABE0" w:rsidR="00345D9B" w:rsidRDefault="00000000">
      <w:pPr>
        <w:pStyle w:val="TOC2"/>
        <w:rPr>
          <w:rFonts w:asciiTheme="minorHAnsi" w:eastAsiaTheme="minorEastAsia" w:hAnsiTheme="minorHAnsi"/>
          <w:noProof/>
          <w:color w:val="auto"/>
          <w:sz w:val="22"/>
          <w:szCs w:val="22"/>
          <w:lang w:eastAsia="en-AU"/>
        </w:rPr>
      </w:pPr>
      <w:hyperlink w:anchor="_Toc14861381" w:history="1">
        <w:r w:rsidR="00345D9B" w:rsidRPr="00B3246F">
          <w:rPr>
            <w:rStyle w:val="Hyperlink"/>
            <w:noProof/>
          </w:rPr>
          <w:t>8.3</w:t>
        </w:r>
        <w:r w:rsidR="00345D9B">
          <w:rPr>
            <w:rFonts w:asciiTheme="minorHAnsi" w:eastAsiaTheme="minorEastAsia" w:hAnsiTheme="minorHAnsi"/>
            <w:noProof/>
            <w:color w:val="auto"/>
            <w:sz w:val="22"/>
            <w:szCs w:val="22"/>
            <w:lang w:eastAsia="en-AU"/>
          </w:rPr>
          <w:tab/>
        </w:r>
        <w:r w:rsidR="00345D9B" w:rsidRPr="00B3246F">
          <w:rPr>
            <w:rStyle w:val="Hyperlink"/>
            <w:noProof/>
          </w:rPr>
          <w:t>Preferred Resource Recovery Options</w:t>
        </w:r>
        <w:r w:rsidR="00345D9B">
          <w:rPr>
            <w:noProof/>
            <w:webHidden/>
          </w:rPr>
          <w:tab/>
        </w:r>
        <w:r w:rsidR="00345D9B">
          <w:rPr>
            <w:noProof/>
            <w:webHidden/>
          </w:rPr>
          <w:fldChar w:fldCharType="begin"/>
        </w:r>
        <w:r w:rsidR="00345D9B">
          <w:rPr>
            <w:noProof/>
            <w:webHidden/>
          </w:rPr>
          <w:instrText xml:space="preserve"> PAGEREF _Toc14861381 \h </w:instrText>
        </w:r>
        <w:r w:rsidR="00345D9B">
          <w:rPr>
            <w:noProof/>
            <w:webHidden/>
          </w:rPr>
        </w:r>
        <w:r w:rsidR="00345D9B">
          <w:rPr>
            <w:noProof/>
            <w:webHidden/>
          </w:rPr>
          <w:fldChar w:fldCharType="separate"/>
        </w:r>
        <w:r w:rsidR="00245C4F">
          <w:rPr>
            <w:noProof/>
            <w:webHidden/>
          </w:rPr>
          <w:t>49</w:t>
        </w:r>
        <w:r w:rsidR="00345D9B">
          <w:rPr>
            <w:noProof/>
            <w:webHidden/>
          </w:rPr>
          <w:fldChar w:fldCharType="end"/>
        </w:r>
      </w:hyperlink>
    </w:p>
    <w:p w14:paraId="09E97246" w14:textId="2C604CBE" w:rsidR="00345D9B" w:rsidRDefault="00000000">
      <w:pPr>
        <w:pStyle w:val="TOC1"/>
        <w:rPr>
          <w:rFonts w:asciiTheme="minorHAnsi" w:eastAsiaTheme="minorEastAsia" w:hAnsiTheme="minorHAnsi"/>
          <w:b w:val="0"/>
          <w:noProof/>
          <w:color w:val="auto"/>
          <w:sz w:val="22"/>
          <w:szCs w:val="22"/>
          <w:lang w:eastAsia="en-AU"/>
        </w:rPr>
      </w:pPr>
      <w:hyperlink w:anchor="_Toc14861382" w:history="1">
        <w:r w:rsidR="00345D9B" w:rsidRPr="00B3246F">
          <w:rPr>
            <w:rStyle w:val="Hyperlink"/>
            <w:noProof/>
          </w:rPr>
          <w:t>9</w:t>
        </w:r>
        <w:r w:rsidR="00345D9B">
          <w:rPr>
            <w:rFonts w:asciiTheme="minorHAnsi" w:eastAsiaTheme="minorEastAsia" w:hAnsiTheme="minorHAnsi"/>
            <w:b w:val="0"/>
            <w:noProof/>
            <w:color w:val="auto"/>
            <w:sz w:val="22"/>
            <w:szCs w:val="22"/>
            <w:lang w:eastAsia="en-AU"/>
          </w:rPr>
          <w:tab/>
        </w:r>
        <w:r w:rsidR="00345D9B" w:rsidRPr="00B3246F">
          <w:rPr>
            <w:rStyle w:val="Hyperlink"/>
            <w:noProof/>
          </w:rPr>
          <w:t>Disposal Options</w:t>
        </w:r>
        <w:r w:rsidR="00345D9B">
          <w:rPr>
            <w:noProof/>
            <w:webHidden/>
          </w:rPr>
          <w:tab/>
        </w:r>
        <w:r w:rsidR="00345D9B">
          <w:rPr>
            <w:noProof/>
            <w:webHidden/>
          </w:rPr>
          <w:fldChar w:fldCharType="begin"/>
        </w:r>
        <w:r w:rsidR="00345D9B">
          <w:rPr>
            <w:noProof/>
            <w:webHidden/>
          </w:rPr>
          <w:instrText xml:space="preserve"> PAGEREF _Toc14861382 \h </w:instrText>
        </w:r>
        <w:r w:rsidR="00345D9B">
          <w:rPr>
            <w:noProof/>
            <w:webHidden/>
          </w:rPr>
        </w:r>
        <w:r w:rsidR="00345D9B">
          <w:rPr>
            <w:noProof/>
            <w:webHidden/>
          </w:rPr>
          <w:fldChar w:fldCharType="separate"/>
        </w:r>
        <w:r w:rsidR="00245C4F">
          <w:rPr>
            <w:noProof/>
            <w:webHidden/>
          </w:rPr>
          <w:t>51</w:t>
        </w:r>
        <w:r w:rsidR="00345D9B">
          <w:rPr>
            <w:noProof/>
            <w:webHidden/>
          </w:rPr>
          <w:fldChar w:fldCharType="end"/>
        </w:r>
      </w:hyperlink>
    </w:p>
    <w:p w14:paraId="5BD1A0C0" w14:textId="3BE6EA8F" w:rsidR="00345D9B" w:rsidRDefault="00000000">
      <w:pPr>
        <w:pStyle w:val="TOC2"/>
        <w:rPr>
          <w:rFonts w:asciiTheme="minorHAnsi" w:eastAsiaTheme="minorEastAsia" w:hAnsiTheme="minorHAnsi"/>
          <w:noProof/>
          <w:color w:val="auto"/>
          <w:sz w:val="22"/>
          <w:szCs w:val="22"/>
          <w:lang w:eastAsia="en-AU"/>
        </w:rPr>
      </w:pPr>
      <w:hyperlink w:anchor="_Toc14861383" w:history="1">
        <w:r w:rsidR="00345D9B" w:rsidRPr="00B3246F">
          <w:rPr>
            <w:rStyle w:val="Hyperlink"/>
            <w:noProof/>
          </w:rPr>
          <w:t>9.1</w:t>
        </w:r>
        <w:r w:rsidR="00345D9B">
          <w:rPr>
            <w:rFonts w:asciiTheme="minorHAnsi" w:eastAsiaTheme="minorEastAsia" w:hAnsiTheme="minorHAnsi"/>
            <w:noProof/>
            <w:color w:val="auto"/>
            <w:sz w:val="22"/>
            <w:szCs w:val="22"/>
            <w:lang w:eastAsia="en-AU"/>
          </w:rPr>
          <w:tab/>
        </w:r>
        <w:r w:rsidR="00345D9B" w:rsidRPr="00B3246F">
          <w:rPr>
            <w:rStyle w:val="Hyperlink"/>
            <w:noProof/>
          </w:rPr>
          <w:t>Waste Disposal Scenarios</w:t>
        </w:r>
        <w:r w:rsidR="00345D9B">
          <w:rPr>
            <w:noProof/>
            <w:webHidden/>
          </w:rPr>
          <w:tab/>
        </w:r>
        <w:r w:rsidR="00345D9B">
          <w:rPr>
            <w:noProof/>
            <w:webHidden/>
          </w:rPr>
          <w:fldChar w:fldCharType="begin"/>
        </w:r>
        <w:r w:rsidR="00345D9B">
          <w:rPr>
            <w:noProof/>
            <w:webHidden/>
          </w:rPr>
          <w:instrText xml:space="preserve"> PAGEREF _Toc14861383 \h </w:instrText>
        </w:r>
        <w:r w:rsidR="00345D9B">
          <w:rPr>
            <w:noProof/>
            <w:webHidden/>
          </w:rPr>
        </w:r>
        <w:r w:rsidR="00345D9B">
          <w:rPr>
            <w:noProof/>
            <w:webHidden/>
          </w:rPr>
          <w:fldChar w:fldCharType="separate"/>
        </w:r>
        <w:r w:rsidR="00245C4F">
          <w:rPr>
            <w:noProof/>
            <w:webHidden/>
          </w:rPr>
          <w:t>51</w:t>
        </w:r>
        <w:r w:rsidR="00345D9B">
          <w:rPr>
            <w:noProof/>
            <w:webHidden/>
          </w:rPr>
          <w:fldChar w:fldCharType="end"/>
        </w:r>
      </w:hyperlink>
    </w:p>
    <w:p w14:paraId="1410BDDE" w14:textId="22B4E489" w:rsidR="00345D9B" w:rsidRDefault="00000000">
      <w:pPr>
        <w:pStyle w:val="TOC2"/>
        <w:rPr>
          <w:rFonts w:asciiTheme="minorHAnsi" w:eastAsiaTheme="minorEastAsia" w:hAnsiTheme="minorHAnsi"/>
          <w:noProof/>
          <w:color w:val="auto"/>
          <w:sz w:val="22"/>
          <w:szCs w:val="22"/>
          <w:lang w:eastAsia="en-AU"/>
        </w:rPr>
      </w:pPr>
      <w:hyperlink w:anchor="_Toc14861384" w:history="1">
        <w:r w:rsidR="00345D9B" w:rsidRPr="00B3246F">
          <w:rPr>
            <w:rStyle w:val="Hyperlink"/>
            <w:noProof/>
          </w:rPr>
          <w:t>9.2</w:t>
        </w:r>
        <w:r w:rsidR="00345D9B">
          <w:rPr>
            <w:rFonts w:asciiTheme="minorHAnsi" w:eastAsiaTheme="minorEastAsia" w:hAnsiTheme="minorHAnsi"/>
            <w:noProof/>
            <w:color w:val="auto"/>
            <w:sz w:val="22"/>
            <w:szCs w:val="22"/>
            <w:lang w:eastAsia="en-AU"/>
          </w:rPr>
          <w:tab/>
        </w:r>
        <w:r w:rsidR="00345D9B" w:rsidRPr="00B3246F">
          <w:rPr>
            <w:rStyle w:val="Hyperlink"/>
            <w:noProof/>
          </w:rPr>
          <w:t>Design Input</w:t>
        </w:r>
        <w:r w:rsidR="00345D9B">
          <w:rPr>
            <w:noProof/>
            <w:webHidden/>
          </w:rPr>
          <w:tab/>
        </w:r>
        <w:r w:rsidR="00345D9B">
          <w:rPr>
            <w:noProof/>
            <w:webHidden/>
          </w:rPr>
          <w:fldChar w:fldCharType="begin"/>
        </w:r>
        <w:r w:rsidR="00345D9B">
          <w:rPr>
            <w:noProof/>
            <w:webHidden/>
          </w:rPr>
          <w:instrText xml:space="preserve"> PAGEREF _Toc14861384 \h </w:instrText>
        </w:r>
        <w:r w:rsidR="00345D9B">
          <w:rPr>
            <w:noProof/>
            <w:webHidden/>
          </w:rPr>
        </w:r>
        <w:r w:rsidR="00345D9B">
          <w:rPr>
            <w:noProof/>
            <w:webHidden/>
          </w:rPr>
          <w:fldChar w:fldCharType="separate"/>
        </w:r>
        <w:r w:rsidR="00245C4F">
          <w:rPr>
            <w:noProof/>
            <w:webHidden/>
          </w:rPr>
          <w:t>54</w:t>
        </w:r>
        <w:r w:rsidR="00345D9B">
          <w:rPr>
            <w:noProof/>
            <w:webHidden/>
          </w:rPr>
          <w:fldChar w:fldCharType="end"/>
        </w:r>
      </w:hyperlink>
    </w:p>
    <w:p w14:paraId="6150B880" w14:textId="50C96D14" w:rsidR="00345D9B" w:rsidRDefault="00000000">
      <w:pPr>
        <w:pStyle w:val="TOC3"/>
        <w:rPr>
          <w:rFonts w:asciiTheme="minorHAnsi" w:eastAsiaTheme="minorEastAsia" w:hAnsiTheme="minorHAnsi"/>
          <w:noProof/>
          <w:color w:val="auto"/>
          <w:sz w:val="22"/>
          <w:szCs w:val="22"/>
          <w:lang w:eastAsia="en-AU"/>
        </w:rPr>
      </w:pPr>
      <w:hyperlink w:anchor="_Toc14861385" w:history="1">
        <w:r w:rsidR="00345D9B" w:rsidRPr="00B3246F">
          <w:rPr>
            <w:rStyle w:val="Hyperlink"/>
            <w:noProof/>
          </w:rPr>
          <w:t>9.2.1</w:t>
        </w:r>
        <w:r w:rsidR="00345D9B">
          <w:rPr>
            <w:rFonts w:asciiTheme="minorHAnsi" w:eastAsiaTheme="minorEastAsia" w:hAnsiTheme="minorHAnsi"/>
            <w:noProof/>
            <w:color w:val="auto"/>
            <w:sz w:val="22"/>
            <w:szCs w:val="22"/>
            <w:lang w:eastAsia="en-AU"/>
          </w:rPr>
          <w:tab/>
        </w:r>
        <w:r w:rsidR="00345D9B" w:rsidRPr="00B3246F">
          <w:rPr>
            <w:rStyle w:val="Hyperlink"/>
            <w:noProof/>
          </w:rPr>
          <w:t>Best Practice Landfill</w:t>
        </w:r>
        <w:r w:rsidR="00345D9B">
          <w:rPr>
            <w:noProof/>
            <w:webHidden/>
          </w:rPr>
          <w:tab/>
        </w:r>
        <w:r w:rsidR="00345D9B">
          <w:rPr>
            <w:noProof/>
            <w:webHidden/>
          </w:rPr>
          <w:fldChar w:fldCharType="begin"/>
        </w:r>
        <w:r w:rsidR="00345D9B">
          <w:rPr>
            <w:noProof/>
            <w:webHidden/>
          </w:rPr>
          <w:instrText xml:space="preserve"> PAGEREF _Toc14861385 \h </w:instrText>
        </w:r>
        <w:r w:rsidR="00345D9B">
          <w:rPr>
            <w:noProof/>
            <w:webHidden/>
          </w:rPr>
        </w:r>
        <w:r w:rsidR="00345D9B">
          <w:rPr>
            <w:noProof/>
            <w:webHidden/>
          </w:rPr>
          <w:fldChar w:fldCharType="separate"/>
        </w:r>
        <w:r w:rsidR="00245C4F">
          <w:rPr>
            <w:noProof/>
            <w:webHidden/>
          </w:rPr>
          <w:t>54</w:t>
        </w:r>
        <w:r w:rsidR="00345D9B">
          <w:rPr>
            <w:noProof/>
            <w:webHidden/>
          </w:rPr>
          <w:fldChar w:fldCharType="end"/>
        </w:r>
      </w:hyperlink>
    </w:p>
    <w:p w14:paraId="70C2F1F2" w14:textId="42C1CF4C" w:rsidR="00345D9B" w:rsidRDefault="00000000">
      <w:pPr>
        <w:pStyle w:val="TOC3"/>
        <w:rPr>
          <w:rFonts w:asciiTheme="minorHAnsi" w:eastAsiaTheme="minorEastAsia" w:hAnsiTheme="minorHAnsi"/>
          <w:noProof/>
          <w:color w:val="auto"/>
          <w:sz w:val="22"/>
          <w:szCs w:val="22"/>
          <w:lang w:eastAsia="en-AU"/>
        </w:rPr>
      </w:pPr>
      <w:hyperlink w:anchor="_Toc14861386" w:history="1">
        <w:r w:rsidR="00345D9B" w:rsidRPr="00B3246F">
          <w:rPr>
            <w:rStyle w:val="Hyperlink"/>
            <w:noProof/>
          </w:rPr>
          <w:t>9.2.2</w:t>
        </w:r>
        <w:r w:rsidR="00345D9B">
          <w:rPr>
            <w:rFonts w:asciiTheme="minorHAnsi" w:eastAsiaTheme="minorEastAsia" w:hAnsiTheme="minorHAnsi"/>
            <w:noProof/>
            <w:color w:val="auto"/>
            <w:sz w:val="22"/>
            <w:szCs w:val="22"/>
            <w:lang w:eastAsia="en-AU"/>
          </w:rPr>
          <w:tab/>
        </w:r>
        <w:r w:rsidR="00345D9B" w:rsidRPr="00B3246F">
          <w:rPr>
            <w:rStyle w:val="Hyperlink"/>
            <w:noProof/>
          </w:rPr>
          <w:t>Landfill Closure</w:t>
        </w:r>
        <w:r w:rsidR="00345D9B">
          <w:rPr>
            <w:noProof/>
            <w:webHidden/>
          </w:rPr>
          <w:tab/>
        </w:r>
        <w:r w:rsidR="00345D9B">
          <w:rPr>
            <w:noProof/>
            <w:webHidden/>
          </w:rPr>
          <w:fldChar w:fldCharType="begin"/>
        </w:r>
        <w:r w:rsidR="00345D9B">
          <w:rPr>
            <w:noProof/>
            <w:webHidden/>
          </w:rPr>
          <w:instrText xml:space="preserve"> PAGEREF _Toc14861386 \h </w:instrText>
        </w:r>
        <w:r w:rsidR="00345D9B">
          <w:rPr>
            <w:noProof/>
            <w:webHidden/>
          </w:rPr>
        </w:r>
        <w:r w:rsidR="00345D9B">
          <w:rPr>
            <w:noProof/>
            <w:webHidden/>
          </w:rPr>
          <w:fldChar w:fldCharType="separate"/>
        </w:r>
        <w:r w:rsidR="00245C4F">
          <w:rPr>
            <w:noProof/>
            <w:webHidden/>
          </w:rPr>
          <w:t>54</w:t>
        </w:r>
        <w:r w:rsidR="00345D9B">
          <w:rPr>
            <w:noProof/>
            <w:webHidden/>
          </w:rPr>
          <w:fldChar w:fldCharType="end"/>
        </w:r>
      </w:hyperlink>
    </w:p>
    <w:p w14:paraId="01C8BCE4" w14:textId="7C66240B" w:rsidR="00345D9B" w:rsidRDefault="00000000">
      <w:pPr>
        <w:pStyle w:val="TOC3"/>
        <w:rPr>
          <w:rFonts w:asciiTheme="minorHAnsi" w:eastAsiaTheme="minorEastAsia" w:hAnsiTheme="minorHAnsi"/>
          <w:noProof/>
          <w:color w:val="auto"/>
          <w:sz w:val="22"/>
          <w:szCs w:val="22"/>
          <w:lang w:eastAsia="en-AU"/>
        </w:rPr>
      </w:pPr>
      <w:hyperlink w:anchor="_Toc14861387" w:history="1">
        <w:r w:rsidR="00345D9B" w:rsidRPr="00B3246F">
          <w:rPr>
            <w:rStyle w:val="Hyperlink"/>
            <w:noProof/>
          </w:rPr>
          <w:t>9.2.3</w:t>
        </w:r>
        <w:r w:rsidR="00345D9B">
          <w:rPr>
            <w:rFonts w:asciiTheme="minorHAnsi" w:eastAsiaTheme="minorEastAsia" w:hAnsiTheme="minorHAnsi"/>
            <w:noProof/>
            <w:color w:val="auto"/>
            <w:sz w:val="22"/>
            <w:szCs w:val="22"/>
            <w:lang w:eastAsia="en-AU"/>
          </w:rPr>
          <w:tab/>
        </w:r>
        <w:r w:rsidR="00345D9B" w:rsidRPr="00B3246F">
          <w:rPr>
            <w:rStyle w:val="Hyperlink"/>
            <w:noProof/>
          </w:rPr>
          <w:t>Modern Community Drop-Off Centres (Small WTS)</w:t>
        </w:r>
        <w:r w:rsidR="00345D9B">
          <w:rPr>
            <w:noProof/>
            <w:webHidden/>
          </w:rPr>
          <w:tab/>
        </w:r>
        <w:r w:rsidR="00345D9B">
          <w:rPr>
            <w:noProof/>
            <w:webHidden/>
          </w:rPr>
          <w:fldChar w:fldCharType="begin"/>
        </w:r>
        <w:r w:rsidR="00345D9B">
          <w:rPr>
            <w:noProof/>
            <w:webHidden/>
          </w:rPr>
          <w:instrText xml:space="preserve"> PAGEREF _Toc14861387 \h </w:instrText>
        </w:r>
        <w:r w:rsidR="00345D9B">
          <w:rPr>
            <w:noProof/>
            <w:webHidden/>
          </w:rPr>
        </w:r>
        <w:r w:rsidR="00345D9B">
          <w:rPr>
            <w:noProof/>
            <w:webHidden/>
          </w:rPr>
          <w:fldChar w:fldCharType="separate"/>
        </w:r>
        <w:r w:rsidR="00245C4F">
          <w:rPr>
            <w:noProof/>
            <w:webHidden/>
          </w:rPr>
          <w:t>54</w:t>
        </w:r>
        <w:r w:rsidR="00345D9B">
          <w:rPr>
            <w:noProof/>
            <w:webHidden/>
          </w:rPr>
          <w:fldChar w:fldCharType="end"/>
        </w:r>
      </w:hyperlink>
    </w:p>
    <w:p w14:paraId="0D032091" w14:textId="09C04BA9" w:rsidR="00345D9B" w:rsidRDefault="00000000">
      <w:pPr>
        <w:pStyle w:val="TOC3"/>
        <w:rPr>
          <w:rFonts w:asciiTheme="minorHAnsi" w:eastAsiaTheme="minorEastAsia" w:hAnsiTheme="minorHAnsi"/>
          <w:noProof/>
          <w:color w:val="auto"/>
          <w:sz w:val="22"/>
          <w:szCs w:val="22"/>
          <w:lang w:eastAsia="en-AU"/>
        </w:rPr>
      </w:pPr>
      <w:hyperlink w:anchor="_Toc14861388" w:history="1">
        <w:r w:rsidR="00345D9B" w:rsidRPr="00B3246F">
          <w:rPr>
            <w:rStyle w:val="Hyperlink"/>
            <w:noProof/>
          </w:rPr>
          <w:t>9.2.4</w:t>
        </w:r>
        <w:r w:rsidR="00345D9B">
          <w:rPr>
            <w:rFonts w:asciiTheme="minorHAnsi" w:eastAsiaTheme="minorEastAsia" w:hAnsiTheme="minorHAnsi"/>
            <w:noProof/>
            <w:color w:val="auto"/>
            <w:sz w:val="22"/>
            <w:szCs w:val="22"/>
            <w:lang w:eastAsia="en-AU"/>
          </w:rPr>
          <w:tab/>
        </w:r>
        <w:r w:rsidR="00345D9B" w:rsidRPr="00B3246F">
          <w:rPr>
            <w:rStyle w:val="Hyperlink"/>
            <w:noProof/>
          </w:rPr>
          <w:t>Logistics Modelling</w:t>
        </w:r>
        <w:r w:rsidR="00345D9B">
          <w:rPr>
            <w:noProof/>
            <w:webHidden/>
          </w:rPr>
          <w:tab/>
        </w:r>
        <w:r w:rsidR="00345D9B">
          <w:rPr>
            <w:noProof/>
            <w:webHidden/>
          </w:rPr>
          <w:fldChar w:fldCharType="begin"/>
        </w:r>
        <w:r w:rsidR="00345D9B">
          <w:rPr>
            <w:noProof/>
            <w:webHidden/>
          </w:rPr>
          <w:instrText xml:space="preserve"> PAGEREF _Toc14861388 \h </w:instrText>
        </w:r>
        <w:r w:rsidR="00345D9B">
          <w:rPr>
            <w:noProof/>
            <w:webHidden/>
          </w:rPr>
        </w:r>
        <w:r w:rsidR="00345D9B">
          <w:rPr>
            <w:noProof/>
            <w:webHidden/>
          </w:rPr>
          <w:fldChar w:fldCharType="separate"/>
        </w:r>
        <w:r w:rsidR="00245C4F">
          <w:rPr>
            <w:noProof/>
            <w:webHidden/>
          </w:rPr>
          <w:t>55</w:t>
        </w:r>
        <w:r w:rsidR="00345D9B">
          <w:rPr>
            <w:noProof/>
            <w:webHidden/>
          </w:rPr>
          <w:fldChar w:fldCharType="end"/>
        </w:r>
      </w:hyperlink>
    </w:p>
    <w:p w14:paraId="4C0514D2" w14:textId="2F64E2E5" w:rsidR="00345D9B" w:rsidRDefault="00000000">
      <w:pPr>
        <w:pStyle w:val="TOC2"/>
        <w:rPr>
          <w:rFonts w:asciiTheme="minorHAnsi" w:eastAsiaTheme="minorEastAsia" w:hAnsiTheme="minorHAnsi"/>
          <w:noProof/>
          <w:color w:val="auto"/>
          <w:sz w:val="22"/>
          <w:szCs w:val="22"/>
          <w:lang w:eastAsia="en-AU"/>
        </w:rPr>
      </w:pPr>
      <w:hyperlink w:anchor="_Toc14861389" w:history="1">
        <w:r w:rsidR="00345D9B" w:rsidRPr="00B3246F">
          <w:rPr>
            <w:rStyle w:val="Hyperlink"/>
            <w:noProof/>
          </w:rPr>
          <w:t>9.3</w:t>
        </w:r>
        <w:r w:rsidR="00345D9B">
          <w:rPr>
            <w:rFonts w:asciiTheme="minorHAnsi" w:eastAsiaTheme="minorEastAsia" w:hAnsiTheme="minorHAnsi"/>
            <w:noProof/>
            <w:color w:val="auto"/>
            <w:sz w:val="22"/>
            <w:szCs w:val="22"/>
            <w:lang w:eastAsia="en-AU"/>
          </w:rPr>
          <w:tab/>
        </w:r>
        <w:r w:rsidR="00345D9B" w:rsidRPr="00B3246F">
          <w:rPr>
            <w:rStyle w:val="Hyperlink"/>
            <w:noProof/>
          </w:rPr>
          <w:t>Financial Assessment</w:t>
        </w:r>
        <w:r w:rsidR="00345D9B">
          <w:rPr>
            <w:noProof/>
            <w:webHidden/>
          </w:rPr>
          <w:tab/>
        </w:r>
        <w:r w:rsidR="00345D9B">
          <w:rPr>
            <w:noProof/>
            <w:webHidden/>
          </w:rPr>
          <w:fldChar w:fldCharType="begin"/>
        </w:r>
        <w:r w:rsidR="00345D9B">
          <w:rPr>
            <w:noProof/>
            <w:webHidden/>
          </w:rPr>
          <w:instrText xml:space="preserve"> PAGEREF _Toc14861389 \h </w:instrText>
        </w:r>
        <w:r w:rsidR="00345D9B">
          <w:rPr>
            <w:noProof/>
            <w:webHidden/>
          </w:rPr>
        </w:r>
        <w:r w:rsidR="00345D9B">
          <w:rPr>
            <w:noProof/>
            <w:webHidden/>
          </w:rPr>
          <w:fldChar w:fldCharType="separate"/>
        </w:r>
        <w:r w:rsidR="00245C4F">
          <w:rPr>
            <w:noProof/>
            <w:webHidden/>
          </w:rPr>
          <w:t>55</w:t>
        </w:r>
        <w:r w:rsidR="00345D9B">
          <w:rPr>
            <w:noProof/>
            <w:webHidden/>
          </w:rPr>
          <w:fldChar w:fldCharType="end"/>
        </w:r>
      </w:hyperlink>
    </w:p>
    <w:p w14:paraId="79FCAB52" w14:textId="485D6FB4" w:rsidR="00345D9B" w:rsidRDefault="00000000">
      <w:pPr>
        <w:pStyle w:val="TOC3"/>
        <w:rPr>
          <w:rFonts w:asciiTheme="minorHAnsi" w:eastAsiaTheme="minorEastAsia" w:hAnsiTheme="minorHAnsi"/>
          <w:noProof/>
          <w:color w:val="auto"/>
          <w:sz w:val="22"/>
          <w:szCs w:val="22"/>
          <w:lang w:eastAsia="en-AU"/>
        </w:rPr>
      </w:pPr>
      <w:hyperlink w:anchor="_Toc14861390" w:history="1">
        <w:r w:rsidR="00345D9B" w:rsidRPr="00B3246F">
          <w:rPr>
            <w:rStyle w:val="Hyperlink"/>
            <w:noProof/>
          </w:rPr>
          <w:t>9.3.1</w:t>
        </w:r>
        <w:r w:rsidR="00345D9B">
          <w:rPr>
            <w:rFonts w:asciiTheme="minorHAnsi" w:eastAsiaTheme="minorEastAsia" w:hAnsiTheme="minorHAnsi"/>
            <w:noProof/>
            <w:color w:val="auto"/>
            <w:sz w:val="22"/>
            <w:szCs w:val="22"/>
            <w:lang w:eastAsia="en-AU"/>
          </w:rPr>
          <w:tab/>
        </w:r>
        <w:r w:rsidR="00345D9B" w:rsidRPr="00B3246F">
          <w:rPr>
            <w:rStyle w:val="Hyperlink"/>
            <w:noProof/>
          </w:rPr>
          <w:t>Financial Assumptions</w:t>
        </w:r>
        <w:r w:rsidR="00345D9B">
          <w:rPr>
            <w:noProof/>
            <w:webHidden/>
          </w:rPr>
          <w:tab/>
        </w:r>
        <w:r w:rsidR="00345D9B">
          <w:rPr>
            <w:noProof/>
            <w:webHidden/>
          </w:rPr>
          <w:fldChar w:fldCharType="begin"/>
        </w:r>
        <w:r w:rsidR="00345D9B">
          <w:rPr>
            <w:noProof/>
            <w:webHidden/>
          </w:rPr>
          <w:instrText xml:space="preserve"> PAGEREF _Toc14861390 \h </w:instrText>
        </w:r>
        <w:r w:rsidR="00345D9B">
          <w:rPr>
            <w:noProof/>
            <w:webHidden/>
          </w:rPr>
        </w:r>
        <w:r w:rsidR="00345D9B">
          <w:rPr>
            <w:noProof/>
            <w:webHidden/>
          </w:rPr>
          <w:fldChar w:fldCharType="separate"/>
        </w:r>
        <w:r w:rsidR="00245C4F">
          <w:rPr>
            <w:noProof/>
            <w:webHidden/>
          </w:rPr>
          <w:t>56</w:t>
        </w:r>
        <w:r w:rsidR="00345D9B">
          <w:rPr>
            <w:noProof/>
            <w:webHidden/>
          </w:rPr>
          <w:fldChar w:fldCharType="end"/>
        </w:r>
      </w:hyperlink>
    </w:p>
    <w:p w14:paraId="6D45610C" w14:textId="7D628BCB" w:rsidR="00345D9B" w:rsidRDefault="00000000">
      <w:pPr>
        <w:pStyle w:val="TOC3"/>
        <w:rPr>
          <w:rFonts w:asciiTheme="minorHAnsi" w:eastAsiaTheme="minorEastAsia" w:hAnsiTheme="minorHAnsi"/>
          <w:noProof/>
          <w:color w:val="auto"/>
          <w:sz w:val="22"/>
          <w:szCs w:val="22"/>
          <w:lang w:eastAsia="en-AU"/>
        </w:rPr>
      </w:pPr>
      <w:hyperlink w:anchor="_Toc14861391" w:history="1">
        <w:r w:rsidR="00345D9B" w:rsidRPr="00B3246F">
          <w:rPr>
            <w:rStyle w:val="Hyperlink"/>
            <w:noProof/>
          </w:rPr>
          <w:t>9.3.2</w:t>
        </w:r>
        <w:r w:rsidR="00345D9B">
          <w:rPr>
            <w:rFonts w:asciiTheme="minorHAnsi" w:eastAsiaTheme="minorEastAsia" w:hAnsiTheme="minorHAnsi"/>
            <w:noProof/>
            <w:color w:val="auto"/>
            <w:sz w:val="22"/>
            <w:szCs w:val="22"/>
            <w:lang w:eastAsia="en-AU"/>
          </w:rPr>
          <w:tab/>
        </w:r>
        <w:r w:rsidR="00345D9B" w:rsidRPr="00B3246F">
          <w:rPr>
            <w:rStyle w:val="Hyperlink"/>
            <w:noProof/>
          </w:rPr>
          <w:t>Scenario 1 – Moama Only Landfill</w:t>
        </w:r>
        <w:r w:rsidR="00345D9B">
          <w:rPr>
            <w:noProof/>
            <w:webHidden/>
          </w:rPr>
          <w:tab/>
        </w:r>
        <w:r w:rsidR="00345D9B">
          <w:rPr>
            <w:noProof/>
            <w:webHidden/>
          </w:rPr>
          <w:fldChar w:fldCharType="begin"/>
        </w:r>
        <w:r w:rsidR="00345D9B">
          <w:rPr>
            <w:noProof/>
            <w:webHidden/>
          </w:rPr>
          <w:instrText xml:space="preserve"> PAGEREF _Toc14861391 \h </w:instrText>
        </w:r>
        <w:r w:rsidR="00345D9B">
          <w:rPr>
            <w:noProof/>
            <w:webHidden/>
          </w:rPr>
        </w:r>
        <w:r w:rsidR="00345D9B">
          <w:rPr>
            <w:noProof/>
            <w:webHidden/>
          </w:rPr>
          <w:fldChar w:fldCharType="separate"/>
        </w:r>
        <w:r w:rsidR="00245C4F">
          <w:rPr>
            <w:noProof/>
            <w:webHidden/>
          </w:rPr>
          <w:t>56</w:t>
        </w:r>
        <w:r w:rsidR="00345D9B">
          <w:rPr>
            <w:noProof/>
            <w:webHidden/>
          </w:rPr>
          <w:fldChar w:fldCharType="end"/>
        </w:r>
      </w:hyperlink>
    </w:p>
    <w:p w14:paraId="19A8F7BB" w14:textId="54D9F262" w:rsidR="00345D9B" w:rsidRDefault="00000000">
      <w:pPr>
        <w:pStyle w:val="TOC3"/>
        <w:rPr>
          <w:rFonts w:asciiTheme="minorHAnsi" w:eastAsiaTheme="minorEastAsia" w:hAnsiTheme="minorHAnsi"/>
          <w:noProof/>
          <w:color w:val="auto"/>
          <w:sz w:val="22"/>
          <w:szCs w:val="22"/>
          <w:lang w:eastAsia="en-AU"/>
        </w:rPr>
      </w:pPr>
      <w:hyperlink w:anchor="_Toc14861392" w:history="1">
        <w:r w:rsidR="00345D9B" w:rsidRPr="00B3246F">
          <w:rPr>
            <w:rStyle w:val="Hyperlink"/>
            <w:noProof/>
          </w:rPr>
          <w:t>9.3.3</w:t>
        </w:r>
        <w:r w:rsidR="00345D9B">
          <w:rPr>
            <w:rFonts w:asciiTheme="minorHAnsi" w:eastAsiaTheme="minorEastAsia" w:hAnsiTheme="minorHAnsi"/>
            <w:noProof/>
            <w:color w:val="auto"/>
            <w:sz w:val="22"/>
            <w:szCs w:val="22"/>
            <w:lang w:eastAsia="en-AU"/>
          </w:rPr>
          <w:tab/>
        </w:r>
        <w:r w:rsidR="00345D9B" w:rsidRPr="00B3246F">
          <w:rPr>
            <w:rStyle w:val="Hyperlink"/>
            <w:noProof/>
          </w:rPr>
          <w:t>Scenario 2 – Moama and Koraleigh as Landfills</w:t>
        </w:r>
        <w:r w:rsidR="00345D9B">
          <w:rPr>
            <w:noProof/>
            <w:webHidden/>
          </w:rPr>
          <w:tab/>
        </w:r>
        <w:r w:rsidR="00345D9B">
          <w:rPr>
            <w:noProof/>
            <w:webHidden/>
          </w:rPr>
          <w:fldChar w:fldCharType="begin"/>
        </w:r>
        <w:r w:rsidR="00345D9B">
          <w:rPr>
            <w:noProof/>
            <w:webHidden/>
          </w:rPr>
          <w:instrText xml:space="preserve"> PAGEREF _Toc14861392 \h </w:instrText>
        </w:r>
        <w:r w:rsidR="00345D9B">
          <w:rPr>
            <w:noProof/>
            <w:webHidden/>
          </w:rPr>
        </w:r>
        <w:r w:rsidR="00345D9B">
          <w:rPr>
            <w:noProof/>
            <w:webHidden/>
          </w:rPr>
          <w:fldChar w:fldCharType="separate"/>
        </w:r>
        <w:r w:rsidR="00245C4F">
          <w:rPr>
            <w:noProof/>
            <w:webHidden/>
          </w:rPr>
          <w:t>59</w:t>
        </w:r>
        <w:r w:rsidR="00345D9B">
          <w:rPr>
            <w:noProof/>
            <w:webHidden/>
          </w:rPr>
          <w:fldChar w:fldCharType="end"/>
        </w:r>
      </w:hyperlink>
    </w:p>
    <w:p w14:paraId="023489D8" w14:textId="2220467D" w:rsidR="00345D9B" w:rsidRDefault="00000000">
      <w:pPr>
        <w:pStyle w:val="TOC3"/>
        <w:rPr>
          <w:rFonts w:asciiTheme="minorHAnsi" w:eastAsiaTheme="minorEastAsia" w:hAnsiTheme="minorHAnsi"/>
          <w:noProof/>
          <w:color w:val="auto"/>
          <w:sz w:val="22"/>
          <w:szCs w:val="22"/>
          <w:lang w:eastAsia="en-AU"/>
        </w:rPr>
      </w:pPr>
      <w:hyperlink w:anchor="_Toc14861393" w:history="1">
        <w:r w:rsidR="00345D9B" w:rsidRPr="00B3246F">
          <w:rPr>
            <w:rStyle w:val="Hyperlink"/>
            <w:noProof/>
          </w:rPr>
          <w:t>9.3.4</w:t>
        </w:r>
        <w:r w:rsidR="00345D9B">
          <w:rPr>
            <w:rFonts w:asciiTheme="minorHAnsi" w:eastAsiaTheme="minorEastAsia" w:hAnsiTheme="minorHAnsi"/>
            <w:noProof/>
            <w:color w:val="auto"/>
            <w:sz w:val="22"/>
            <w:szCs w:val="22"/>
            <w:lang w:eastAsia="en-AU"/>
          </w:rPr>
          <w:tab/>
        </w:r>
        <w:r w:rsidR="00345D9B" w:rsidRPr="00B3246F">
          <w:rPr>
            <w:rStyle w:val="Hyperlink"/>
            <w:noProof/>
          </w:rPr>
          <w:t>Scenario 3 – Moama, Koraleigh and Wakool as Landfills</w:t>
        </w:r>
        <w:r w:rsidR="00345D9B">
          <w:rPr>
            <w:noProof/>
            <w:webHidden/>
          </w:rPr>
          <w:tab/>
        </w:r>
        <w:r w:rsidR="00345D9B">
          <w:rPr>
            <w:noProof/>
            <w:webHidden/>
          </w:rPr>
          <w:fldChar w:fldCharType="begin"/>
        </w:r>
        <w:r w:rsidR="00345D9B">
          <w:rPr>
            <w:noProof/>
            <w:webHidden/>
          </w:rPr>
          <w:instrText xml:space="preserve"> PAGEREF _Toc14861393 \h </w:instrText>
        </w:r>
        <w:r w:rsidR="00345D9B">
          <w:rPr>
            <w:noProof/>
            <w:webHidden/>
          </w:rPr>
        </w:r>
        <w:r w:rsidR="00345D9B">
          <w:rPr>
            <w:noProof/>
            <w:webHidden/>
          </w:rPr>
          <w:fldChar w:fldCharType="separate"/>
        </w:r>
        <w:r w:rsidR="00245C4F">
          <w:rPr>
            <w:noProof/>
            <w:webHidden/>
          </w:rPr>
          <w:t>62</w:t>
        </w:r>
        <w:r w:rsidR="00345D9B">
          <w:rPr>
            <w:noProof/>
            <w:webHidden/>
          </w:rPr>
          <w:fldChar w:fldCharType="end"/>
        </w:r>
      </w:hyperlink>
    </w:p>
    <w:p w14:paraId="3498CCD5" w14:textId="7B2348EA" w:rsidR="00345D9B" w:rsidRDefault="00000000">
      <w:pPr>
        <w:pStyle w:val="TOC3"/>
        <w:rPr>
          <w:rFonts w:asciiTheme="minorHAnsi" w:eastAsiaTheme="minorEastAsia" w:hAnsiTheme="minorHAnsi"/>
          <w:noProof/>
          <w:color w:val="auto"/>
          <w:sz w:val="22"/>
          <w:szCs w:val="22"/>
          <w:lang w:eastAsia="en-AU"/>
        </w:rPr>
      </w:pPr>
      <w:hyperlink w:anchor="_Toc14861394" w:history="1">
        <w:r w:rsidR="00345D9B" w:rsidRPr="00B3246F">
          <w:rPr>
            <w:rStyle w:val="Hyperlink"/>
            <w:noProof/>
          </w:rPr>
          <w:t>9.3.5</w:t>
        </w:r>
        <w:r w:rsidR="00345D9B">
          <w:rPr>
            <w:rFonts w:asciiTheme="minorHAnsi" w:eastAsiaTheme="minorEastAsia" w:hAnsiTheme="minorHAnsi"/>
            <w:noProof/>
            <w:color w:val="auto"/>
            <w:sz w:val="22"/>
            <w:szCs w:val="22"/>
            <w:lang w:eastAsia="en-AU"/>
          </w:rPr>
          <w:tab/>
        </w:r>
        <w:r w:rsidR="00345D9B" w:rsidRPr="00B3246F">
          <w:rPr>
            <w:rStyle w:val="Hyperlink"/>
            <w:noProof/>
          </w:rPr>
          <w:t>Summary</w:t>
        </w:r>
        <w:r w:rsidR="00345D9B">
          <w:rPr>
            <w:noProof/>
            <w:webHidden/>
          </w:rPr>
          <w:tab/>
        </w:r>
        <w:r w:rsidR="00345D9B">
          <w:rPr>
            <w:noProof/>
            <w:webHidden/>
          </w:rPr>
          <w:fldChar w:fldCharType="begin"/>
        </w:r>
        <w:r w:rsidR="00345D9B">
          <w:rPr>
            <w:noProof/>
            <w:webHidden/>
          </w:rPr>
          <w:instrText xml:space="preserve"> PAGEREF _Toc14861394 \h </w:instrText>
        </w:r>
        <w:r w:rsidR="00345D9B">
          <w:rPr>
            <w:noProof/>
            <w:webHidden/>
          </w:rPr>
        </w:r>
        <w:r w:rsidR="00345D9B">
          <w:rPr>
            <w:noProof/>
            <w:webHidden/>
          </w:rPr>
          <w:fldChar w:fldCharType="separate"/>
        </w:r>
        <w:r w:rsidR="00245C4F">
          <w:rPr>
            <w:noProof/>
            <w:webHidden/>
          </w:rPr>
          <w:t>64</w:t>
        </w:r>
        <w:r w:rsidR="00345D9B">
          <w:rPr>
            <w:noProof/>
            <w:webHidden/>
          </w:rPr>
          <w:fldChar w:fldCharType="end"/>
        </w:r>
      </w:hyperlink>
    </w:p>
    <w:p w14:paraId="64F6C50C" w14:textId="1128FB94" w:rsidR="00345D9B" w:rsidRDefault="00000000">
      <w:pPr>
        <w:pStyle w:val="TOC2"/>
        <w:rPr>
          <w:rFonts w:asciiTheme="minorHAnsi" w:eastAsiaTheme="minorEastAsia" w:hAnsiTheme="minorHAnsi"/>
          <w:noProof/>
          <w:color w:val="auto"/>
          <w:sz w:val="22"/>
          <w:szCs w:val="22"/>
          <w:lang w:eastAsia="en-AU"/>
        </w:rPr>
      </w:pPr>
      <w:hyperlink w:anchor="_Toc14861395" w:history="1">
        <w:r w:rsidR="00345D9B" w:rsidRPr="00B3246F">
          <w:rPr>
            <w:rStyle w:val="Hyperlink"/>
            <w:noProof/>
          </w:rPr>
          <w:t>9.4</w:t>
        </w:r>
        <w:r w:rsidR="00345D9B">
          <w:rPr>
            <w:rFonts w:asciiTheme="minorHAnsi" w:eastAsiaTheme="minorEastAsia" w:hAnsiTheme="minorHAnsi"/>
            <w:noProof/>
            <w:color w:val="auto"/>
            <w:sz w:val="22"/>
            <w:szCs w:val="22"/>
            <w:lang w:eastAsia="en-AU"/>
          </w:rPr>
          <w:tab/>
        </w:r>
        <w:r w:rsidR="00345D9B" w:rsidRPr="00B3246F">
          <w:rPr>
            <w:rStyle w:val="Hyperlink"/>
            <w:noProof/>
          </w:rPr>
          <w:t>Technical Evaluation of Disposal Scenarios</w:t>
        </w:r>
        <w:r w:rsidR="00345D9B">
          <w:rPr>
            <w:noProof/>
            <w:webHidden/>
          </w:rPr>
          <w:tab/>
        </w:r>
        <w:r w:rsidR="00345D9B">
          <w:rPr>
            <w:noProof/>
            <w:webHidden/>
          </w:rPr>
          <w:fldChar w:fldCharType="begin"/>
        </w:r>
        <w:r w:rsidR="00345D9B">
          <w:rPr>
            <w:noProof/>
            <w:webHidden/>
          </w:rPr>
          <w:instrText xml:space="preserve"> PAGEREF _Toc14861395 \h </w:instrText>
        </w:r>
        <w:r w:rsidR="00345D9B">
          <w:rPr>
            <w:noProof/>
            <w:webHidden/>
          </w:rPr>
        </w:r>
        <w:r w:rsidR="00345D9B">
          <w:rPr>
            <w:noProof/>
            <w:webHidden/>
          </w:rPr>
          <w:fldChar w:fldCharType="separate"/>
        </w:r>
        <w:r w:rsidR="00245C4F">
          <w:rPr>
            <w:noProof/>
            <w:webHidden/>
          </w:rPr>
          <w:t>64</w:t>
        </w:r>
        <w:r w:rsidR="00345D9B">
          <w:rPr>
            <w:noProof/>
            <w:webHidden/>
          </w:rPr>
          <w:fldChar w:fldCharType="end"/>
        </w:r>
      </w:hyperlink>
    </w:p>
    <w:p w14:paraId="69F23AA5" w14:textId="221A1DEA" w:rsidR="00345D9B" w:rsidRDefault="00000000">
      <w:pPr>
        <w:pStyle w:val="TOC2"/>
        <w:rPr>
          <w:rFonts w:asciiTheme="minorHAnsi" w:eastAsiaTheme="minorEastAsia" w:hAnsiTheme="minorHAnsi"/>
          <w:noProof/>
          <w:color w:val="auto"/>
          <w:sz w:val="22"/>
          <w:szCs w:val="22"/>
          <w:lang w:eastAsia="en-AU"/>
        </w:rPr>
      </w:pPr>
      <w:hyperlink w:anchor="_Toc14861396" w:history="1">
        <w:r w:rsidR="00345D9B" w:rsidRPr="00B3246F">
          <w:rPr>
            <w:rStyle w:val="Hyperlink"/>
            <w:noProof/>
          </w:rPr>
          <w:t>9.5</w:t>
        </w:r>
        <w:r w:rsidR="00345D9B">
          <w:rPr>
            <w:rFonts w:asciiTheme="minorHAnsi" w:eastAsiaTheme="minorEastAsia" w:hAnsiTheme="minorHAnsi"/>
            <w:noProof/>
            <w:color w:val="auto"/>
            <w:sz w:val="22"/>
            <w:szCs w:val="22"/>
            <w:lang w:eastAsia="en-AU"/>
          </w:rPr>
          <w:tab/>
        </w:r>
        <w:r w:rsidR="00345D9B" w:rsidRPr="00B3246F">
          <w:rPr>
            <w:rStyle w:val="Hyperlink"/>
            <w:noProof/>
          </w:rPr>
          <w:t>Preferred Disposal Scenario</w:t>
        </w:r>
        <w:r w:rsidR="00345D9B">
          <w:rPr>
            <w:noProof/>
            <w:webHidden/>
          </w:rPr>
          <w:tab/>
        </w:r>
        <w:r w:rsidR="00345D9B">
          <w:rPr>
            <w:noProof/>
            <w:webHidden/>
          </w:rPr>
          <w:fldChar w:fldCharType="begin"/>
        </w:r>
        <w:r w:rsidR="00345D9B">
          <w:rPr>
            <w:noProof/>
            <w:webHidden/>
          </w:rPr>
          <w:instrText xml:space="preserve"> PAGEREF _Toc14861396 \h </w:instrText>
        </w:r>
        <w:r w:rsidR="00345D9B">
          <w:rPr>
            <w:noProof/>
            <w:webHidden/>
          </w:rPr>
        </w:r>
        <w:r w:rsidR="00345D9B">
          <w:rPr>
            <w:noProof/>
            <w:webHidden/>
          </w:rPr>
          <w:fldChar w:fldCharType="separate"/>
        </w:r>
        <w:r w:rsidR="00245C4F">
          <w:rPr>
            <w:noProof/>
            <w:webHidden/>
          </w:rPr>
          <w:t>66</w:t>
        </w:r>
        <w:r w:rsidR="00345D9B">
          <w:rPr>
            <w:noProof/>
            <w:webHidden/>
          </w:rPr>
          <w:fldChar w:fldCharType="end"/>
        </w:r>
      </w:hyperlink>
    </w:p>
    <w:p w14:paraId="0CC0AB41" w14:textId="478BF0E7" w:rsidR="00345D9B" w:rsidRDefault="00000000">
      <w:pPr>
        <w:pStyle w:val="TOC1"/>
        <w:rPr>
          <w:rFonts w:asciiTheme="minorHAnsi" w:eastAsiaTheme="minorEastAsia" w:hAnsiTheme="minorHAnsi"/>
          <w:b w:val="0"/>
          <w:noProof/>
          <w:color w:val="auto"/>
          <w:sz w:val="22"/>
          <w:szCs w:val="22"/>
          <w:lang w:eastAsia="en-AU"/>
        </w:rPr>
      </w:pPr>
      <w:hyperlink w:anchor="_Toc14861397" w:history="1">
        <w:r w:rsidR="00345D9B" w:rsidRPr="00B3246F">
          <w:rPr>
            <w:rStyle w:val="Hyperlink"/>
            <w:noProof/>
          </w:rPr>
          <w:t>10</w:t>
        </w:r>
        <w:r w:rsidR="00345D9B">
          <w:rPr>
            <w:rFonts w:asciiTheme="minorHAnsi" w:eastAsiaTheme="minorEastAsia" w:hAnsiTheme="minorHAnsi"/>
            <w:b w:val="0"/>
            <w:noProof/>
            <w:color w:val="auto"/>
            <w:sz w:val="22"/>
            <w:szCs w:val="22"/>
            <w:lang w:eastAsia="en-AU"/>
          </w:rPr>
          <w:tab/>
        </w:r>
        <w:r w:rsidR="00345D9B" w:rsidRPr="00B3246F">
          <w:rPr>
            <w:rStyle w:val="Hyperlink"/>
            <w:noProof/>
          </w:rPr>
          <w:t>Service Delivery Models</w:t>
        </w:r>
        <w:r w:rsidR="00345D9B">
          <w:rPr>
            <w:noProof/>
            <w:webHidden/>
          </w:rPr>
          <w:tab/>
        </w:r>
        <w:r w:rsidR="00345D9B">
          <w:rPr>
            <w:noProof/>
            <w:webHidden/>
          </w:rPr>
          <w:fldChar w:fldCharType="begin"/>
        </w:r>
        <w:r w:rsidR="00345D9B">
          <w:rPr>
            <w:noProof/>
            <w:webHidden/>
          </w:rPr>
          <w:instrText xml:space="preserve"> PAGEREF _Toc14861397 \h </w:instrText>
        </w:r>
        <w:r w:rsidR="00345D9B">
          <w:rPr>
            <w:noProof/>
            <w:webHidden/>
          </w:rPr>
        </w:r>
        <w:r w:rsidR="00345D9B">
          <w:rPr>
            <w:noProof/>
            <w:webHidden/>
          </w:rPr>
          <w:fldChar w:fldCharType="separate"/>
        </w:r>
        <w:r w:rsidR="00245C4F">
          <w:rPr>
            <w:noProof/>
            <w:webHidden/>
          </w:rPr>
          <w:t>67</w:t>
        </w:r>
        <w:r w:rsidR="00345D9B">
          <w:rPr>
            <w:noProof/>
            <w:webHidden/>
          </w:rPr>
          <w:fldChar w:fldCharType="end"/>
        </w:r>
      </w:hyperlink>
    </w:p>
    <w:p w14:paraId="567691E3" w14:textId="14B7086D" w:rsidR="00345D9B" w:rsidRDefault="00000000">
      <w:pPr>
        <w:pStyle w:val="TOC2"/>
        <w:rPr>
          <w:rFonts w:asciiTheme="minorHAnsi" w:eastAsiaTheme="minorEastAsia" w:hAnsiTheme="minorHAnsi"/>
          <w:noProof/>
          <w:color w:val="auto"/>
          <w:sz w:val="22"/>
          <w:szCs w:val="22"/>
          <w:lang w:eastAsia="en-AU"/>
        </w:rPr>
      </w:pPr>
      <w:hyperlink w:anchor="_Toc14861398" w:history="1">
        <w:r w:rsidR="00345D9B" w:rsidRPr="00B3246F">
          <w:rPr>
            <w:rStyle w:val="Hyperlink"/>
            <w:noProof/>
          </w:rPr>
          <w:t>10.1</w:t>
        </w:r>
        <w:r w:rsidR="00345D9B">
          <w:rPr>
            <w:rFonts w:asciiTheme="minorHAnsi" w:eastAsiaTheme="minorEastAsia" w:hAnsiTheme="minorHAnsi"/>
            <w:noProof/>
            <w:color w:val="auto"/>
            <w:sz w:val="22"/>
            <w:szCs w:val="22"/>
            <w:lang w:eastAsia="en-AU"/>
          </w:rPr>
          <w:tab/>
        </w:r>
        <w:r w:rsidR="00345D9B" w:rsidRPr="00B3246F">
          <w:rPr>
            <w:rStyle w:val="Hyperlink"/>
            <w:noProof/>
          </w:rPr>
          <w:t>Outsourced Options</w:t>
        </w:r>
        <w:r w:rsidR="00345D9B">
          <w:rPr>
            <w:noProof/>
            <w:webHidden/>
          </w:rPr>
          <w:tab/>
        </w:r>
        <w:r w:rsidR="00345D9B">
          <w:rPr>
            <w:noProof/>
            <w:webHidden/>
          </w:rPr>
          <w:fldChar w:fldCharType="begin"/>
        </w:r>
        <w:r w:rsidR="00345D9B">
          <w:rPr>
            <w:noProof/>
            <w:webHidden/>
          </w:rPr>
          <w:instrText xml:space="preserve"> PAGEREF _Toc14861398 \h </w:instrText>
        </w:r>
        <w:r w:rsidR="00345D9B">
          <w:rPr>
            <w:noProof/>
            <w:webHidden/>
          </w:rPr>
        </w:r>
        <w:r w:rsidR="00345D9B">
          <w:rPr>
            <w:noProof/>
            <w:webHidden/>
          </w:rPr>
          <w:fldChar w:fldCharType="separate"/>
        </w:r>
        <w:r w:rsidR="00245C4F">
          <w:rPr>
            <w:noProof/>
            <w:webHidden/>
          </w:rPr>
          <w:t>67</w:t>
        </w:r>
        <w:r w:rsidR="00345D9B">
          <w:rPr>
            <w:noProof/>
            <w:webHidden/>
          </w:rPr>
          <w:fldChar w:fldCharType="end"/>
        </w:r>
      </w:hyperlink>
    </w:p>
    <w:p w14:paraId="1DC790ED" w14:textId="22DF5CEF" w:rsidR="00345D9B" w:rsidRDefault="00000000">
      <w:pPr>
        <w:pStyle w:val="TOC2"/>
        <w:rPr>
          <w:rFonts w:asciiTheme="minorHAnsi" w:eastAsiaTheme="minorEastAsia" w:hAnsiTheme="minorHAnsi"/>
          <w:noProof/>
          <w:color w:val="auto"/>
          <w:sz w:val="22"/>
          <w:szCs w:val="22"/>
          <w:lang w:eastAsia="en-AU"/>
        </w:rPr>
      </w:pPr>
      <w:hyperlink w:anchor="_Toc14861399" w:history="1">
        <w:r w:rsidR="00345D9B" w:rsidRPr="00B3246F">
          <w:rPr>
            <w:rStyle w:val="Hyperlink"/>
            <w:noProof/>
          </w:rPr>
          <w:t>10.2</w:t>
        </w:r>
        <w:r w:rsidR="00345D9B">
          <w:rPr>
            <w:rFonts w:asciiTheme="minorHAnsi" w:eastAsiaTheme="minorEastAsia" w:hAnsiTheme="minorHAnsi"/>
            <w:noProof/>
            <w:color w:val="auto"/>
            <w:sz w:val="22"/>
            <w:szCs w:val="22"/>
            <w:lang w:eastAsia="en-AU"/>
          </w:rPr>
          <w:tab/>
        </w:r>
        <w:r w:rsidR="00345D9B" w:rsidRPr="00B3246F">
          <w:rPr>
            <w:rStyle w:val="Hyperlink"/>
            <w:noProof/>
          </w:rPr>
          <w:t>In-house Options</w:t>
        </w:r>
        <w:r w:rsidR="00345D9B">
          <w:rPr>
            <w:noProof/>
            <w:webHidden/>
          </w:rPr>
          <w:tab/>
        </w:r>
        <w:r w:rsidR="00345D9B">
          <w:rPr>
            <w:noProof/>
            <w:webHidden/>
          </w:rPr>
          <w:fldChar w:fldCharType="begin"/>
        </w:r>
        <w:r w:rsidR="00345D9B">
          <w:rPr>
            <w:noProof/>
            <w:webHidden/>
          </w:rPr>
          <w:instrText xml:space="preserve"> PAGEREF _Toc14861399 \h </w:instrText>
        </w:r>
        <w:r w:rsidR="00345D9B">
          <w:rPr>
            <w:noProof/>
            <w:webHidden/>
          </w:rPr>
        </w:r>
        <w:r w:rsidR="00345D9B">
          <w:rPr>
            <w:noProof/>
            <w:webHidden/>
          </w:rPr>
          <w:fldChar w:fldCharType="separate"/>
        </w:r>
        <w:r w:rsidR="00245C4F">
          <w:rPr>
            <w:noProof/>
            <w:webHidden/>
          </w:rPr>
          <w:t>67</w:t>
        </w:r>
        <w:r w:rsidR="00345D9B">
          <w:rPr>
            <w:noProof/>
            <w:webHidden/>
          </w:rPr>
          <w:fldChar w:fldCharType="end"/>
        </w:r>
      </w:hyperlink>
    </w:p>
    <w:p w14:paraId="0C0F9750" w14:textId="6E80AE0F" w:rsidR="00345D9B" w:rsidRDefault="00000000">
      <w:pPr>
        <w:pStyle w:val="TOC2"/>
        <w:rPr>
          <w:rFonts w:asciiTheme="minorHAnsi" w:eastAsiaTheme="minorEastAsia" w:hAnsiTheme="minorHAnsi"/>
          <w:noProof/>
          <w:color w:val="auto"/>
          <w:sz w:val="22"/>
          <w:szCs w:val="22"/>
          <w:lang w:eastAsia="en-AU"/>
        </w:rPr>
      </w:pPr>
      <w:hyperlink w:anchor="_Toc14861400" w:history="1">
        <w:r w:rsidR="00345D9B" w:rsidRPr="00B3246F">
          <w:rPr>
            <w:rStyle w:val="Hyperlink"/>
            <w:noProof/>
          </w:rPr>
          <w:t>10.3</w:t>
        </w:r>
        <w:r w:rsidR="00345D9B">
          <w:rPr>
            <w:rFonts w:asciiTheme="minorHAnsi" w:eastAsiaTheme="minorEastAsia" w:hAnsiTheme="minorHAnsi"/>
            <w:noProof/>
            <w:color w:val="auto"/>
            <w:sz w:val="22"/>
            <w:szCs w:val="22"/>
            <w:lang w:eastAsia="en-AU"/>
          </w:rPr>
          <w:tab/>
        </w:r>
        <w:r w:rsidR="00345D9B" w:rsidRPr="00B3246F">
          <w:rPr>
            <w:rStyle w:val="Hyperlink"/>
            <w:noProof/>
          </w:rPr>
          <w:t>Financial Considerations</w:t>
        </w:r>
        <w:r w:rsidR="00345D9B">
          <w:rPr>
            <w:noProof/>
            <w:webHidden/>
          </w:rPr>
          <w:tab/>
        </w:r>
        <w:r w:rsidR="00345D9B">
          <w:rPr>
            <w:noProof/>
            <w:webHidden/>
          </w:rPr>
          <w:fldChar w:fldCharType="begin"/>
        </w:r>
        <w:r w:rsidR="00345D9B">
          <w:rPr>
            <w:noProof/>
            <w:webHidden/>
          </w:rPr>
          <w:instrText xml:space="preserve"> PAGEREF _Toc14861400 \h </w:instrText>
        </w:r>
        <w:r w:rsidR="00345D9B">
          <w:rPr>
            <w:noProof/>
            <w:webHidden/>
          </w:rPr>
        </w:r>
        <w:r w:rsidR="00345D9B">
          <w:rPr>
            <w:noProof/>
            <w:webHidden/>
          </w:rPr>
          <w:fldChar w:fldCharType="separate"/>
        </w:r>
        <w:r w:rsidR="00245C4F">
          <w:rPr>
            <w:b/>
            <w:bCs/>
            <w:noProof/>
            <w:webHidden/>
            <w:lang w:val="en-US"/>
          </w:rPr>
          <w:t>Error! Bookmark not defined.</w:t>
        </w:r>
        <w:r w:rsidR="00345D9B">
          <w:rPr>
            <w:noProof/>
            <w:webHidden/>
          </w:rPr>
          <w:fldChar w:fldCharType="end"/>
        </w:r>
      </w:hyperlink>
    </w:p>
    <w:p w14:paraId="4D2C88EA" w14:textId="48B0979B" w:rsidR="00345D9B" w:rsidRDefault="00000000">
      <w:pPr>
        <w:pStyle w:val="TOC2"/>
        <w:rPr>
          <w:rFonts w:asciiTheme="minorHAnsi" w:eastAsiaTheme="minorEastAsia" w:hAnsiTheme="minorHAnsi"/>
          <w:noProof/>
          <w:color w:val="auto"/>
          <w:sz w:val="22"/>
          <w:szCs w:val="22"/>
          <w:lang w:eastAsia="en-AU"/>
        </w:rPr>
      </w:pPr>
      <w:hyperlink w:anchor="_Toc14861401" w:history="1">
        <w:r w:rsidR="00345D9B" w:rsidRPr="00B3246F">
          <w:rPr>
            <w:rStyle w:val="Hyperlink"/>
            <w:noProof/>
          </w:rPr>
          <w:t>10.4</w:t>
        </w:r>
        <w:r w:rsidR="00345D9B">
          <w:rPr>
            <w:rFonts w:asciiTheme="minorHAnsi" w:eastAsiaTheme="minorEastAsia" w:hAnsiTheme="minorHAnsi"/>
            <w:noProof/>
            <w:color w:val="auto"/>
            <w:sz w:val="22"/>
            <w:szCs w:val="22"/>
            <w:lang w:eastAsia="en-AU"/>
          </w:rPr>
          <w:tab/>
        </w:r>
        <w:r w:rsidR="00345D9B" w:rsidRPr="00B3246F">
          <w:rPr>
            <w:rStyle w:val="Hyperlink"/>
            <w:noProof/>
          </w:rPr>
          <w:t>Service Delivery Discussion</w:t>
        </w:r>
        <w:r w:rsidR="00345D9B">
          <w:rPr>
            <w:noProof/>
            <w:webHidden/>
          </w:rPr>
          <w:tab/>
        </w:r>
        <w:r w:rsidR="00345D9B">
          <w:rPr>
            <w:noProof/>
            <w:webHidden/>
          </w:rPr>
          <w:fldChar w:fldCharType="begin"/>
        </w:r>
        <w:r w:rsidR="00345D9B">
          <w:rPr>
            <w:noProof/>
            <w:webHidden/>
          </w:rPr>
          <w:instrText xml:space="preserve"> PAGEREF _Toc14861401 \h </w:instrText>
        </w:r>
        <w:r w:rsidR="00345D9B">
          <w:rPr>
            <w:noProof/>
            <w:webHidden/>
          </w:rPr>
        </w:r>
        <w:r w:rsidR="00345D9B">
          <w:rPr>
            <w:noProof/>
            <w:webHidden/>
          </w:rPr>
          <w:fldChar w:fldCharType="separate"/>
        </w:r>
        <w:r w:rsidR="00245C4F">
          <w:rPr>
            <w:noProof/>
            <w:webHidden/>
          </w:rPr>
          <w:t>67</w:t>
        </w:r>
        <w:r w:rsidR="00345D9B">
          <w:rPr>
            <w:noProof/>
            <w:webHidden/>
          </w:rPr>
          <w:fldChar w:fldCharType="end"/>
        </w:r>
      </w:hyperlink>
    </w:p>
    <w:p w14:paraId="408D6355" w14:textId="6B5BCC97" w:rsidR="00345D9B" w:rsidRDefault="00000000">
      <w:pPr>
        <w:pStyle w:val="TOC3"/>
        <w:rPr>
          <w:rFonts w:asciiTheme="minorHAnsi" w:eastAsiaTheme="minorEastAsia" w:hAnsiTheme="minorHAnsi"/>
          <w:noProof/>
          <w:color w:val="auto"/>
          <w:sz w:val="22"/>
          <w:szCs w:val="22"/>
          <w:lang w:eastAsia="en-AU"/>
        </w:rPr>
      </w:pPr>
      <w:hyperlink w:anchor="_Toc14861402" w:history="1">
        <w:r w:rsidR="00345D9B" w:rsidRPr="00B3246F">
          <w:rPr>
            <w:rStyle w:val="Hyperlink"/>
            <w:noProof/>
          </w:rPr>
          <w:t>10.4.1</w:t>
        </w:r>
        <w:r w:rsidR="00345D9B">
          <w:rPr>
            <w:rFonts w:asciiTheme="minorHAnsi" w:eastAsiaTheme="minorEastAsia" w:hAnsiTheme="minorHAnsi"/>
            <w:noProof/>
            <w:color w:val="auto"/>
            <w:sz w:val="22"/>
            <w:szCs w:val="22"/>
            <w:lang w:eastAsia="en-AU"/>
          </w:rPr>
          <w:tab/>
        </w:r>
        <w:r w:rsidR="00345D9B" w:rsidRPr="00B3246F">
          <w:rPr>
            <w:rStyle w:val="Hyperlink"/>
            <w:noProof/>
          </w:rPr>
          <w:t>Control of Service</w:t>
        </w:r>
        <w:r w:rsidR="00345D9B">
          <w:rPr>
            <w:noProof/>
            <w:webHidden/>
          </w:rPr>
          <w:tab/>
        </w:r>
        <w:r w:rsidR="00345D9B">
          <w:rPr>
            <w:noProof/>
            <w:webHidden/>
          </w:rPr>
          <w:fldChar w:fldCharType="begin"/>
        </w:r>
        <w:r w:rsidR="00345D9B">
          <w:rPr>
            <w:noProof/>
            <w:webHidden/>
          </w:rPr>
          <w:instrText xml:space="preserve"> PAGEREF _Toc14861402 \h </w:instrText>
        </w:r>
        <w:r w:rsidR="00345D9B">
          <w:rPr>
            <w:noProof/>
            <w:webHidden/>
          </w:rPr>
        </w:r>
        <w:r w:rsidR="00345D9B">
          <w:rPr>
            <w:noProof/>
            <w:webHidden/>
          </w:rPr>
          <w:fldChar w:fldCharType="separate"/>
        </w:r>
        <w:r w:rsidR="00245C4F">
          <w:rPr>
            <w:noProof/>
            <w:webHidden/>
          </w:rPr>
          <w:t>67</w:t>
        </w:r>
        <w:r w:rsidR="00345D9B">
          <w:rPr>
            <w:noProof/>
            <w:webHidden/>
          </w:rPr>
          <w:fldChar w:fldCharType="end"/>
        </w:r>
      </w:hyperlink>
    </w:p>
    <w:p w14:paraId="0B28840E" w14:textId="01E404D3" w:rsidR="00345D9B" w:rsidRDefault="00000000">
      <w:pPr>
        <w:pStyle w:val="TOC3"/>
        <w:rPr>
          <w:rFonts w:asciiTheme="minorHAnsi" w:eastAsiaTheme="minorEastAsia" w:hAnsiTheme="minorHAnsi"/>
          <w:noProof/>
          <w:color w:val="auto"/>
          <w:sz w:val="22"/>
          <w:szCs w:val="22"/>
          <w:lang w:eastAsia="en-AU"/>
        </w:rPr>
      </w:pPr>
      <w:hyperlink w:anchor="_Toc14861403" w:history="1">
        <w:r w:rsidR="00345D9B" w:rsidRPr="00B3246F">
          <w:rPr>
            <w:rStyle w:val="Hyperlink"/>
            <w:noProof/>
          </w:rPr>
          <w:t>10.4.2</w:t>
        </w:r>
        <w:r w:rsidR="00345D9B">
          <w:rPr>
            <w:rFonts w:asciiTheme="minorHAnsi" w:eastAsiaTheme="minorEastAsia" w:hAnsiTheme="minorHAnsi"/>
            <w:noProof/>
            <w:color w:val="auto"/>
            <w:sz w:val="22"/>
            <w:szCs w:val="22"/>
            <w:lang w:eastAsia="en-AU"/>
          </w:rPr>
          <w:tab/>
        </w:r>
        <w:r w:rsidR="00345D9B" w:rsidRPr="00B3246F">
          <w:rPr>
            <w:rStyle w:val="Hyperlink"/>
            <w:noProof/>
          </w:rPr>
          <w:t>Community Interaction</w:t>
        </w:r>
        <w:r w:rsidR="00345D9B">
          <w:rPr>
            <w:noProof/>
            <w:webHidden/>
          </w:rPr>
          <w:tab/>
        </w:r>
        <w:r w:rsidR="00345D9B">
          <w:rPr>
            <w:noProof/>
            <w:webHidden/>
          </w:rPr>
          <w:fldChar w:fldCharType="begin"/>
        </w:r>
        <w:r w:rsidR="00345D9B">
          <w:rPr>
            <w:noProof/>
            <w:webHidden/>
          </w:rPr>
          <w:instrText xml:space="preserve"> PAGEREF _Toc14861403 \h </w:instrText>
        </w:r>
        <w:r w:rsidR="00345D9B">
          <w:rPr>
            <w:noProof/>
            <w:webHidden/>
          </w:rPr>
        </w:r>
        <w:r w:rsidR="00345D9B">
          <w:rPr>
            <w:noProof/>
            <w:webHidden/>
          </w:rPr>
          <w:fldChar w:fldCharType="separate"/>
        </w:r>
        <w:r w:rsidR="00245C4F">
          <w:rPr>
            <w:noProof/>
            <w:webHidden/>
          </w:rPr>
          <w:t>68</w:t>
        </w:r>
        <w:r w:rsidR="00345D9B">
          <w:rPr>
            <w:noProof/>
            <w:webHidden/>
          </w:rPr>
          <w:fldChar w:fldCharType="end"/>
        </w:r>
      </w:hyperlink>
    </w:p>
    <w:p w14:paraId="2C5ECE33" w14:textId="5B8F65F7" w:rsidR="00345D9B" w:rsidRDefault="00000000">
      <w:pPr>
        <w:pStyle w:val="TOC3"/>
        <w:rPr>
          <w:rFonts w:asciiTheme="minorHAnsi" w:eastAsiaTheme="minorEastAsia" w:hAnsiTheme="minorHAnsi"/>
          <w:noProof/>
          <w:color w:val="auto"/>
          <w:sz w:val="22"/>
          <w:szCs w:val="22"/>
          <w:lang w:eastAsia="en-AU"/>
        </w:rPr>
      </w:pPr>
      <w:hyperlink w:anchor="_Toc14861404" w:history="1">
        <w:r w:rsidR="00345D9B" w:rsidRPr="00B3246F">
          <w:rPr>
            <w:rStyle w:val="Hyperlink"/>
            <w:noProof/>
          </w:rPr>
          <w:t>10.4.3</w:t>
        </w:r>
        <w:r w:rsidR="00345D9B">
          <w:rPr>
            <w:rFonts w:asciiTheme="minorHAnsi" w:eastAsiaTheme="minorEastAsia" w:hAnsiTheme="minorHAnsi"/>
            <w:noProof/>
            <w:color w:val="auto"/>
            <w:sz w:val="22"/>
            <w:szCs w:val="22"/>
            <w:lang w:eastAsia="en-AU"/>
          </w:rPr>
          <w:tab/>
        </w:r>
        <w:r w:rsidR="00345D9B" w:rsidRPr="00B3246F">
          <w:rPr>
            <w:rStyle w:val="Hyperlink"/>
            <w:noProof/>
          </w:rPr>
          <w:t>Employment</w:t>
        </w:r>
        <w:r w:rsidR="00345D9B">
          <w:rPr>
            <w:noProof/>
            <w:webHidden/>
          </w:rPr>
          <w:tab/>
        </w:r>
        <w:r w:rsidR="00345D9B">
          <w:rPr>
            <w:noProof/>
            <w:webHidden/>
          </w:rPr>
          <w:fldChar w:fldCharType="begin"/>
        </w:r>
        <w:r w:rsidR="00345D9B">
          <w:rPr>
            <w:noProof/>
            <w:webHidden/>
          </w:rPr>
          <w:instrText xml:space="preserve"> PAGEREF _Toc14861404 \h </w:instrText>
        </w:r>
        <w:r w:rsidR="00345D9B">
          <w:rPr>
            <w:noProof/>
            <w:webHidden/>
          </w:rPr>
        </w:r>
        <w:r w:rsidR="00345D9B">
          <w:rPr>
            <w:noProof/>
            <w:webHidden/>
          </w:rPr>
          <w:fldChar w:fldCharType="separate"/>
        </w:r>
        <w:r w:rsidR="00245C4F">
          <w:rPr>
            <w:noProof/>
            <w:webHidden/>
          </w:rPr>
          <w:t>69</w:t>
        </w:r>
        <w:r w:rsidR="00345D9B">
          <w:rPr>
            <w:noProof/>
            <w:webHidden/>
          </w:rPr>
          <w:fldChar w:fldCharType="end"/>
        </w:r>
      </w:hyperlink>
    </w:p>
    <w:p w14:paraId="4C194E72" w14:textId="01D02AB6" w:rsidR="00345D9B" w:rsidRDefault="00000000">
      <w:pPr>
        <w:pStyle w:val="TOC3"/>
        <w:rPr>
          <w:rFonts w:asciiTheme="minorHAnsi" w:eastAsiaTheme="minorEastAsia" w:hAnsiTheme="minorHAnsi"/>
          <w:noProof/>
          <w:color w:val="auto"/>
          <w:sz w:val="22"/>
          <w:szCs w:val="22"/>
          <w:lang w:eastAsia="en-AU"/>
        </w:rPr>
      </w:pPr>
      <w:hyperlink w:anchor="_Toc14861405" w:history="1">
        <w:r w:rsidR="00345D9B" w:rsidRPr="00B3246F">
          <w:rPr>
            <w:rStyle w:val="Hyperlink"/>
            <w:noProof/>
          </w:rPr>
          <w:t>10.4.4</w:t>
        </w:r>
        <w:r w:rsidR="00345D9B">
          <w:rPr>
            <w:rFonts w:asciiTheme="minorHAnsi" w:eastAsiaTheme="minorEastAsia" w:hAnsiTheme="minorHAnsi"/>
            <w:noProof/>
            <w:color w:val="auto"/>
            <w:sz w:val="22"/>
            <w:szCs w:val="22"/>
            <w:lang w:eastAsia="en-AU"/>
          </w:rPr>
          <w:tab/>
        </w:r>
        <w:r w:rsidR="00345D9B" w:rsidRPr="00B3246F">
          <w:rPr>
            <w:rStyle w:val="Hyperlink"/>
            <w:noProof/>
          </w:rPr>
          <w:t>Waste Management Innovations</w:t>
        </w:r>
        <w:r w:rsidR="00345D9B">
          <w:rPr>
            <w:noProof/>
            <w:webHidden/>
          </w:rPr>
          <w:tab/>
        </w:r>
        <w:r w:rsidR="00345D9B">
          <w:rPr>
            <w:noProof/>
            <w:webHidden/>
          </w:rPr>
          <w:fldChar w:fldCharType="begin"/>
        </w:r>
        <w:r w:rsidR="00345D9B">
          <w:rPr>
            <w:noProof/>
            <w:webHidden/>
          </w:rPr>
          <w:instrText xml:space="preserve"> PAGEREF _Toc14861405 \h </w:instrText>
        </w:r>
        <w:r w:rsidR="00345D9B">
          <w:rPr>
            <w:noProof/>
            <w:webHidden/>
          </w:rPr>
        </w:r>
        <w:r w:rsidR="00345D9B">
          <w:rPr>
            <w:noProof/>
            <w:webHidden/>
          </w:rPr>
          <w:fldChar w:fldCharType="separate"/>
        </w:r>
        <w:r w:rsidR="00245C4F">
          <w:rPr>
            <w:noProof/>
            <w:webHidden/>
          </w:rPr>
          <w:t>69</w:t>
        </w:r>
        <w:r w:rsidR="00345D9B">
          <w:rPr>
            <w:noProof/>
            <w:webHidden/>
          </w:rPr>
          <w:fldChar w:fldCharType="end"/>
        </w:r>
      </w:hyperlink>
    </w:p>
    <w:p w14:paraId="01E3560B" w14:textId="5973C37F" w:rsidR="00345D9B" w:rsidRDefault="00000000">
      <w:pPr>
        <w:pStyle w:val="TOC3"/>
        <w:rPr>
          <w:rFonts w:asciiTheme="minorHAnsi" w:eastAsiaTheme="minorEastAsia" w:hAnsiTheme="minorHAnsi"/>
          <w:noProof/>
          <w:color w:val="auto"/>
          <w:sz w:val="22"/>
          <w:szCs w:val="22"/>
          <w:lang w:eastAsia="en-AU"/>
        </w:rPr>
      </w:pPr>
      <w:hyperlink w:anchor="_Toc14861406" w:history="1">
        <w:r w:rsidR="00345D9B" w:rsidRPr="00B3246F">
          <w:rPr>
            <w:rStyle w:val="Hyperlink"/>
            <w:noProof/>
          </w:rPr>
          <w:t>10.4.5</w:t>
        </w:r>
        <w:r w:rsidR="00345D9B">
          <w:rPr>
            <w:rFonts w:asciiTheme="minorHAnsi" w:eastAsiaTheme="minorEastAsia" w:hAnsiTheme="minorHAnsi"/>
            <w:noProof/>
            <w:color w:val="auto"/>
            <w:sz w:val="22"/>
            <w:szCs w:val="22"/>
            <w:lang w:eastAsia="en-AU"/>
          </w:rPr>
          <w:tab/>
        </w:r>
        <w:r w:rsidR="00345D9B" w:rsidRPr="00B3246F">
          <w:rPr>
            <w:rStyle w:val="Hyperlink"/>
            <w:noProof/>
          </w:rPr>
          <w:t>Service Risks</w:t>
        </w:r>
        <w:r w:rsidR="00345D9B">
          <w:rPr>
            <w:noProof/>
            <w:webHidden/>
          </w:rPr>
          <w:tab/>
        </w:r>
        <w:r w:rsidR="00345D9B">
          <w:rPr>
            <w:noProof/>
            <w:webHidden/>
          </w:rPr>
          <w:fldChar w:fldCharType="begin"/>
        </w:r>
        <w:r w:rsidR="00345D9B">
          <w:rPr>
            <w:noProof/>
            <w:webHidden/>
          </w:rPr>
          <w:instrText xml:space="preserve"> PAGEREF _Toc14861406 \h </w:instrText>
        </w:r>
        <w:r w:rsidR="00345D9B">
          <w:rPr>
            <w:noProof/>
            <w:webHidden/>
          </w:rPr>
        </w:r>
        <w:r w:rsidR="00345D9B">
          <w:rPr>
            <w:noProof/>
            <w:webHidden/>
          </w:rPr>
          <w:fldChar w:fldCharType="separate"/>
        </w:r>
        <w:r w:rsidR="00245C4F">
          <w:rPr>
            <w:noProof/>
            <w:webHidden/>
          </w:rPr>
          <w:t>69</w:t>
        </w:r>
        <w:r w:rsidR="00345D9B">
          <w:rPr>
            <w:noProof/>
            <w:webHidden/>
          </w:rPr>
          <w:fldChar w:fldCharType="end"/>
        </w:r>
      </w:hyperlink>
    </w:p>
    <w:p w14:paraId="09688352" w14:textId="60A944C2" w:rsidR="00345D9B" w:rsidRDefault="00000000">
      <w:pPr>
        <w:pStyle w:val="TOC2"/>
        <w:rPr>
          <w:rFonts w:asciiTheme="minorHAnsi" w:eastAsiaTheme="minorEastAsia" w:hAnsiTheme="minorHAnsi"/>
          <w:noProof/>
          <w:color w:val="auto"/>
          <w:sz w:val="22"/>
          <w:szCs w:val="22"/>
          <w:lang w:eastAsia="en-AU"/>
        </w:rPr>
      </w:pPr>
      <w:hyperlink w:anchor="_Toc14861407" w:history="1">
        <w:r w:rsidR="00345D9B" w:rsidRPr="00B3246F">
          <w:rPr>
            <w:rStyle w:val="Hyperlink"/>
            <w:rFonts w:eastAsia="Times New Roman"/>
            <w:noProof/>
          </w:rPr>
          <w:t>10.5</w:t>
        </w:r>
        <w:r w:rsidR="00345D9B">
          <w:rPr>
            <w:rFonts w:asciiTheme="minorHAnsi" w:eastAsiaTheme="minorEastAsia" w:hAnsiTheme="minorHAnsi"/>
            <w:noProof/>
            <w:color w:val="auto"/>
            <w:sz w:val="22"/>
            <w:szCs w:val="22"/>
            <w:lang w:eastAsia="en-AU"/>
          </w:rPr>
          <w:tab/>
        </w:r>
        <w:r w:rsidR="00345D9B" w:rsidRPr="00B3246F">
          <w:rPr>
            <w:rStyle w:val="Hyperlink"/>
            <w:rFonts w:eastAsia="Times New Roman"/>
            <w:noProof/>
          </w:rPr>
          <w:t>Service Delivery Technical Evaluation</w:t>
        </w:r>
        <w:r w:rsidR="00345D9B">
          <w:rPr>
            <w:noProof/>
            <w:webHidden/>
          </w:rPr>
          <w:tab/>
        </w:r>
        <w:r w:rsidR="00345D9B">
          <w:rPr>
            <w:noProof/>
            <w:webHidden/>
          </w:rPr>
          <w:fldChar w:fldCharType="begin"/>
        </w:r>
        <w:r w:rsidR="00345D9B">
          <w:rPr>
            <w:noProof/>
            <w:webHidden/>
          </w:rPr>
          <w:instrText xml:space="preserve"> PAGEREF _Toc14861407 \h </w:instrText>
        </w:r>
        <w:r w:rsidR="00345D9B">
          <w:rPr>
            <w:noProof/>
            <w:webHidden/>
          </w:rPr>
        </w:r>
        <w:r w:rsidR="00345D9B">
          <w:rPr>
            <w:noProof/>
            <w:webHidden/>
          </w:rPr>
          <w:fldChar w:fldCharType="separate"/>
        </w:r>
        <w:r w:rsidR="00245C4F">
          <w:rPr>
            <w:noProof/>
            <w:webHidden/>
          </w:rPr>
          <w:t>70</w:t>
        </w:r>
        <w:r w:rsidR="00345D9B">
          <w:rPr>
            <w:noProof/>
            <w:webHidden/>
          </w:rPr>
          <w:fldChar w:fldCharType="end"/>
        </w:r>
      </w:hyperlink>
    </w:p>
    <w:p w14:paraId="0982916C" w14:textId="4D86D1CB" w:rsidR="00345D9B" w:rsidRDefault="00000000">
      <w:pPr>
        <w:pStyle w:val="TOC2"/>
        <w:rPr>
          <w:rFonts w:asciiTheme="minorHAnsi" w:eastAsiaTheme="minorEastAsia" w:hAnsiTheme="minorHAnsi"/>
          <w:noProof/>
          <w:color w:val="auto"/>
          <w:sz w:val="22"/>
          <w:szCs w:val="22"/>
          <w:lang w:eastAsia="en-AU"/>
        </w:rPr>
      </w:pPr>
      <w:hyperlink w:anchor="_Toc14861408" w:history="1">
        <w:r w:rsidR="00345D9B" w:rsidRPr="00B3246F">
          <w:rPr>
            <w:rStyle w:val="Hyperlink"/>
            <w:noProof/>
          </w:rPr>
          <w:t>10.6</w:t>
        </w:r>
        <w:r w:rsidR="00345D9B">
          <w:rPr>
            <w:rFonts w:asciiTheme="minorHAnsi" w:eastAsiaTheme="minorEastAsia" w:hAnsiTheme="minorHAnsi"/>
            <w:noProof/>
            <w:color w:val="auto"/>
            <w:sz w:val="22"/>
            <w:szCs w:val="22"/>
            <w:lang w:eastAsia="en-AU"/>
          </w:rPr>
          <w:tab/>
        </w:r>
        <w:r w:rsidR="00345D9B" w:rsidRPr="00B3246F">
          <w:rPr>
            <w:rStyle w:val="Hyperlink"/>
            <w:rFonts w:eastAsia="Times New Roman"/>
            <w:noProof/>
          </w:rPr>
          <w:t>Preferred</w:t>
        </w:r>
        <w:r w:rsidR="00345D9B" w:rsidRPr="00B3246F">
          <w:rPr>
            <w:rStyle w:val="Hyperlink"/>
            <w:noProof/>
          </w:rPr>
          <w:t xml:space="preserve"> Service Delivery Model</w:t>
        </w:r>
        <w:r w:rsidR="00345D9B">
          <w:rPr>
            <w:noProof/>
            <w:webHidden/>
          </w:rPr>
          <w:tab/>
        </w:r>
        <w:r w:rsidR="00345D9B">
          <w:rPr>
            <w:noProof/>
            <w:webHidden/>
          </w:rPr>
          <w:fldChar w:fldCharType="begin"/>
        </w:r>
        <w:r w:rsidR="00345D9B">
          <w:rPr>
            <w:noProof/>
            <w:webHidden/>
          </w:rPr>
          <w:instrText xml:space="preserve"> PAGEREF _Toc14861408 \h </w:instrText>
        </w:r>
        <w:r w:rsidR="00345D9B">
          <w:rPr>
            <w:noProof/>
            <w:webHidden/>
          </w:rPr>
        </w:r>
        <w:r w:rsidR="00345D9B">
          <w:rPr>
            <w:noProof/>
            <w:webHidden/>
          </w:rPr>
          <w:fldChar w:fldCharType="separate"/>
        </w:r>
        <w:r w:rsidR="00245C4F">
          <w:rPr>
            <w:noProof/>
            <w:webHidden/>
          </w:rPr>
          <w:t>72</w:t>
        </w:r>
        <w:r w:rsidR="00345D9B">
          <w:rPr>
            <w:noProof/>
            <w:webHidden/>
          </w:rPr>
          <w:fldChar w:fldCharType="end"/>
        </w:r>
      </w:hyperlink>
    </w:p>
    <w:p w14:paraId="7111A248" w14:textId="3A4F2C8A" w:rsidR="00345D9B" w:rsidRDefault="00000000">
      <w:pPr>
        <w:pStyle w:val="TOC1"/>
        <w:rPr>
          <w:rFonts w:asciiTheme="minorHAnsi" w:eastAsiaTheme="minorEastAsia" w:hAnsiTheme="minorHAnsi"/>
          <w:b w:val="0"/>
          <w:noProof/>
          <w:color w:val="auto"/>
          <w:sz w:val="22"/>
          <w:szCs w:val="22"/>
          <w:lang w:eastAsia="en-AU"/>
        </w:rPr>
      </w:pPr>
      <w:hyperlink w:anchor="_Toc14861409" w:history="1">
        <w:r w:rsidR="00345D9B" w:rsidRPr="00B3246F">
          <w:rPr>
            <w:rStyle w:val="Hyperlink"/>
            <w:noProof/>
          </w:rPr>
          <w:t>11</w:t>
        </w:r>
        <w:r w:rsidR="00345D9B">
          <w:rPr>
            <w:rFonts w:asciiTheme="minorHAnsi" w:eastAsiaTheme="minorEastAsia" w:hAnsiTheme="minorHAnsi"/>
            <w:b w:val="0"/>
            <w:noProof/>
            <w:color w:val="auto"/>
            <w:sz w:val="22"/>
            <w:szCs w:val="22"/>
            <w:lang w:eastAsia="en-AU"/>
          </w:rPr>
          <w:tab/>
        </w:r>
        <w:r w:rsidR="00345D9B" w:rsidRPr="00B3246F">
          <w:rPr>
            <w:rStyle w:val="Hyperlink"/>
            <w:noProof/>
          </w:rPr>
          <w:t>Preferred Waste Management System</w:t>
        </w:r>
        <w:r w:rsidR="00345D9B">
          <w:rPr>
            <w:noProof/>
            <w:webHidden/>
          </w:rPr>
          <w:tab/>
        </w:r>
        <w:r w:rsidR="00345D9B">
          <w:rPr>
            <w:noProof/>
            <w:webHidden/>
          </w:rPr>
          <w:fldChar w:fldCharType="begin"/>
        </w:r>
        <w:r w:rsidR="00345D9B">
          <w:rPr>
            <w:noProof/>
            <w:webHidden/>
          </w:rPr>
          <w:instrText xml:space="preserve"> PAGEREF _Toc14861409 \h </w:instrText>
        </w:r>
        <w:r w:rsidR="00345D9B">
          <w:rPr>
            <w:noProof/>
            <w:webHidden/>
          </w:rPr>
        </w:r>
        <w:r w:rsidR="00345D9B">
          <w:rPr>
            <w:noProof/>
            <w:webHidden/>
          </w:rPr>
          <w:fldChar w:fldCharType="separate"/>
        </w:r>
        <w:r w:rsidR="00245C4F">
          <w:rPr>
            <w:noProof/>
            <w:webHidden/>
          </w:rPr>
          <w:t>73</w:t>
        </w:r>
        <w:r w:rsidR="00345D9B">
          <w:rPr>
            <w:noProof/>
            <w:webHidden/>
          </w:rPr>
          <w:fldChar w:fldCharType="end"/>
        </w:r>
      </w:hyperlink>
    </w:p>
    <w:p w14:paraId="4C8B8EBB" w14:textId="7D9A3573" w:rsidR="00345D9B" w:rsidRDefault="00000000">
      <w:pPr>
        <w:pStyle w:val="TOC1"/>
        <w:rPr>
          <w:rFonts w:asciiTheme="minorHAnsi" w:eastAsiaTheme="minorEastAsia" w:hAnsiTheme="minorHAnsi"/>
          <w:b w:val="0"/>
          <w:noProof/>
          <w:color w:val="auto"/>
          <w:sz w:val="22"/>
          <w:szCs w:val="22"/>
          <w:lang w:eastAsia="en-AU"/>
        </w:rPr>
      </w:pPr>
      <w:hyperlink w:anchor="_Toc14861410" w:history="1">
        <w:r w:rsidR="00345D9B" w:rsidRPr="00B3246F">
          <w:rPr>
            <w:rStyle w:val="Hyperlink"/>
            <w:noProof/>
          </w:rPr>
          <w:t>12</w:t>
        </w:r>
        <w:r w:rsidR="00345D9B">
          <w:rPr>
            <w:rFonts w:asciiTheme="minorHAnsi" w:eastAsiaTheme="minorEastAsia" w:hAnsiTheme="minorHAnsi"/>
            <w:b w:val="0"/>
            <w:noProof/>
            <w:color w:val="auto"/>
            <w:sz w:val="22"/>
            <w:szCs w:val="22"/>
            <w:lang w:eastAsia="en-AU"/>
          </w:rPr>
          <w:tab/>
        </w:r>
        <w:r w:rsidR="00345D9B" w:rsidRPr="00B3246F">
          <w:rPr>
            <w:rStyle w:val="Hyperlink"/>
            <w:noProof/>
          </w:rPr>
          <w:t>Funding Opportunities</w:t>
        </w:r>
        <w:r w:rsidR="00345D9B">
          <w:rPr>
            <w:noProof/>
            <w:webHidden/>
          </w:rPr>
          <w:tab/>
        </w:r>
        <w:r w:rsidR="00345D9B">
          <w:rPr>
            <w:noProof/>
            <w:webHidden/>
          </w:rPr>
          <w:fldChar w:fldCharType="begin"/>
        </w:r>
        <w:r w:rsidR="00345D9B">
          <w:rPr>
            <w:noProof/>
            <w:webHidden/>
          </w:rPr>
          <w:instrText xml:space="preserve"> PAGEREF _Toc14861410 \h </w:instrText>
        </w:r>
        <w:r w:rsidR="00345D9B">
          <w:rPr>
            <w:noProof/>
            <w:webHidden/>
          </w:rPr>
        </w:r>
        <w:r w:rsidR="00345D9B">
          <w:rPr>
            <w:noProof/>
            <w:webHidden/>
          </w:rPr>
          <w:fldChar w:fldCharType="separate"/>
        </w:r>
        <w:r w:rsidR="00245C4F">
          <w:rPr>
            <w:noProof/>
            <w:webHidden/>
          </w:rPr>
          <w:t>75</w:t>
        </w:r>
        <w:r w:rsidR="00345D9B">
          <w:rPr>
            <w:noProof/>
            <w:webHidden/>
          </w:rPr>
          <w:fldChar w:fldCharType="end"/>
        </w:r>
      </w:hyperlink>
    </w:p>
    <w:p w14:paraId="20EF8882" w14:textId="7158BB34" w:rsidR="00345D9B" w:rsidRDefault="00000000">
      <w:pPr>
        <w:pStyle w:val="TOC2"/>
        <w:rPr>
          <w:rFonts w:asciiTheme="minorHAnsi" w:eastAsiaTheme="minorEastAsia" w:hAnsiTheme="minorHAnsi"/>
          <w:noProof/>
          <w:color w:val="auto"/>
          <w:sz w:val="22"/>
          <w:szCs w:val="22"/>
          <w:lang w:eastAsia="en-AU"/>
        </w:rPr>
      </w:pPr>
      <w:hyperlink w:anchor="_Toc14861411" w:history="1">
        <w:r w:rsidR="00345D9B" w:rsidRPr="00B3246F">
          <w:rPr>
            <w:rStyle w:val="Hyperlink"/>
            <w:noProof/>
          </w:rPr>
          <w:t>12.1</w:t>
        </w:r>
        <w:r w:rsidR="00345D9B">
          <w:rPr>
            <w:rFonts w:asciiTheme="minorHAnsi" w:eastAsiaTheme="minorEastAsia" w:hAnsiTheme="minorHAnsi"/>
            <w:noProof/>
            <w:color w:val="auto"/>
            <w:sz w:val="22"/>
            <w:szCs w:val="22"/>
            <w:lang w:eastAsia="en-AU"/>
          </w:rPr>
          <w:tab/>
        </w:r>
        <w:r w:rsidR="00345D9B" w:rsidRPr="00B3246F">
          <w:rPr>
            <w:rStyle w:val="Hyperlink"/>
            <w:noProof/>
          </w:rPr>
          <w:t>Waste Less, Recycle More initiative</w:t>
        </w:r>
        <w:r w:rsidR="00345D9B">
          <w:rPr>
            <w:noProof/>
            <w:webHidden/>
          </w:rPr>
          <w:tab/>
        </w:r>
        <w:r w:rsidR="00345D9B">
          <w:rPr>
            <w:noProof/>
            <w:webHidden/>
          </w:rPr>
          <w:fldChar w:fldCharType="begin"/>
        </w:r>
        <w:r w:rsidR="00345D9B">
          <w:rPr>
            <w:noProof/>
            <w:webHidden/>
          </w:rPr>
          <w:instrText xml:space="preserve"> PAGEREF _Toc14861411 \h </w:instrText>
        </w:r>
        <w:r w:rsidR="00345D9B">
          <w:rPr>
            <w:noProof/>
            <w:webHidden/>
          </w:rPr>
        </w:r>
        <w:r w:rsidR="00345D9B">
          <w:rPr>
            <w:noProof/>
            <w:webHidden/>
          </w:rPr>
          <w:fldChar w:fldCharType="separate"/>
        </w:r>
        <w:r w:rsidR="00245C4F">
          <w:rPr>
            <w:noProof/>
            <w:webHidden/>
          </w:rPr>
          <w:t>75</w:t>
        </w:r>
        <w:r w:rsidR="00345D9B">
          <w:rPr>
            <w:noProof/>
            <w:webHidden/>
          </w:rPr>
          <w:fldChar w:fldCharType="end"/>
        </w:r>
      </w:hyperlink>
    </w:p>
    <w:p w14:paraId="20549E46" w14:textId="0E0C95F3" w:rsidR="00345D9B" w:rsidRDefault="00000000">
      <w:pPr>
        <w:pStyle w:val="TOC3"/>
        <w:rPr>
          <w:rFonts w:asciiTheme="minorHAnsi" w:eastAsiaTheme="minorEastAsia" w:hAnsiTheme="minorHAnsi"/>
          <w:noProof/>
          <w:color w:val="auto"/>
          <w:sz w:val="22"/>
          <w:szCs w:val="22"/>
          <w:lang w:eastAsia="en-AU"/>
        </w:rPr>
      </w:pPr>
      <w:hyperlink w:anchor="_Toc14861412" w:history="1">
        <w:r w:rsidR="00345D9B" w:rsidRPr="00B3246F">
          <w:rPr>
            <w:rStyle w:val="Hyperlink"/>
            <w:noProof/>
          </w:rPr>
          <w:t>12.1.1</w:t>
        </w:r>
        <w:r w:rsidR="00345D9B">
          <w:rPr>
            <w:rFonts w:asciiTheme="minorHAnsi" w:eastAsiaTheme="minorEastAsia" w:hAnsiTheme="minorHAnsi"/>
            <w:noProof/>
            <w:color w:val="auto"/>
            <w:sz w:val="22"/>
            <w:szCs w:val="22"/>
            <w:lang w:eastAsia="en-AU"/>
          </w:rPr>
          <w:tab/>
        </w:r>
        <w:r w:rsidR="00345D9B" w:rsidRPr="00B3246F">
          <w:rPr>
            <w:rStyle w:val="Hyperlink"/>
            <w:noProof/>
          </w:rPr>
          <w:t>Circulate, NSW EPA Industrial Ecology Program</w:t>
        </w:r>
        <w:r w:rsidR="00345D9B">
          <w:rPr>
            <w:noProof/>
            <w:webHidden/>
          </w:rPr>
          <w:tab/>
        </w:r>
        <w:r w:rsidR="00345D9B">
          <w:rPr>
            <w:noProof/>
            <w:webHidden/>
          </w:rPr>
          <w:fldChar w:fldCharType="begin"/>
        </w:r>
        <w:r w:rsidR="00345D9B">
          <w:rPr>
            <w:noProof/>
            <w:webHidden/>
          </w:rPr>
          <w:instrText xml:space="preserve"> PAGEREF _Toc14861412 \h </w:instrText>
        </w:r>
        <w:r w:rsidR="00345D9B">
          <w:rPr>
            <w:noProof/>
            <w:webHidden/>
          </w:rPr>
        </w:r>
        <w:r w:rsidR="00345D9B">
          <w:rPr>
            <w:noProof/>
            <w:webHidden/>
          </w:rPr>
          <w:fldChar w:fldCharType="separate"/>
        </w:r>
        <w:r w:rsidR="00245C4F">
          <w:rPr>
            <w:noProof/>
            <w:webHidden/>
          </w:rPr>
          <w:t>75</w:t>
        </w:r>
        <w:r w:rsidR="00345D9B">
          <w:rPr>
            <w:noProof/>
            <w:webHidden/>
          </w:rPr>
          <w:fldChar w:fldCharType="end"/>
        </w:r>
      </w:hyperlink>
    </w:p>
    <w:p w14:paraId="69489C00" w14:textId="42794C10" w:rsidR="00345D9B" w:rsidRDefault="00000000">
      <w:pPr>
        <w:pStyle w:val="TOC2"/>
        <w:rPr>
          <w:rFonts w:asciiTheme="minorHAnsi" w:eastAsiaTheme="minorEastAsia" w:hAnsiTheme="minorHAnsi"/>
          <w:noProof/>
          <w:color w:val="auto"/>
          <w:sz w:val="22"/>
          <w:szCs w:val="22"/>
          <w:lang w:eastAsia="en-AU"/>
        </w:rPr>
      </w:pPr>
      <w:hyperlink w:anchor="_Toc14861413" w:history="1">
        <w:r w:rsidR="00345D9B" w:rsidRPr="00B3246F">
          <w:rPr>
            <w:rStyle w:val="Hyperlink"/>
            <w:noProof/>
          </w:rPr>
          <w:t>12.2</w:t>
        </w:r>
        <w:r w:rsidR="00345D9B">
          <w:rPr>
            <w:rFonts w:asciiTheme="minorHAnsi" w:eastAsiaTheme="minorEastAsia" w:hAnsiTheme="minorHAnsi"/>
            <w:noProof/>
            <w:color w:val="auto"/>
            <w:sz w:val="22"/>
            <w:szCs w:val="22"/>
            <w:lang w:eastAsia="en-AU"/>
          </w:rPr>
          <w:tab/>
        </w:r>
        <w:r w:rsidR="00345D9B" w:rsidRPr="00B3246F">
          <w:rPr>
            <w:rStyle w:val="Hyperlink"/>
            <w:noProof/>
          </w:rPr>
          <w:t>NSW Environmental Trust</w:t>
        </w:r>
        <w:r w:rsidR="00345D9B">
          <w:rPr>
            <w:noProof/>
            <w:webHidden/>
          </w:rPr>
          <w:tab/>
        </w:r>
        <w:r w:rsidR="00345D9B">
          <w:rPr>
            <w:noProof/>
            <w:webHidden/>
          </w:rPr>
          <w:fldChar w:fldCharType="begin"/>
        </w:r>
        <w:r w:rsidR="00345D9B">
          <w:rPr>
            <w:noProof/>
            <w:webHidden/>
          </w:rPr>
          <w:instrText xml:space="preserve"> PAGEREF _Toc14861413 \h </w:instrText>
        </w:r>
        <w:r w:rsidR="00345D9B">
          <w:rPr>
            <w:noProof/>
            <w:webHidden/>
          </w:rPr>
        </w:r>
        <w:r w:rsidR="00345D9B">
          <w:rPr>
            <w:noProof/>
            <w:webHidden/>
          </w:rPr>
          <w:fldChar w:fldCharType="separate"/>
        </w:r>
        <w:r w:rsidR="00245C4F">
          <w:rPr>
            <w:noProof/>
            <w:webHidden/>
          </w:rPr>
          <w:t>76</w:t>
        </w:r>
        <w:r w:rsidR="00345D9B">
          <w:rPr>
            <w:noProof/>
            <w:webHidden/>
          </w:rPr>
          <w:fldChar w:fldCharType="end"/>
        </w:r>
      </w:hyperlink>
    </w:p>
    <w:p w14:paraId="21958B29" w14:textId="24993065" w:rsidR="00345D9B" w:rsidRDefault="00000000">
      <w:pPr>
        <w:pStyle w:val="TOC3"/>
        <w:rPr>
          <w:rFonts w:asciiTheme="minorHAnsi" w:eastAsiaTheme="minorEastAsia" w:hAnsiTheme="minorHAnsi"/>
          <w:noProof/>
          <w:color w:val="auto"/>
          <w:sz w:val="22"/>
          <w:szCs w:val="22"/>
          <w:lang w:eastAsia="en-AU"/>
        </w:rPr>
      </w:pPr>
      <w:hyperlink w:anchor="_Toc14861414" w:history="1">
        <w:r w:rsidR="00345D9B" w:rsidRPr="00B3246F">
          <w:rPr>
            <w:rStyle w:val="Hyperlink"/>
            <w:noProof/>
          </w:rPr>
          <w:t>12.2.1</w:t>
        </w:r>
        <w:r w:rsidR="00345D9B">
          <w:rPr>
            <w:rFonts w:asciiTheme="minorHAnsi" w:eastAsiaTheme="minorEastAsia" w:hAnsiTheme="minorHAnsi"/>
            <w:noProof/>
            <w:color w:val="auto"/>
            <w:sz w:val="22"/>
            <w:szCs w:val="22"/>
            <w:lang w:eastAsia="en-AU"/>
          </w:rPr>
          <w:tab/>
        </w:r>
        <w:r w:rsidR="00345D9B" w:rsidRPr="00B3246F">
          <w:rPr>
            <w:rStyle w:val="Hyperlink"/>
            <w:noProof/>
          </w:rPr>
          <w:t>Organics Collection</w:t>
        </w:r>
        <w:r w:rsidR="00345D9B">
          <w:rPr>
            <w:noProof/>
            <w:webHidden/>
          </w:rPr>
          <w:tab/>
        </w:r>
        <w:r w:rsidR="00345D9B">
          <w:rPr>
            <w:noProof/>
            <w:webHidden/>
          </w:rPr>
          <w:fldChar w:fldCharType="begin"/>
        </w:r>
        <w:r w:rsidR="00345D9B">
          <w:rPr>
            <w:noProof/>
            <w:webHidden/>
          </w:rPr>
          <w:instrText xml:space="preserve"> PAGEREF _Toc14861414 \h </w:instrText>
        </w:r>
        <w:r w:rsidR="00345D9B">
          <w:rPr>
            <w:noProof/>
            <w:webHidden/>
          </w:rPr>
        </w:r>
        <w:r w:rsidR="00345D9B">
          <w:rPr>
            <w:noProof/>
            <w:webHidden/>
          </w:rPr>
          <w:fldChar w:fldCharType="separate"/>
        </w:r>
        <w:r w:rsidR="00245C4F">
          <w:rPr>
            <w:noProof/>
            <w:webHidden/>
          </w:rPr>
          <w:t>76</w:t>
        </w:r>
        <w:r w:rsidR="00345D9B">
          <w:rPr>
            <w:noProof/>
            <w:webHidden/>
          </w:rPr>
          <w:fldChar w:fldCharType="end"/>
        </w:r>
      </w:hyperlink>
    </w:p>
    <w:p w14:paraId="01087199" w14:textId="3D960FAB" w:rsidR="00345D9B" w:rsidRDefault="00000000">
      <w:pPr>
        <w:pStyle w:val="TOC2"/>
        <w:rPr>
          <w:rFonts w:asciiTheme="minorHAnsi" w:eastAsiaTheme="minorEastAsia" w:hAnsiTheme="minorHAnsi"/>
          <w:noProof/>
          <w:color w:val="auto"/>
          <w:sz w:val="22"/>
          <w:szCs w:val="22"/>
          <w:lang w:eastAsia="en-AU"/>
        </w:rPr>
      </w:pPr>
      <w:hyperlink w:anchor="_Toc14861415" w:history="1">
        <w:r w:rsidR="00345D9B" w:rsidRPr="00B3246F">
          <w:rPr>
            <w:rStyle w:val="Hyperlink"/>
            <w:noProof/>
          </w:rPr>
          <w:t>12.3</w:t>
        </w:r>
        <w:r w:rsidR="00345D9B">
          <w:rPr>
            <w:rFonts w:asciiTheme="minorHAnsi" w:eastAsiaTheme="minorEastAsia" w:hAnsiTheme="minorHAnsi"/>
            <w:noProof/>
            <w:color w:val="auto"/>
            <w:sz w:val="22"/>
            <w:szCs w:val="22"/>
            <w:lang w:eastAsia="en-AU"/>
          </w:rPr>
          <w:tab/>
        </w:r>
        <w:r w:rsidR="00345D9B" w:rsidRPr="00B3246F">
          <w:rPr>
            <w:rStyle w:val="Hyperlink"/>
            <w:noProof/>
          </w:rPr>
          <w:t>Clean Energy Innovation Fund – Australian Renewable Energy Agency (ARENA)</w:t>
        </w:r>
        <w:r w:rsidR="00345D9B">
          <w:rPr>
            <w:noProof/>
            <w:webHidden/>
          </w:rPr>
          <w:tab/>
        </w:r>
        <w:r w:rsidR="00345D9B">
          <w:rPr>
            <w:noProof/>
            <w:webHidden/>
          </w:rPr>
          <w:fldChar w:fldCharType="begin"/>
        </w:r>
        <w:r w:rsidR="00345D9B">
          <w:rPr>
            <w:noProof/>
            <w:webHidden/>
          </w:rPr>
          <w:instrText xml:space="preserve"> PAGEREF _Toc14861415 \h </w:instrText>
        </w:r>
        <w:r w:rsidR="00345D9B">
          <w:rPr>
            <w:noProof/>
            <w:webHidden/>
          </w:rPr>
        </w:r>
        <w:r w:rsidR="00345D9B">
          <w:rPr>
            <w:noProof/>
            <w:webHidden/>
          </w:rPr>
          <w:fldChar w:fldCharType="separate"/>
        </w:r>
        <w:r w:rsidR="00245C4F">
          <w:rPr>
            <w:noProof/>
            <w:webHidden/>
          </w:rPr>
          <w:t>76</w:t>
        </w:r>
        <w:r w:rsidR="00345D9B">
          <w:rPr>
            <w:noProof/>
            <w:webHidden/>
          </w:rPr>
          <w:fldChar w:fldCharType="end"/>
        </w:r>
      </w:hyperlink>
    </w:p>
    <w:p w14:paraId="3BFABBEC" w14:textId="035CA72A" w:rsidR="00345D9B" w:rsidRDefault="00000000">
      <w:pPr>
        <w:pStyle w:val="TOC2"/>
        <w:rPr>
          <w:rFonts w:asciiTheme="minorHAnsi" w:eastAsiaTheme="minorEastAsia" w:hAnsiTheme="minorHAnsi"/>
          <w:noProof/>
          <w:color w:val="auto"/>
          <w:sz w:val="22"/>
          <w:szCs w:val="22"/>
          <w:lang w:eastAsia="en-AU"/>
        </w:rPr>
      </w:pPr>
      <w:hyperlink w:anchor="_Toc14861416" w:history="1">
        <w:r w:rsidR="00345D9B" w:rsidRPr="00B3246F">
          <w:rPr>
            <w:rStyle w:val="Hyperlink"/>
            <w:noProof/>
          </w:rPr>
          <w:t>12.4</w:t>
        </w:r>
        <w:r w:rsidR="00345D9B">
          <w:rPr>
            <w:rFonts w:asciiTheme="minorHAnsi" w:eastAsiaTheme="minorEastAsia" w:hAnsiTheme="minorHAnsi"/>
            <w:noProof/>
            <w:color w:val="auto"/>
            <w:sz w:val="22"/>
            <w:szCs w:val="22"/>
            <w:lang w:eastAsia="en-AU"/>
          </w:rPr>
          <w:tab/>
        </w:r>
        <w:r w:rsidR="00345D9B" w:rsidRPr="00B3246F">
          <w:rPr>
            <w:rStyle w:val="Hyperlink"/>
            <w:noProof/>
          </w:rPr>
          <w:t>Emissions Reduction Fund – Clean Energy Regulator</w:t>
        </w:r>
        <w:r w:rsidR="00345D9B">
          <w:rPr>
            <w:noProof/>
            <w:webHidden/>
          </w:rPr>
          <w:tab/>
        </w:r>
        <w:r w:rsidR="00345D9B">
          <w:rPr>
            <w:noProof/>
            <w:webHidden/>
          </w:rPr>
          <w:fldChar w:fldCharType="begin"/>
        </w:r>
        <w:r w:rsidR="00345D9B">
          <w:rPr>
            <w:noProof/>
            <w:webHidden/>
          </w:rPr>
          <w:instrText xml:space="preserve"> PAGEREF _Toc14861416 \h </w:instrText>
        </w:r>
        <w:r w:rsidR="00345D9B">
          <w:rPr>
            <w:noProof/>
            <w:webHidden/>
          </w:rPr>
        </w:r>
        <w:r w:rsidR="00345D9B">
          <w:rPr>
            <w:noProof/>
            <w:webHidden/>
          </w:rPr>
          <w:fldChar w:fldCharType="separate"/>
        </w:r>
        <w:r w:rsidR="00245C4F">
          <w:rPr>
            <w:noProof/>
            <w:webHidden/>
          </w:rPr>
          <w:t>77</w:t>
        </w:r>
        <w:r w:rsidR="00345D9B">
          <w:rPr>
            <w:noProof/>
            <w:webHidden/>
          </w:rPr>
          <w:fldChar w:fldCharType="end"/>
        </w:r>
      </w:hyperlink>
    </w:p>
    <w:p w14:paraId="1D080F33" w14:textId="6574727C" w:rsidR="00345D9B" w:rsidRDefault="00000000">
      <w:pPr>
        <w:pStyle w:val="TOC2"/>
        <w:rPr>
          <w:rFonts w:asciiTheme="minorHAnsi" w:eastAsiaTheme="minorEastAsia" w:hAnsiTheme="minorHAnsi"/>
          <w:noProof/>
          <w:color w:val="auto"/>
          <w:sz w:val="22"/>
          <w:szCs w:val="22"/>
          <w:lang w:eastAsia="en-AU"/>
        </w:rPr>
      </w:pPr>
      <w:hyperlink w:anchor="_Toc14861417" w:history="1">
        <w:r w:rsidR="00345D9B" w:rsidRPr="00B3246F">
          <w:rPr>
            <w:rStyle w:val="Hyperlink"/>
            <w:noProof/>
          </w:rPr>
          <w:t>12.5</w:t>
        </w:r>
        <w:r w:rsidR="00345D9B">
          <w:rPr>
            <w:rFonts w:asciiTheme="minorHAnsi" w:eastAsiaTheme="minorEastAsia" w:hAnsiTheme="minorHAnsi"/>
            <w:noProof/>
            <w:color w:val="auto"/>
            <w:sz w:val="22"/>
            <w:szCs w:val="22"/>
            <w:lang w:eastAsia="en-AU"/>
          </w:rPr>
          <w:tab/>
        </w:r>
        <w:r w:rsidR="00345D9B" w:rsidRPr="00B3246F">
          <w:rPr>
            <w:rStyle w:val="Hyperlink"/>
            <w:noProof/>
          </w:rPr>
          <w:t>NSW Regional Growth Fund</w:t>
        </w:r>
        <w:r w:rsidR="00345D9B">
          <w:rPr>
            <w:noProof/>
            <w:webHidden/>
          </w:rPr>
          <w:tab/>
        </w:r>
        <w:r w:rsidR="00345D9B">
          <w:rPr>
            <w:noProof/>
            <w:webHidden/>
          </w:rPr>
          <w:fldChar w:fldCharType="begin"/>
        </w:r>
        <w:r w:rsidR="00345D9B">
          <w:rPr>
            <w:noProof/>
            <w:webHidden/>
          </w:rPr>
          <w:instrText xml:space="preserve"> PAGEREF _Toc14861417 \h </w:instrText>
        </w:r>
        <w:r w:rsidR="00345D9B">
          <w:rPr>
            <w:noProof/>
            <w:webHidden/>
          </w:rPr>
        </w:r>
        <w:r w:rsidR="00345D9B">
          <w:rPr>
            <w:noProof/>
            <w:webHidden/>
          </w:rPr>
          <w:fldChar w:fldCharType="separate"/>
        </w:r>
        <w:r w:rsidR="00245C4F">
          <w:rPr>
            <w:noProof/>
            <w:webHidden/>
          </w:rPr>
          <w:t>77</w:t>
        </w:r>
        <w:r w:rsidR="00345D9B">
          <w:rPr>
            <w:noProof/>
            <w:webHidden/>
          </w:rPr>
          <w:fldChar w:fldCharType="end"/>
        </w:r>
      </w:hyperlink>
    </w:p>
    <w:p w14:paraId="593BDAE3" w14:textId="5392D3F0" w:rsidR="00345D9B" w:rsidRDefault="00000000">
      <w:pPr>
        <w:pStyle w:val="TOC3"/>
        <w:rPr>
          <w:rFonts w:asciiTheme="minorHAnsi" w:eastAsiaTheme="minorEastAsia" w:hAnsiTheme="minorHAnsi"/>
          <w:noProof/>
          <w:color w:val="auto"/>
          <w:sz w:val="22"/>
          <w:szCs w:val="22"/>
          <w:lang w:eastAsia="en-AU"/>
        </w:rPr>
      </w:pPr>
      <w:hyperlink w:anchor="_Toc14861418" w:history="1">
        <w:r w:rsidR="00345D9B" w:rsidRPr="00B3246F">
          <w:rPr>
            <w:rStyle w:val="Hyperlink"/>
            <w:noProof/>
          </w:rPr>
          <w:t>12.5.1</w:t>
        </w:r>
        <w:r w:rsidR="00345D9B">
          <w:rPr>
            <w:rFonts w:asciiTheme="minorHAnsi" w:eastAsiaTheme="minorEastAsia" w:hAnsiTheme="minorHAnsi"/>
            <w:noProof/>
            <w:color w:val="auto"/>
            <w:sz w:val="22"/>
            <w:szCs w:val="22"/>
            <w:lang w:eastAsia="en-AU"/>
          </w:rPr>
          <w:tab/>
        </w:r>
        <w:r w:rsidR="00345D9B" w:rsidRPr="00B3246F">
          <w:rPr>
            <w:rStyle w:val="Hyperlink"/>
            <w:noProof/>
          </w:rPr>
          <w:t>Stronger Country Communities Fund</w:t>
        </w:r>
        <w:r w:rsidR="00345D9B">
          <w:rPr>
            <w:noProof/>
            <w:webHidden/>
          </w:rPr>
          <w:tab/>
        </w:r>
        <w:r w:rsidR="00345D9B">
          <w:rPr>
            <w:noProof/>
            <w:webHidden/>
          </w:rPr>
          <w:fldChar w:fldCharType="begin"/>
        </w:r>
        <w:r w:rsidR="00345D9B">
          <w:rPr>
            <w:noProof/>
            <w:webHidden/>
          </w:rPr>
          <w:instrText xml:space="preserve"> PAGEREF _Toc14861418 \h </w:instrText>
        </w:r>
        <w:r w:rsidR="00345D9B">
          <w:rPr>
            <w:noProof/>
            <w:webHidden/>
          </w:rPr>
        </w:r>
        <w:r w:rsidR="00345D9B">
          <w:rPr>
            <w:noProof/>
            <w:webHidden/>
          </w:rPr>
          <w:fldChar w:fldCharType="separate"/>
        </w:r>
        <w:r w:rsidR="00245C4F">
          <w:rPr>
            <w:noProof/>
            <w:webHidden/>
          </w:rPr>
          <w:t>77</w:t>
        </w:r>
        <w:r w:rsidR="00345D9B">
          <w:rPr>
            <w:noProof/>
            <w:webHidden/>
          </w:rPr>
          <w:fldChar w:fldCharType="end"/>
        </w:r>
      </w:hyperlink>
    </w:p>
    <w:p w14:paraId="68491B9E" w14:textId="2F98CB48" w:rsidR="00345D9B" w:rsidRDefault="00000000">
      <w:pPr>
        <w:pStyle w:val="TOC3"/>
        <w:rPr>
          <w:rFonts w:asciiTheme="minorHAnsi" w:eastAsiaTheme="minorEastAsia" w:hAnsiTheme="minorHAnsi"/>
          <w:noProof/>
          <w:color w:val="auto"/>
          <w:sz w:val="22"/>
          <w:szCs w:val="22"/>
          <w:lang w:eastAsia="en-AU"/>
        </w:rPr>
      </w:pPr>
      <w:hyperlink w:anchor="_Toc14861419" w:history="1">
        <w:r w:rsidR="00345D9B" w:rsidRPr="00B3246F">
          <w:rPr>
            <w:rStyle w:val="Hyperlink"/>
            <w:noProof/>
          </w:rPr>
          <w:t>12.5.2</w:t>
        </w:r>
        <w:r w:rsidR="00345D9B">
          <w:rPr>
            <w:rFonts w:asciiTheme="minorHAnsi" w:eastAsiaTheme="minorEastAsia" w:hAnsiTheme="minorHAnsi"/>
            <w:noProof/>
            <w:color w:val="auto"/>
            <w:sz w:val="22"/>
            <w:szCs w:val="22"/>
            <w:lang w:eastAsia="en-AU"/>
          </w:rPr>
          <w:tab/>
        </w:r>
        <w:r w:rsidR="00345D9B" w:rsidRPr="00B3246F">
          <w:rPr>
            <w:rStyle w:val="Hyperlink"/>
            <w:noProof/>
          </w:rPr>
          <w:t>Growing Local Economies</w:t>
        </w:r>
        <w:r w:rsidR="00345D9B">
          <w:rPr>
            <w:noProof/>
            <w:webHidden/>
          </w:rPr>
          <w:tab/>
        </w:r>
        <w:r w:rsidR="00345D9B">
          <w:rPr>
            <w:noProof/>
            <w:webHidden/>
          </w:rPr>
          <w:fldChar w:fldCharType="begin"/>
        </w:r>
        <w:r w:rsidR="00345D9B">
          <w:rPr>
            <w:noProof/>
            <w:webHidden/>
          </w:rPr>
          <w:instrText xml:space="preserve"> PAGEREF _Toc14861419 \h </w:instrText>
        </w:r>
        <w:r w:rsidR="00345D9B">
          <w:rPr>
            <w:noProof/>
            <w:webHidden/>
          </w:rPr>
        </w:r>
        <w:r w:rsidR="00345D9B">
          <w:rPr>
            <w:noProof/>
            <w:webHidden/>
          </w:rPr>
          <w:fldChar w:fldCharType="separate"/>
        </w:r>
        <w:r w:rsidR="00245C4F">
          <w:rPr>
            <w:noProof/>
            <w:webHidden/>
          </w:rPr>
          <w:t>77</w:t>
        </w:r>
        <w:r w:rsidR="00345D9B">
          <w:rPr>
            <w:noProof/>
            <w:webHidden/>
          </w:rPr>
          <w:fldChar w:fldCharType="end"/>
        </w:r>
      </w:hyperlink>
    </w:p>
    <w:p w14:paraId="57B55E7A" w14:textId="12EF0F0F" w:rsidR="00345D9B" w:rsidRDefault="00000000">
      <w:pPr>
        <w:pStyle w:val="TOC1"/>
        <w:rPr>
          <w:rFonts w:asciiTheme="minorHAnsi" w:eastAsiaTheme="minorEastAsia" w:hAnsiTheme="minorHAnsi"/>
          <w:b w:val="0"/>
          <w:noProof/>
          <w:color w:val="auto"/>
          <w:sz w:val="22"/>
          <w:szCs w:val="22"/>
          <w:lang w:eastAsia="en-AU"/>
        </w:rPr>
      </w:pPr>
      <w:hyperlink w:anchor="_Toc14861420" w:history="1">
        <w:r w:rsidR="00345D9B" w:rsidRPr="00B3246F">
          <w:rPr>
            <w:rStyle w:val="Hyperlink"/>
            <w:noProof/>
          </w:rPr>
          <w:t>13</w:t>
        </w:r>
        <w:r w:rsidR="00345D9B">
          <w:rPr>
            <w:rFonts w:asciiTheme="minorHAnsi" w:eastAsiaTheme="minorEastAsia" w:hAnsiTheme="minorHAnsi"/>
            <w:b w:val="0"/>
            <w:noProof/>
            <w:color w:val="auto"/>
            <w:sz w:val="22"/>
            <w:szCs w:val="22"/>
            <w:lang w:eastAsia="en-AU"/>
          </w:rPr>
          <w:tab/>
        </w:r>
        <w:r w:rsidR="00345D9B" w:rsidRPr="00B3246F">
          <w:rPr>
            <w:rStyle w:val="Hyperlink"/>
            <w:noProof/>
          </w:rPr>
          <w:t>Action Plan</w:t>
        </w:r>
        <w:r w:rsidR="00345D9B">
          <w:rPr>
            <w:noProof/>
            <w:webHidden/>
          </w:rPr>
          <w:tab/>
        </w:r>
        <w:r w:rsidR="00345D9B">
          <w:rPr>
            <w:noProof/>
            <w:webHidden/>
          </w:rPr>
          <w:fldChar w:fldCharType="begin"/>
        </w:r>
        <w:r w:rsidR="00345D9B">
          <w:rPr>
            <w:noProof/>
            <w:webHidden/>
          </w:rPr>
          <w:instrText xml:space="preserve"> PAGEREF _Toc14861420 \h </w:instrText>
        </w:r>
        <w:r w:rsidR="00345D9B">
          <w:rPr>
            <w:noProof/>
            <w:webHidden/>
          </w:rPr>
        </w:r>
        <w:r w:rsidR="00345D9B">
          <w:rPr>
            <w:noProof/>
            <w:webHidden/>
          </w:rPr>
          <w:fldChar w:fldCharType="separate"/>
        </w:r>
        <w:r w:rsidR="00245C4F">
          <w:rPr>
            <w:noProof/>
            <w:webHidden/>
          </w:rPr>
          <w:t>78</w:t>
        </w:r>
        <w:r w:rsidR="00345D9B">
          <w:rPr>
            <w:noProof/>
            <w:webHidden/>
          </w:rPr>
          <w:fldChar w:fldCharType="end"/>
        </w:r>
      </w:hyperlink>
    </w:p>
    <w:p w14:paraId="63F6659B" w14:textId="3535FC6D" w:rsidR="00345D9B" w:rsidRDefault="00000000">
      <w:pPr>
        <w:pStyle w:val="TOC2"/>
        <w:rPr>
          <w:rFonts w:asciiTheme="minorHAnsi" w:eastAsiaTheme="minorEastAsia" w:hAnsiTheme="minorHAnsi"/>
          <w:noProof/>
          <w:color w:val="auto"/>
          <w:sz w:val="22"/>
          <w:szCs w:val="22"/>
          <w:lang w:eastAsia="en-AU"/>
        </w:rPr>
      </w:pPr>
      <w:hyperlink w:anchor="_Toc14861421" w:history="1">
        <w:r w:rsidR="00345D9B" w:rsidRPr="00B3246F">
          <w:rPr>
            <w:rStyle w:val="Hyperlink"/>
            <w:noProof/>
          </w:rPr>
          <w:t>13.1</w:t>
        </w:r>
        <w:r w:rsidR="00345D9B">
          <w:rPr>
            <w:rFonts w:asciiTheme="minorHAnsi" w:eastAsiaTheme="minorEastAsia" w:hAnsiTheme="minorHAnsi"/>
            <w:noProof/>
            <w:color w:val="auto"/>
            <w:sz w:val="22"/>
            <w:szCs w:val="22"/>
            <w:lang w:eastAsia="en-AU"/>
          </w:rPr>
          <w:tab/>
        </w:r>
        <w:r w:rsidR="00345D9B" w:rsidRPr="00B3246F">
          <w:rPr>
            <w:rStyle w:val="Hyperlink"/>
            <w:noProof/>
          </w:rPr>
          <w:t>Implementation Timeline</w:t>
        </w:r>
        <w:r w:rsidR="00345D9B">
          <w:rPr>
            <w:noProof/>
            <w:webHidden/>
          </w:rPr>
          <w:tab/>
        </w:r>
        <w:r w:rsidR="00345D9B">
          <w:rPr>
            <w:noProof/>
            <w:webHidden/>
          </w:rPr>
          <w:fldChar w:fldCharType="begin"/>
        </w:r>
        <w:r w:rsidR="00345D9B">
          <w:rPr>
            <w:noProof/>
            <w:webHidden/>
          </w:rPr>
          <w:instrText xml:space="preserve"> PAGEREF _Toc14861421 \h </w:instrText>
        </w:r>
        <w:r w:rsidR="00345D9B">
          <w:rPr>
            <w:noProof/>
            <w:webHidden/>
          </w:rPr>
        </w:r>
        <w:r w:rsidR="00345D9B">
          <w:rPr>
            <w:noProof/>
            <w:webHidden/>
          </w:rPr>
          <w:fldChar w:fldCharType="separate"/>
        </w:r>
        <w:r w:rsidR="00245C4F">
          <w:rPr>
            <w:noProof/>
            <w:webHidden/>
          </w:rPr>
          <w:t>78</w:t>
        </w:r>
        <w:r w:rsidR="00345D9B">
          <w:rPr>
            <w:noProof/>
            <w:webHidden/>
          </w:rPr>
          <w:fldChar w:fldCharType="end"/>
        </w:r>
      </w:hyperlink>
    </w:p>
    <w:p w14:paraId="7EA4CBBD" w14:textId="6CAB3130" w:rsidR="00345D9B" w:rsidRDefault="00000000">
      <w:pPr>
        <w:pStyle w:val="TOC2"/>
        <w:rPr>
          <w:rFonts w:asciiTheme="minorHAnsi" w:eastAsiaTheme="minorEastAsia" w:hAnsiTheme="minorHAnsi"/>
          <w:noProof/>
          <w:color w:val="auto"/>
          <w:sz w:val="22"/>
          <w:szCs w:val="22"/>
          <w:lang w:eastAsia="en-AU"/>
        </w:rPr>
      </w:pPr>
      <w:hyperlink w:anchor="_Toc14861422" w:history="1">
        <w:r w:rsidR="00345D9B" w:rsidRPr="00B3246F">
          <w:rPr>
            <w:rStyle w:val="Hyperlink"/>
            <w:noProof/>
          </w:rPr>
          <w:t>13.2</w:t>
        </w:r>
        <w:r w:rsidR="00345D9B">
          <w:rPr>
            <w:rFonts w:asciiTheme="minorHAnsi" w:eastAsiaTheme="minorEastAsia" w:hAnsiTheme="minorHAnsi"/>
            <w:noProof/>
            <w:color w:val="auto"/>
            <w:sz w:val="22"/>
            <w:szCs w:val="22"/>
            <w:lang w:eastAsia="en-AU"/>
          </w:rPr>
          <w:tab/>
        </w:r>
        <w:r w:rsidR="00345D9B" w:rsidRPr="00B3246F">
          <w:rPr>
            <w:rStyle w:val="Hyperlink"/>
            <w:noProof/>
          </w:rPr>
          <w:t>Reviewing</w:t>
        </w:r>
        <w:r w:rsidR="00345D9B">
          <w:rPr>
            <w:noProof/>
            <w:webHidden/>
          </w:rPr>
          <w:tab/>
        </w:r>
        <w:r w:rsidR="00345D9B">
          <w:rPr>
            <w:noProof/>
            <w:webHidden/>
          </w:rPr>
          <w:fldChar w:fldCharType="begin"/>
        </w:r>
        <w:r w:rsidR="00345D9B">
          <w:rPr>
            <w:noProof/>
            <w:webHidden/>
          </w:rPr>
          <w:instrText xml:space="preserve"> PAGEREF _Toc14861422 \h </w:instrText>
        </w:r>
        <w:r w:rsidR="00345D9B">
          <w:rPr>
            <w:noProof/>
            <w:webHidden/>
          </w:rPr>
        </w:r>
        <w:r w:rsidR="00345D9B">
          <w:rPr>
            <w:noProof/>
            <w:webHidden/>
          </w:rPr>
          <w:fldChar w:fldCharType="separate"/>
        </w:r>
        <w:r w:rsidR="00245C4F">
          <w:rPr>
            <w:noProof/>
            <w:webHidden/>
          </w:rPr>
          <w:t>78</w:t>
        </w:r>
        <w:r w:rsidR="00345D9B">
          <w:rPr>
            <w:noProof/>
            <w:webHidden/>
          </w:rPr>
          <w:fldChar w:fldCharType="end"/>
        </w:r>
      </w:hyperlink>
    </w:p>
    <w:p w14:paraId="13290919" w14:textId="35CAA627" w:rsidR="00345D9B" w:rsidRDefault="00000000">
      <w:pPr>
        <w:pStyle w:val="TOC2"/>
        <w:rPr>
          <w:rFonts w:asciiTheme="minorHAnsi" w:eastAsiaTheme="minorEastAsia" w:hAnsiTheme="minorHAnsi"/>
          <w:noProof/>
          <w:color w:val="auto"/>
          <w:sz w:val="22"/>
          <w:szCs w:val="22"/>
          <w:lang w:eastAsia="en-AU"/>
        </w:rPr>
      </w:pPr>
      <w:hyperlink w:anchor="_Toc14861423" w:history="1">
        <w:r w:rsidR="00345D9B" w:rsidRPr="00B3246F">
          <w:rPr>
            <w:rStyle w:val="Hyperlink"/>
            <w:noProof/>
          </w:rPr>
          <w:t>13.3</w:t>
        </w:r>
        <w:r w:rsidR="00345D9B">
          <w:rPr>
            <w:rFonts w:asciiTheme="minorHAnsi" w:eastAsiaTheme="minorEastAsia" w:hAnsiTheme="minorHAnsi"/>
            <w:noProof/>
            <w:color w:val="auto"/>
            <w:sz w:val="22"/>
            <w:szCs w:val="22"/>
            <w:lang w:eastAsia="en-AU"/>
          </w:rPr>
          <w:tab/>
        </w:r>
        <w:r w:rsidR="00345D9B" w:rsidRPr="00B3246F">
          <w:rPr>
            <w:rStyle w:val="Hyperlink"/>
            <w:noProof/>
          </w:rPr>
          <w:t>Budgeting</w:t>
        </w:r>
        <w:r w:rsidR="00345D9B">
          <w:rPr>
            <w:noProof/>
            <w:webHidden/>
          </w:rPr>
          <w:tab/>
        </w:r>
        <w:r w:rsidR="00345D9B">
          <w:rPr>
            <w:noProof/>
            <w:webHidden/>
          </w:rPr>
          <w:fldChar w:fldCharType="begin"/>
        </w:r>
        <w:r w:rsidR="00345D9B">
          <w:rPr>
            <w:noProof/>
            <w:webHidden/>
          </w:rPr>
          <w:instrText xml:space="preserve"> PAGEREF _Toc14861423 \h </w:instrText>
        </w:r>
        <w:r w:rsidR="00345D9B">
          <w:rPr>
            <w:noProof/>
            <w:webHidden/>
          </w:rPr>
        </w:r>
        <w:r w:rsidR="00345D9B">
          <w:rPr>
            <w:noProof/>
            <w:webHidden/>
          </w:rPr>
          <w:fldChar w:fldCharType="separate"/>
        </w:r>
        <w:r w:rsidR="00245C4F">
          <w:rPr>
            <w:noProof/>
            <w:webHidden/>
          </w:rPr>
          <w:t>78</w:t>
        </w:r>
        <w:r w:rsidR="00345D9B">
          <w:rPr>
            <w:noProof/>
            <w:webHidden/>
          </w:rPr>
          <w:fldChar w:fldCharType="end"/>
        </w:r>
      </w:hyperlink>
    </w:p>
    <w:p w14:paraId="284ECC3D" w14:textId="693626AC" w:rsidR="00345D9B" w:rsidRDefault="00000000">
      <w:pPr>
        <w:pStyle w:val="TOC1"/>
        <w:rPr>
          <w:rFonts w:asciiTheme="minorHAnsi" w:eastAsiaTheme="minorEastAsia" w:hAnsiTheme="minorHAnsi"/>
          <w:b w:val="0"/>
          <w:noProof/>
          <w:color w:val="auto"/>
          <w:sz w:val="22"/>
          <w:szCs w:val="22"/>
          <w:lang w:eastAsia="en-AU"/>
        </w:rPr>
      </w:pPr>
      <w:hyperlink w:anchor="_Toc14861424" w:history="1">
        <w:r w:rsidR="00345D9B" w:rsidRPr="00B3246F">
          <w:rPr>
            <w:rStyle w:val="Hyperlink"/>
            <w:noProof/>
          </w:rPr>
          <w:t>14</w:t>
        </w:r>
        <w:r w:rsidR="00345D9B">
          <w:rPr>
            <w:rFonts w:asciiTheme="minorHAnsi" w:eastAsiaTheme="minorEastAsia" w:hAnsiTheme="minorHAnsi"/>
            <w:b w:val="0"/>
            <w:noProof/>
            <w:color w:val="auto"/>
            <w:sz w:val="22"/>
            <w:szCs w:val="22"/>
            <w:lang w:eastAsia="en-AU"/>
          </w:rPr>
          <w:tab/>
        </w:r>
        <w:r w:rsidR="00345D9B" w:rsidRPr="00B3246F">
          <w:rPr>
            <w:rStyle w:val="Hyperlink"/>
            <w:noProof/>
          </w:rPr>
          <w:t>Recommendations</w:t>
        </w:r>
        <w:r w:rsidR="00345D9B">
          <w:rPr>
            <w:noProof/>
            <w:webHidden/>
          </w:rPr>
          <w:tab/>
        </w:r>
        <w:r w:rsidR="00345D9B">
          <w:rPr>
            <w:noProof/>
            <w:webHidden/>
          </w:rPr>
          <w:fldChar w:fldCharType="begin"/>
        </w:r>
        <w:r w:rsidR="00345D9B">
          <w:rPr>
            <w:noProof/>
            <w:webHidden/>
          </w:rPr>
          <w:instrText xml:space="preserve"> PAGEREF _Toc14861424 \h </w:instrText>
        </w:r>
        <w:r w:rsidR="00345D9B">
          <w:rPr>
            <w:noProof/>
            <w:webHidden/>
          </w:rPr>
        </w:r>
        <w:r w:rsidR="00345D9B">
          <w:rPr>
            <w:noProof/>
            <w:webHidden/>
          </w:rPr>
          <w:fldChar w:fldCharType="separate"/>
        </w:r>
        <w:r w:rsidR="00245C4F">
          <w:rPr>
            <w:noProof/>
            <w:webHidden/>
          </w:rPr>
          <w:t>82</w:t>
        </w:r>
        <w:r w:rsidR="00345D9B">
          <w:rPr>
            <w:noProof/>
            <w:webHidden/>
          </w:rPr>
          <w:fldChar w:fldCharType="end"/>
        </w:r>
      </w:hyperlink>
    </w:p>
    <w:p w14:paraId="1B3D8E93" w14:textId="1AE27978" w:rsidR="00AC665E" w:rsidRDefault="00B912A4" w:rsidP="0047040B">
      <w:r>
        <w:rPr>
          <w:b/>
        </w:rPr>
        <w:fldChar w:fldCharType="end"/>
      </w:r>
    </w:p>
    <w:p w14:paraId="23935A2C" w14:textId="5B490518" w:rsidR="00523641" w:rsidRDefault="00523641" w:rsidP="00151BCB">
      <w:pPr>
        <w:pStyle w:val="TOCHeading"/>
      </w:pPr>
      <w:r w:rsidRPr="00523641">
        <w:t>Tables</w:t>
      </w:r>
    </w:p>
    <w:p w14:paraId="0125AC96" w14:textId="4518B144" w:rsidR="00345D9B" w:rsidRDefault="00393C1F">
      <w:pPr>
        <w:pStyle w:val="TableofFigures"/>
        <w:tabs>
          <w:tab w:val="right" w:leader="dot" w:pos="9016"/>
        </w:tabs>
        <w:rPr>
          <w:rFonts w:asciiTheme="minorHAnsi" w:eastAsiaTheme="minorEastAsia" w:hAnsiTheme="minorHAnsi"/>
          <w:noProof/>
          <w:color w:val="auto"/>
          <w:sz w:val="22"/>
          <w:szCs w:val="22"/>
          <w:lang w:eastAsia="en-AU"/>
        </w:rPr>
      </w:pPr>
      <w:r>
        <w:fldChar w:fldCharType="begin"/>
      </w:r>
      <w:r>
        <w:instrText xml:space="preserve"> TOC \n \p " " \h \z \c "Table" </w:instrText>
      </w:r>
      <w:r>
        <w:fldChar w:fldCharType="separate"/>
      </w:r>
      <w:hyperlink w:anchor="_Toc14861238" w:history="1">
        <w:r w:rsidR="00345D9B" w:rsidRPr="00DF5F54">
          <w:rPr>
            <w:rStyle w:val="Hyperlink"/>
            <w:noProof/>
          </w:rPr>
          <w:t>Table 2</w:t>
        </w:r>
        <w:r w:rsidR="00345D9B" w:rsidRPr="00DF5F54">
          <w:rPr>
            <w:rStyle w:val="Hyperlink"/>
            <w:noProof/>
          </w:rPr>
          <w:noBreakHyphen/>
          <w:t>1: Past Population Growth Rates</w:t>
        </w:r>
      </w:hyperlink>
    </w:p>
    <w:p w14:paraId="1D5AA314" w14:textId="6AA1636C"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39" w:history="1">
        <w:r w:rsidR="00345D9B" w:rsidRPr="00DF5F54">
          <w:rPr>
            <w:rStyle w:val="Hyperlink"/>
            <w:noProof/>
          </w:rPr>
          <w:t>Table 2</w:t>
        </w:r>
        <w:r w:rsidR="00345D9B" w:rsidRPr="00DF5F54">
          <w:rPr>
            <w:rStyle w:val="Hyperlink"/>
            <w:noProof/>
          </w:rPr>
          <w:noBreakHyphen/>
          <w:t>2: MRC Total Population Projections</w:t>
        </w:r>
      </w:hyperlink>
    </w:p>
    <w:p w14:paraId="392EECAA" w14:textId="015D97F5"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40" w:history="1">
        <w:r w:rsidR="00345D9B" w:rsidRPr="00DF5F54">
          <w:rPr>
            <w:rStyle w:val="Hyperlink"/>
            <w:noProof/>
          </w:rPr>
          <w:t>Table 3</w:t>
        </w:r>
        <w:r w:rsidR="00345D9B" w:rsidRPr="00DF5F54">
          <w:rPr>
            <w:rStyle w:val="Hyperlink"/>
            <w:noProof/>
          </w:rPr>
          <w:noBreakHyphen/>
          <w:t>1: NSW WARR Strategy diversion targets</w:t>
        </w:r>
      </w:hyperlink>
    </w:p>
    <w:p w14:paraId="583A1627" w14:textId="2302312C"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41" w:history="1">
        <w:r w:rsidR="00345D9B" w:rsidRPr="00DF5F54">
          <w:rPr>
            <w:rStyle w:val="Hyperlink"/>
            <w:noProof/>
          </w:rPr>
          <w:t>Table 5</w:t>
        </w:r>
        <w:r w:rsidR="00345D9B" w:rsidRPr="00DF5F54">
          <w:rPr>
            <w:rStyle w:val="Hyperlink"/>
            <w:noProof/>
          </w:rPr>
          <w:noBreakHyphen/>
          <w:t>1:</w:t>
        </w:r>
        <w:r w:rsidR="00345D9B" w:rsidRPr="00DF5F54">
          <w:rPr>
            <w:rStyle w:val="Hyperlink"/>
            <w:i/>
            <w:noProof/>
          </w:rPr>
          <w:t xml:space="preserve"> </w:t>
        </w:r>
        <w:r w:rsidR="00345D9B" w:rsidRPr="00DF5F54">
          <w:rPr>
            <w:rStyle w:val="Hyperlink"/>
            <w:noProof/>
          </w:rPr>
          <w:t>Kerbside Residual Collection</w:t>
        </w:r>
      </w:hyperlink>
    </w:p>
    <w:p w14:paraId="4770B6FA" w14:textId="7C444934"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42" w:history="1">
        <w:r w:rsidR="00345D9B" w:rsidRPr="00DF5F54">
          <w:rPr>
            <w:rStyle w:val="Hyperlink"/>
            <w:noProof/>
          </w:rPr>
          <w:t>Table 5</w:t>
        </w:r>
        <w:r w:rsidR="00345D9B" w:rsidRPr="00DF5F54">
          <w:rPr>
            <w:rStyle w:val="Hyperlink"/>
            <w:noProof/>
          </w:rPr>
          <w:noBreakHyphen/>
          <w:t>2: Summary of WMFs Characteristics</w:t>
        </w:r>
      </w:hyperlink>
    </w:p>
    <w:p w14:paraId="4A28625F" w14:textId="785F9030"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43" w:history="1">
        <w:r w:rsidR="00345D9B" w:rsidRPr="00DF5F54">
          <w:rPr>
            <w:rStyle w:val="Hyperlink"/>
            <w:noProof/>
          </w:rPr>
          <w:t>Table 6</w:t>
        </w:r>
        <w:r w:rsidR="00345D9B" w:rsidRPr="00DF5F54">
          <w:rPr>
            <w:rStyle w:val="Hyperlink"/>
            <w:noProof/>
          </w:rPr>
          <w:noBreakHyphen/>
          <w:t>1: Waste Deposited at Landfills (2016 data)</w:t>
        </w:r>
      </w:hyperlink>
    </w:p>
    <w:p w14:paraId="0A52B048" w14:textId="7258540B"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44" w:history="1">
        <w:r w:rsidR="00345D9B" w:rsidRPr="00DF5F54">
          <w:rPr>
            <w:rStyle w:val="Hyperlink"/>
            <w:noProof/>
          </w:rPr>
          <w:t>Table 6</w:t>
        </w:r>
        <w:r w:rsidR="00345D9B" w:rsidRPr="00DF5F54">
          <w:rPr>
            <w:rStyle w:val="Hyperlink"/>
            <w:noProof/>
          </w:rPr>
          <w:noBreakHyphen/>
          <w:t>2: Waste Deposited at Waste Management Facilities (2016 data)</w:t>
        </w:r>
      </w:hyperlink>
    </w:p>
    <w:p w14:paraId="21415E80" w14:textId="421E7E3E"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45" w:history="1">
        <w:r w:rsidR="00345D9B" w:rsidRPr="00DF5F54">
          <w:rPr>
            <w:rStyle w:val="Hyperlink"/>
            <w:noProof/>
          </w:rPr>
          <w:t>Table 6</w:t>
        </w:r>
        <w:r w:rsidR="00345D9B" w:rsidRPr="00DF5F54">
          <w:rPr>
            <w:rStyle w:val="Hyperlink"/>
            <w:noProof/>
          </w:rPr>
          <w:noBreakHyphen/>
          <w:t>3: C&amp;I Composition Regional Levy Areas</w:t>
        </w:r>
      </w:hyperlink>
    </w:p>
    <w:p w14:paraId="63D30BA5" w14:textId="2974EEF8"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46" w:history="1">
        <w:r w:rsidR="00345D9B" w:rsidRPr="00DF5F54">
          <w:rPr>
            <w:rStyle w:val="Hyperlink"/>
            <w:noProof/>
          </w:rPr>
          <w:t>Table 6</w:t>
        </w:r>
        <w:r w:rsidR="00345D9B" w:rsidRPr="00DF5F54">
          <w:rPr>
            <w:rStyle w:val="Hyperlink"/>
            <w:noProof/>
          </w:rPr>
          <w:noBreakHyphen/>
          <w:t>4: WARR Waste Diversion Targets</w:t>
        </w:r>
      </w:hyperlink>
    </w:p>
    <w:p w14:paraId="3272AD28" w14:textId="58BA955F"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47" w:history="1">
        <w:r w:rsidR="00345D9B" w:rsidRPr="00DF5F54">
          <w:rPr>
            <w:rStyle w:val="Hyperlink"/>
            <w:noProof/>
          </w:rPr>
          <w:t>Table 7</w:t>
        </w:r>
        <w:r w:rsidR="00345D9B" w:rsidRPr="00DF5F54">
          <w:rPr>
            <w:rStyle w:val="Hyperlink"/>
            <w:noProof/>
          </w:rPr>
          <w:noBreakHyphen/>
          <w:t>1: Advantages and disadvantages of forms of verge collection</w:t>
        </w:r>
      </w:hyperlink>
    </w:p>
    <w:p w14:paraId="7469A6CD" w14:textId="0D92F66F"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48" w:history="1">
        <w:r w:rsidR="00345D9B" w:rsidRPr="00DF5F54">
          <w:rPr>
            <w:rStyle w:val="Hyperlink"/>
            <w:noProof/>
          </w:rPr>
          <w:t>Table 7</w:t>
        </w:r>
        <w:r w:rsidR="00345D9B" w:rsidRPr="00DF5F54">
          <w:rPr>
            <w:rStyle w:val="Hyperlink"/>
            <w:noProof/>
          </w:rPr>
          <w:noBreakHyphen/>
          <w:t>2: Types of Thermal Energy from Waste Technologies</w:t>
        </w:r>
      </w:hyperlink>
    </w:p>
    <w:p w14:paraId="14310D6C" w14:textId="0083FBE2"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49" w:history="1">
        <w:r w:rsidR="00345D9B" w:rsidRPr="00DF5F54">
          <w:rPr>
            <w:rStyle w:val="Hyperlink"/>
            <w:noProof/>
          </w:rPr>
          <w:t>Table 7</w:t>
        </w:r>
        <w:r w:rsidR="00345D9B" w:rsidRPr="00DF5F54">
          <w:rPr>
            <w:rStyle w:val="Hyperlink"/>
            <w:noProof/>
          </w:rPr>
          <w:noBreakHyphen/>
          <w:t>3: Summary of Resource Recovery Options</w:t>
        </w:r>
      </w:hyperlink>
    </w:p>
    <w:p w14:paraId="38DCA0F5" w14:textId="00F5E5C8"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50" w:history="1">
        <w:r w:rsidR="00345D9B" w:rsidRPr="00DF5F54">
          <w:rPr>
            <w:rStyle w:val="Hyperlink"/>
            <w:noProof/>
          </w:rPr>
          <w:t>Table 8</w:t>
        </w:r>
        <w:r w:rsidR="00345D9B" w:rsidRPr="00DF5F54">
          <w:rPr>
            <w:rStyle w:val="Hyperlink"/>
            <w:noProof/>
          </w:rPr>
          <w:noBreakHyphen/>
          <w:t>1: Support Structure Overview</w:t>
        </w:r>
      </w:hyperlink>
    </w:p>
    <w:p w14:paraId="03179DBE" w14:textId="72A710C4"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51" w:history="1">
        <w:r w:rsidR="00345D9B" w:rsidRPr="00DF5F54">
          <w:rPr>
            <w:rStyle w:val="Hyperlink"/>
            <w:noProof/>
          </w:rPr>
          <w:t>Table 8</w:t>
        </w:r>
        <w:r w:rsidR="00345D9B" w:rsidRPr="00DF5F54">
          <w:rPr>
            <w:rStyle w:val="Hyperlink"/>
            <w:noProof/>
          </w:rPr>
          <w:noBreakHyphen/>
          <w:t>2: Evaluation of Resource Recovery Options</w:t>
        </w:r>
      </w:hyperlink>
    </w:p>
    <w:p w14:paraId="3C0B211F" w14:textId="0F90BACA"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52" w:history="1">
        <w:r w:rsidR="00345D9B" w:rsidRPr="00DF5F54">
          <w:rPr>
            <w:rStyle w:val="Hyperlink"/>
            <w:noProof/>
          </w:rPr>
          <w:t>Table 8</w:t>
        </w:r>
        <w:r w:rsidR="00345D9B" w:rsidRPr="00DF5F54">
          <w:rPr>
            <w:rStyle w:val="Hyperlink"/>
            <w:noProof/>
          </w:rPr>
          <w:noBreakHyphen/>
          <w:t>3: SWOT Avoid, Reduce, Reuse</w:t>
        </w:r>
      </w:hyperlink>
    </w:p>
    <w:p w14:paraId="1202645B" w14:textId="34C4321E"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53" w:history="1">
        <w:r w:rsidR="00345D9B" w:rsidRPr="00DF5F54">
          <w:rPr>
            <w:rStyle w:val="Hyperlink"/>
            <w:noProof/>
          </w:rPr>
          <w:t>Table 8</w:t>
        </w:r>
        <w:r w:rsidR="00345D9B" w:rsidRPr="00DF5F54">
          <w:rPr>
            <w:rStyle w:val="Hyperlink"/>
            <w:noProof/>
          </w:rPr>
          <w:noBreakHyphen/>
          <w:t>4: SWOT Recycle</w:t>
        </w:r>
      </w:hyperlink>
    </w:p>
    <w:p w14:paraId="00D0A31F" w14:textId="177B89D8"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54" w:history="1">
        <w:r w:rsidR="00345D9B" w:rsidRPr="00DF5F54">
          <w:rPr>
            <w:rStyle w:val="Hyperlink"/>
            <w:noProof/>
          </w:rPr>
          <w:t>Table 8</w:t>
        </w:r>
        <w:r w:rsidR="00345D9B" w:rsidRPr="00DF5F54">
          <w:rPr>
            <w:rStyle w:val="Hyperlink"/>
            <w:noProof/>
          </w:rPr>
          <w:noBreakHyphen/>
          <w:t>5: SWOT Recover and Treat</w:t>
        </w:r>
      </w:hyperlink>
    </w:p>
    <w:p w14:paraId="5F0E883E" w14:textId="09618F40"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55" w:history="1">
        <w:r w:rsidR="00345D9B" w:rsidRPr="00DF5F54">
          <w:rPr>
            <w:rStyle w:val="Hyperlink"/>
            <w:noProof/>
          </w:rPr>
          <w:t>Table 8</w:t>
        </w:r>
        <w:r w:rsidR="00345D9B" w:rsidRPr="00DF5F54">
          <w:rPr>
            <w:rStyle w:val="Hyperlink"/>
            <w:noProof/>
          </w:rPr>
          <w:noBreakHyphen/>
          <w:t>6: SWOT Data Management</w:t>
        </w:r>
      </w:hyperlink>
    </w:p>
    <w:p w14:paraId="4B8DA444" w14:textId="554A672C"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56" w:history="1">
        <w:r w:rsidR="00345D9B" w:rsidRPr="00DF5F54">
          <w:rPr>
            <w:rStyle w:val="Hyperlink"/>
            <w:noProof/>
          </w:rPr>
          <w:t>Table 8</w:t>
        </w:r>
        <w:r w:rsidR="00345D9B" w:rsidRPr="00DF5F54">
          <w:rPr>
            <w:rStyle w:val="Hyperlink"/>
            <w:noProof/>
          </w:rPr>
          <w:noBreakHyphen/>
          <w:t>7: SWOT Regional Collaboration Option</w:t>
        </w:r>
      </w:hyperlink>
    </w:p>
    <w:p w14:paraId="13E39FAB" w14:textId="16B12BB3"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57" w:history="1">
        <w:r w:rsidR="00345D9B" w:rsidRPr="00DF5F54">
          <w:rPr>
            <w:rStyle w:val="Hyperlink"/>
            <w:noProof/>
          </w:rPr>
          <w:t>Table 9</w:t>
        </w:r>
        <w:r w:rsidR="00345D9B" w:rsidRPr="00DF5F54">
          <w:rPr>
            <w:rStyle w:val="Hyperlink"/>
            <w:noProof/>
          </w:rPr>
          <w:noBreakHyphen/>
          <w:t>1: Waste Disposal Scenarios</w:t>
        </w:r>
      </w:hyperlink>
    </w:p>
    <w:p w14:paraId="1E712A3B" w14:textId="0CA92FF7"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58" w:history="1">
        <w:r w:rsidR="00345D9B" w:rsidRPr="00DF5F54">
          <w:rPr>
            <w:rStyle w:val="Hyperlink"/>
            <w:noProof/>
          </w:rPr>
          <w:t>Table 9</w:t>
        </w:r>
        <w:r w:rsidR="00345D9B" w:rsidRPr="00DF5F54">
          <w:rPr>
            <w:rStyle w:val="Hyperlink"/>
            <w:noProof/>
          </w:rPr>
          <w:noBreakHyphen/>
          <w:t>2: Scenario 1 – Moama Only Landfill</w:t>
        </w:r>
      </w:hyperlink>
    </w:p>
    <w:p w14:paraId="766DDB5E" w14:textId="47839D2B"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59" w:history="1">
        <w:r w:rsidR="00345D9B" w:rsidRPr="00DF5F54">
          <w:rPr>
            <w:rStyle w:val="Hyperlink"/>
            <w:noProof/>
          </w:rPr>
          <w:t>Table 9</w:t>
        </w:r>
        <w:r w:rsidR="00345D9B" w:rsidRPr="00DF5F54">
          <w:rPr>
            <w:rStyle w:val="Hyperlink"/>
            <w:noProof/>
          </w:rPr>
          <w:noBreakHyphen/>
          <w:t>3: Scenario 1 10 year Capital Costs for Moama Landfill</w:t>
        </w:r>
      </w:hyperlink>
    </w:p>
    <w:p w14:paraId="6F859F5B" w14:textId="3FE162CD"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60" w:history="1">
        <w:r w:rsidR="00345D9B" w:rsidRPr="00DF5F54">
          <w:rPr>
            <w:rStyle w:val="Hyperlink"/>
            <w:noProof/>
          </w:rPr>
          <w:t>Table 9</w:t>
        </w:r>
        <w:r w:rsidR="00345D9B" w:rsidRPr="00DF5F54">
          <w:rPr>
            <w:rStyle w:val="Hyperlink"/>
            <w:noProof/>
          </w:rPr>
          <w:noBreakHyphen/>
          <w:t>4: Scenario 1 Short-term Landfill Closure Costs</w:t>
        </w:r>
      </w:hyperlink>
    </w:p>
    <w:p w14:paraId="743F49C9" w14:textId="1DA0C276"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61" w:history="1">
        <w:r w:rsidR="00345D9B" w:rsidRPr="00DF5F54">
          <w:rPr>
            <w:rStyle w:val="Hyperlink"/>
            <w:noProof/>
          </w:rPr>
          <w:t>Table 9</w:t>
        </w:r>
        <w:r w:rsidR="00345D9B" w:rsidRPr="00DF5F54">
          <w:rPr>
            <w:rStyle w:val="Hyperlink"/>
            <w:noProof/>
          </w:rPr>
          <w:noBreakHyphen/>
          <w:t>5: Community drop-off centre capital cost</w:t>
        </w:r>
      </w:hyperlink>
    </w:p>
    <w:p w14:paraId="3AFE9B3B" w14:textId="28C8A624"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62" w:history="1">
        <w:r w:rsidR="00345D9B" w:rsidRPr="00DF5F54">
          <w:rPr>
            <w:rStyle w:val="Hyperlink"/>
            <w:noProof/>
          </w:rPr>
          <w:t>Table 9</w:t>
        </w:r>
        <w:r w:rsidR="00345D9B" w:rsidRPr="00DF5F54">
          <w:rPr>
            <w:rStyle w:val="Hyperlink"/>
            <w:noProof/>
          </w:rPr>
          <w:noBreakHyphen/>
          <w:t>6: Scenario 1 Operational Costs</w:t>
        </w:r>
      </w:hyperlink>
    </w:p>
    <w:p w14:paraId="5495FFF9" w14:textId="26B87515"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63" w:history="1">
        <w:r w:rsidR="00345D9B" w:rsidRPr="00DF5F54">
          <w:rPr>
            <w:rStyle w:val="Hyperlink"/>
            <w:noProof/>
          </w:rPr>
          <w:t>Table 9</w:t>
        </w:r>
        <w:r w:rsidR="00345D9B" w:rsidRPr="00DF5F54">
          <w:rPr>
            <w:rStyle w:val="Hyperlink"/>
            <w:noProof/>
          </w:rPr>
          <w:noBreakHyphen/>
          <w:t>7: Transport Costs</w:t>
        </w:r>
      </w:hyperlink>
    </w:p>
    <w:p w14:paraId="1989CF9F" w14:textId="2C03BB0C"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64" w:history="1">
        <w:r w:rsidR="00345D9B" w:rsidRPr="00DF5F54">
          <w:rPr>
            <w:rStyle w:val="Hyperlink"/>
            <w:noProof/>
          </w:rPr>
          <w:t>Table 9</w:t>
        </w:r>
        <w:r w:rsidR="00345D9B" w:rsidRPr="00DF5F54">
          <w:rPr>
            <w:rStyle w:val="Hyperlink"/>
            <w:noProof/>
          </w:rPr>
          <w:noBreakHyphen/>
          <w:t>8: Scenario 2 – Moama and Koraleigh as Landfills</w:t>
        </w:r>
      </w:hyperlink>
    </w:p>
    <w:p w14:paraId="56EECA45" w14:textId="711E9629"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65" w:history="1">
        <w:r w:rsidR="00345D9B" w:rsidRPr="00DF5F54">
          <w:rPr>
            <w:rStyle w:val="Hyperlink"/>
            <w:noProof/>
          </w:rPr>
          <w:t>Table 9</w:t>
        </w:r>
        <w:r w:rsidR="00345D9B" w:rsidRPr="00DF5F54">
          <w:rPr>
            <w:rStyle w:val="Hyperlink"/>
            <w:noProof/>
          </w:rPr>
          <w:noBreakHyphen/>
          <w:t>9: Scenario 2 10 year Landfill Capital Cost</w:t>
        </w:r>
      </w:hyperlink>
    </w:p>
    <w:p w14:paraId="21D2AC29" w14:textId="19027F4C"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66" w:history="1">
        <w:r w:rsidR="00345D9B" w:rsidRPr="00DF5F54">
          <w:rPr>
            <w:rStyle w:val="Hyperlink"/>
            <w:noProof/>
          </w:rPr>
          <w:t>Table 9</w:t>
        </w:r>
        <w:r w:rsidR="00345D9B" w:rsidRPr="00DF5F54">
          <w:rPr>
            <w:rStyle w:val="Hyperlink"/>
            <w:noProof/>
          </w:rPr>
          <w:noBreakHyphen/>
          <w:t>10: Scenario 2 Operational Costs</w:t>
        </w:r>
      </w:hyperlink>
    </w:p>
    <w:p w14:paraId="2A23545F" w14:textId="42690A5D"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67" w:history="1">
        <w:r w:rsidR="00345D9B" w:rsidRPr="00DF5F54">
          <w:rPr>
            <w:rStyle w:val="Hyperlink"/>
            <w:noProof/>
          </w:rPr>
          <w:t>Table 9</w:t>
        </w:r>
        <w:r w:rsidR="00345D9B" w:rsidRPr="00DF5F54">
          <w:rPr>
            <w:rStyle w:val="Hyperlink"/>
            <w:noProof/>
          </w:rPr>
          <w:noBreakHyphen/>
          <w:t>11: Transport Costs</w:t>
        </w:r>
      </w:hyperlink>
    </w:p>
    <w:p w14:paraId="2868922F" w14:textId="122C6659"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68" w:history="1">
        <w:r w:rsidR="00345D9B" w:rsidRPr="00DF5F54">
          <w:rPr>
            <w:rStyle w:val="Hyperlink"/>
            <w:noProof/>
          </w:rPr>
          <w:t>Table 9</w:t>
        </w:r>
        <w:r w:rsidR="00345D9B" w:rsidRPr="00DF5F54">
          <w:rPr>
            <w:rStyle w:val="Hyperlink"/>
            <w:noProof/>
          </w:rPr>
          <w:noBreakHyphen/>
          <w:t>12: Scenario 3 – Moama, Koraleigh and Wakool as Landfills</w:t>
        </w:r>
      </w:hyperlink>
    </w:p>
    <w:p w14:paraId="4EBCEE77" w14:textId="76609A88"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69" w:history="1">
        <w:r w:rsidR="00345D9B" w:rsidRPr="00DF5F54">
          <w:rPr>
            <w:rStyle w:val="Hyperlink"/>
            <w:noProof/>
          </w:rPr>
          <w:t>Table 9</w:t>
        </w:r>
        <w:r w:rsidR="00345D9B" w:rsidRPr="00DF5F54">
          <w:rPr>
            <w:rStyle w:val="Hyperlink"/>
            <w:noProof/>
          </w:rPr>
          <w:noBreakHyphen/>
          <w:t>13: Scenario 3 10 year Landfill Capital Cost</w:t>
        </w:r>
      </w:hyperlink>
    </w:p>
    <w:p w14:paraId="41151975" w14:textId="15466D36"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70" w:history="1">
        <w:r w:rsidR="00345D9B" w:rsidRPr="00DF5F54">
          <w:rPr>
            <w:rStyle w:val="Hyperlink"/>
            <w:noProof/>
          </w:rPr>
          <w:t>Table 9</w:t>
        </w:r>
        <w:r w:rsidR="00345D9B" w:rsidRPr="00DF5F54">
          <w:rPr>
            <w:rStyle w:val="Hyperlink"/>
            <w:noProof/>
          </w:rPr>
          <w:noBreakHyphen/>
          <w:t>14: Scenario 3 Operational Costs</w:t>
        </w:r>
      </w:hyperlink>
    </w:p>
    <w:p w14:paraId="617E6941" w14:textId="0E5F3491"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71" w:history="1">
        <w:r w:rsidR="00345D9B" w:rsidRPr="00DF5F54">
          <w:rPr>
            <w:rStyle w:val="Hyperlink"/>
            <w:noProof/>
          </w:rPr>
          <w:t>Table 9</w:t>
        </w:r>
        <w:r w:rsidR="00345D9B" w:rsidRPr="00DF5F54">
          <w:rPr>
            <w:rStyle w:val="Hyperlink"/>
            <w:noProof/>
          </w:rPr>
          <w:noBreakHyphen/>
          <w:t>15: Transport Costs</w:t>
        </w:r>
      </w:hyperlink>
    </w:p>
    <w:p w14:paraId="4998D4F4" w14:textId="7009BF7A"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72" w:history="1">
        <w:r w:rsidR="00345D9B" w:rsidRPr="00DF5F54">
          <w:rPr>
            <w:rStyle w:val="Hyperlink"/>
            <w:noProof/>
          </w:rPr>
          <w:t>Table 9</w:t>
        </w:r>
        <w:r w:rsidR="00345D9B" w:rsidRPr="00DF5F54">
          <w:rPr>
            <w:rStyle w:val="Hyperlink"/>
            <w:noProof/>
          </w:rPr>
          <w:noBreakHyphen/>
          <w:t>16: Scenario summary of break-even cost per tonne over 10 years</w:t>
        </w:r>
      </w:hyperlink>
    </w:p>
    <w:p w14:paraId="072E7587" w14:textId="42DE1C30"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73" w:history="1">
        <w:r w:rsidR="00345D9B" w:rsidRPr="00DF5F54">
          <w:rPr>
            <w:rStyle w:val="Hyperlink"/>
            <w:noProof/>
          </w:rPr>
          <w:t>Table 9</w:t>
        </w:r>
        <w:r w:rsidR="00345D9B" w:rsidRPr="00DF5F54">
          <w:rPr>
            <w:rStyle w:val="Hyperlink"/>
            <w:noProof/>
          </w:rPr>
          <w:noBreakHyphen/>
          <w:t>17: MCA Evaluation Criteria</w:t>
        </w:r>
      </w:hyperlink>
    </w:p>
    <w:p w14:paraId="1C5F6A34" w14:textId="4A818B6C"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74" w:history="1">
        <w:r w:rsidR="00345D9B" w:rsidRPr="00DF5F54">
          <w:rPr>
            <w:rStyle w:val="Hyperlink"/>
            <w:noProof/>
          </w:rPr>
          <w:t>Table 9</w:t>
        </w:r>
        <w:r w:rsidR="00345D9B" w:rsidRPr="00DF5F54">
          <w:rPr>
            <w:rStyle w:val="Hyperlink"/>
            <w:noProof/>
          </w:rPr>
          <w:noBreakHyphen/>
          <w:t>18: MCA Scores for each Scenario</w:t>
        </w:r>
      </w:hyperlink>
    </w:p>
    <w:p w14:paraId="1379FC2C" w14:textId="1B1EFFE6"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75" w:history="1">
        <w:r w:rsidR="00345D9B" w:rsidRPr="00DF5F54">
          <w:rPr>
            <w:rStyle w:val="Hyperlink"/>
            <w:noProof/>
          </w:rPr>
          <w:t>Table 10</w:t>
        </w:r>
        <w:r w:rsidR="00345D9B" w:rsidRPr="00DF5F54">
          <w:rPr>
            <w:rStyle w:val="Hyperlink"/>
            <w:noProof/>
          </w:rPr>
          <w:noBreakHyphen/>
          <w:t>1: Service Delivery Model Evaluation</w:t>
        </w:r>
      </w:hyperlink>
    </w:p>
    <w:p w14:paraId="49CBEF10" w14:textId="6A797716"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76" w:history="1">
        <w:r w:rsidR="00345D9B" w:rsidRPr="00DF5F54">
          <w:rPr>
            <w:rStyle w:val="Hyperlink"/>
            <w:noProof/>
          </w:rPr>
          <w:t>Table 11</w:t>
        </w:r>
        <w:r w:rsidR="00345D9B" w:rsidRPr="00DF5F54">
          <w:rPr>
            <w:rStyle w:val="Hyperlink"/>
            <w:noProof/>
          </w:rPr>
          <w:noBreakHyphen/>
          <w:t>1: Preferred Waste Management System</w:t>
        </w:r>
      </w:hyperlink>
    </w:p>
    <w:p w14:paraId="2F9F12CD" w14:textId="6542F73B"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77" w:history="1">
        <w:r w:rsidR="00345D9B" w:rsidRPr="00DF5F54">
          <w:rPr>
            <w:rStyle w:val="Hyperlink"/>
            <w:noProof/>
          </w:rPr>
          <w:t>Table 13</w:t>
        </w:r>
        <w:r w:rsidR="00345D9B" w:rsidRPr="00DF5F54">
          <w:rPr>
            <w:rStyle w:val="Hyperlink"/>
            <w:noProof/>
          </w:rPr>
          <w:noBreakHyphen/>
          <w:t>1: Action Plan</w:t>
        </w:r>
      </w:hyperlink>
    </w:p>
    <w:p w14:paraId="04A12216" w14:textId="6610A0E2"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78" w:history="1">
        <w:r w:rsidR="00345D9B" w:rsidRPr="00DF5F54">
          <w:rPr>
            <w:rStyle w:val="Hyperlink"/>
            <w:noProof/>
          </w:rPr>
          <w:t>Table 13</w:t>
        </w:r>
        <w:r w:rsidR="00345D9B" w:rsidRPr="00DF5F54">
          <w:rPr>
            <w:rStyle w:val="Hyperlink"/>
            <w:noProof/>
          </w:rPr>
          <w:noBreakHyphen/>
          <w:t>2: Action Plan Implementation Timeline</w:t>
        </w:r>
      </w:hyperlink>
    </w:p>
    <w:p w14:paraId="66F7095F" w14:textId="4C76B5B5" w:rsidR="00626A4A" w:rsidRDefault="00393C1F" w:rsidP="00FC3EC6">
      <w:pPr>
        <w:pStyle w:val="TableofFigures"/>
        <w:numPr>
          <w:ilvl w:val="0"/>
          <w:numId w:val="11"/>
        </w:numPr>
      </w:pPr>
      <w:r>
        <w:fldChar w:fldCharType="end"/>
      </w:r>
    </w:p>
    <w:p w14:paraId="25954CDC" w14:textId="77777777" w:rsidR="00523641" w:rsidRDefault="00523641" w:rsidP="00176501">
      <w:pPr>
        <w:pStyle w:val="TOCHeading"/>
      </w:pPr>
      <w:r w:rsidRPr="00523641">
        <w:t>Figures</w:t>
      </w:r>
    </w:p>
    <w:p w14:paraId="49D78595" w14:textId="7925C55D" w:rsidR="00345D9B" w:rsidRDefault="00176501">
      <w:pPr>
        <w:pStyle w:val="TableofFigures"/>
        <w:tabs>
          <w:tab w:val="right" w:leader="dot" w:pos="9016"/>
        </w:tabs>
        <w:rPr>
          <w:rFonts w:asciiTheme="minorHAnsi" w:eastAsiaTheme="minorEastAsia" w:hAnsiTheme="minorHAnsi"/>
          <w:noProof/>
          <w:color w:val="auto"/>
          <w:sz w:val="22"/>
          <w:szCs w:val="22"/>
          <w:lang w:eastAsia="en-AU"/>
        </w:rPr>
      </w:pPr>
      <w:r w:rsidRPr="00A479A1">
        <w:rPr>
          <w:rStyle w:val="BoldCharacter"/>
          <w:b w:val="0"/>
        </w:rPr>
        <w:fldChar w:fldCharType="begin"/>
      </w:r>
      <w:r w:rsidRPr="00A479A1">
        <w:rPr>
          <w:rStyle w:val="BoldCharacter"/>
          <w:b w:val="0"/>
        </w:rPr>
        <w:instrText xml:space="preserve"> TOC \n \h \z \c "Figure" </w:instrText>
      </w:r>
      <w:r w:rsidRPr="00A479A1">
        <w:rPr>
          <w:rStyle w:val="BoldCharacter"/>
          <w:b w:val="0"/>
        </w:rPr>
        <w:fldChar w:fldCharType="separate"/>
      </w:r>
      <w:hyperlink w:anchor="_Toc14861279" w:history="1">
        <w:r w:rsidR="00345D9B" w:rsidRPr="002118FD">
          <w:rPr>
            <w:rStyle w:val="Hyperlink"/>
            <w:noProof/>
          </w:rPr>
          <w:t>Figure 2</w:t>
        </w:r>
        <w:r w:rsidR="00345D9B" w:rsidRPr="002118FD">
          <w:rPr>
            <w:rStyle w:val="Hyperlink"/>
            <w:noProof/>
          </w:rPr>
          <w:noBreakHyphen/>
          <w:t>1: MRC Location and Neighbouring Councils</w:t>
        </w:r>
      </w:hyperlink>
    </w:p>
    <w:p w14:paraId="6C2C79DF" w14:textId="6CAE5CC3"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r:id="rId17" w:anchor="_Toc14861280" w:history="1">
        <w:r w:rsidR="00345D9B" w:rsidRPr="002118FD">
          <w:rPr>
            <w:rStyle w:val="Hyperlink"/>
            <w:noProof/>
          </w:rPr>
          <w:t>Figure 5</w:t>
        </w:r>
        <w:r w:rsidR="00345D9B" w:rsidRPr="002118FD">
          <w:rPr>
            <w:rStyle w:val="Hyperlink"/>
            <w:noProof/>
          </w:rPr>
          <w:noBreakHyphen/>
          <w:t>1: Community Recycling Centre at Moama WMF</w:t>
        </w:r>
      </w:hyperlink>
    </w:p>
    <w:p w14:paraId="014C4A90" w14:textId="6EC79EAC"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81" w:history="1">
        <w:r w:rsidR="00345D9B" w:rsidRPr="002118FD">
          <w:rPr>
            <w:rStyle w:val="Hyperlink"/>
            <w:noProof/>
          </w:rPr>
          <w:t>Figure 5</w:t>
        </w:r>
        <w:r w:rsidR="00345D9B" w:rsidRPr="002118FD">
          <w:rPr>
            <w:rStyle w:val="Hyperlink"/>
            <w:noProof/>
          </w:rPr>
          <w:noBreakHyphen/>
          <w:t>2: Waste Management Facilities Map</w:t>
        </w:r>
      </w:hyperlink>
    </w:p>
    <w:p w14:paraId="66D5352D" w14:textId="732DCE46"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82" w:history="1">
        <w:r w:rsidR="00345D9B" w:rsidRPr="002118FD">
          <w:rPr>
            <w:rStyle w:val="Hyperlink"/>
            <w:noProof/>
          </w:rPr>
          <w:t>Figure 5</w:t>
        </w:r>
        <w:r w:rsidR="00345D9B" w:rsidRPr="002118FD">
          <w:rPr>
            <w:rStyle w:val="Hyperlink"/>
            <w:noProof/>
          </w:rPr>
          <w:noBreakHyphen/>
          <w:t>3: Lidded hook-lift transfer containers arranged in a saw tooth</w:t>
        </w:r>
      </w:hyperlink>
    </w:p>
    <w:p w14:paraId="1C65E867" w14:textId="5CECF1C6"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83" w:history="1">
        <w:r w:rsidR="00345D9B" w:rsidRPr="002118FD">
          <w:rPr>
            <w:rStyle w:val="Hyperlink"/>
            <w:noProof/>
          </w:rPr>
          <w:t>Figure 5</w:t>
        </w:r>
        <w:r w:rsidR="00345D9B" w:rsidRPr="002118FD">
          <w:rPr>
            <w:rStyle w:val="Hyperlink"/>
            <w:noProof/>
          </w:rPr>
          <w:noBreakHyphen/>
          <w:t>4: Transfer containers at Mathoura WTS</w:t>
        </w:r>
      </w:hyperlink>
    </w:p>
    <w:p w14:paraId="0C916953" w14:textId="013348FC"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84" w:history="1">
        <w:r w:rsidR="00345D9B" w:rsidRPr="002118FD">
          <w:rPr>
            <w:rStyle w:val="Hyperlink"/>
            <w:noProof/>
          </w:rPr>
          <w:t>Figure 5</w:t>
        </w:r>
        <w:r w:rsidR="00345D9B" w:rsidRPr="002118FD">
          <w:rPr>
            <w:rStyle w:val="Hyperlink"/>
            <w:noProof/>
          </w:rPr>
          <w:noBreakHyphen/>
          <w:t>5: Enclosed E-waste collection at Barham WTS</w:t>
        </w:r>
      </w:hyperlink>
    </w:p>
    <w:p w14:paraId="41824794" w14:textId="00F6C9A8"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r:id="rId18" w:anchor="_Toc14861285" w:history="1">
        <w:r w:rsidR="00345D9B" w:rsidRPr="002118FD">
          <w:rPr>
            <w:rStyle w:val="Hyperlink"/>
            <w:noProof/>
          </w:rPr>
          <w:t>Figure 5</w:t>
        </w:r>
        <w:r w:rsidR="00345D9B" w:rsidRPr="002118FD">
          <w:rPr>
            <w:rStyle w:val="Hyperlink"/>
            <w:noProof/>
          </w:rPr>
          <w:noBreakHyphen/>
          <w:t>6: Poorly segregated comingled recycling at Bunnaloo bin station</w:t>
        </w:r>
      </w:hyperlink>
    </w:p>
    <w:p w14:paraId="3E00DBF9" w14:textId="024CEDD7"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86" w:history="1">
        <w:r w:rsidR="00345D9B" w:rsidRPr="002118FD">
          <w:rPr>
            <w:rStyle w:val="Hyperlink"/>
            <w:noProof/>
          </w:rPr>
          <w:t>Figure 7</w:t>
        </w:r>
        <w:r w:rsidR="00345D9B" w:rsidRPr="002118FD">
          <w:rPr>
            <w:rStyle w:val="Hyperlink"/>
            <w:noProof/>
          </w:rPr>
          <w:noBreakHyphen/>
          <w:t>1: Sealed hardstands present a clean and well-organised facility</w:t>
        </w:r>
      </w:hyperlink>
    </w:p>
    <w:p w14:paraId="4203A5D1" w14:textId="102EAB65"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87" w:history="1">
        <w:r w:rsidR="00345D9B" w:rsidRPr="002118FD">
          <w:rPr>
            <w:rStyle w:val="Hyperlink"/>
            <w:noProof/>
          </w:rPr>
          <w:t>Figure 7</w:t>
        </w:r>
        <w:r w:rsidR="00345D9B" w:rsidRPr="002118FD">
          <w:rPr>
            <w:rStyle w:val="Hyperlink"/>
            <w:noProof/>
          </w:rPr>
          <w:noBreakHyphen/>
          <w:t>2: Informative and consistent signage makes disposal simplistic</w:t>
        </w:r>
      </w:hyperlink>
    </w:p>
    <w:p w14:paraId="20FD0BE8" w14:textId="54F9973B" w:rsidR="00345D9B" w:rsidRDefault="00000000">
      <w:pPr>
        <w:pStyle w:val="TableofFigures"/>
        <w:tabs>
          <w:tab w:val="right" w:leader="dot" w:pos="9016"/>
        </w:tabs>
        <w:rPr>
          <w:rFonts w:asciiTheme="minorHAnsi" w:eastAsiaTheme="minorEastAsia" w:hAnsiTheme="minorHAnsi"/>
          <w:noProof/>
          <w:color w:val="auto"/>
          <w:sz w:val="22"/>
          <w:szCs w:val="22"/>
          <w:lang w:eastAsia="en-AU"/>
        </w:rPr>
      </w:pPr>
      <w:hyperlink w:anchor="_Toc14861288" w:history="1">
        <w:r w:rsidR="00345D9B" w:rsidRPr="002118FD">
          <w:rPr>
            <w:rStyle w:val="Hyperlink"/>
            <w:noProof/>
          </w:rPr>
          <w:t>Figure 7</w:t>
        </w:r>
        <w:r w:rsidR="00345D9B" w:rsidRPr="002118FD">
          <w:rPr>
            <w:rStyle w:val="Hyperlink"/>
            <w:noProof/>
          </w:rPr>
          <w:noBreakHyphen/>
          <w:t>3: Mobile Aerated Floor composting system</w:t>
        </w:r>
      </w:hyperlink>
    </w:p>
    <w:p w14:paraId="2CD7BF9D" w14:textId="6BEEF91C" w:rsidR="002F545E" w:rsidRDefault="00176501" w:rsidP="002F545E">
      <w:pPr>
        <w:pStyle w:val="TOCHeading"/>
      </w:pPr>
      <w:r w:rsidRPr="00A479A1">
        <w:rPr>
          <w:rStyle w:val="BoldCharacter"/>
          <w:b w:val="0"/>
        </w:rPr>
        <w:lastRenderedPageBreak/>
        <w:fldChar w:fldCharType="end"/>
      </w:r>
      <w:r w:rsidR="002F545E">
        <w:t>Diagrams</w:t>
      </w:r>
    </w:p>
    <w:p w14:paraId="17F2CFBA" w14:textId="554979B6" w:rsidR="00345D9B" w:rsidRDefault="000869BC">
      <w:pPr>
        <w:pStyle w:val="TableofFigures"/>
        <w:tabs>
          <w:tab w:val="right" w:pos="9016"/>
        </w:tabs>
        <w:rPr>
          <w:rFonts w:asciiTheme="minorHAnsi" w:eastAsiaTheme="minorEastAsia" w:hAnsiTheme="minorHAnsi"/>
          <w:noProof/>
          <w:color w:val="auto"/>
          <w:sz w:val="22"/>
          <w:szCs w:val="22"/>
          <w:lang w:eastAsia="en-AU"/>
        </w:rPr>
      </w:pPr>
      <w:r w:rsidRPr="000869BC">
        <w:rPr>
          <w:rStyle w:val="BoldCharacter"/>
          <w:b w:val="0"/>
        </w:rPr>
        <w:fldChar w:fldCharType="begin"/>
      </w:r>
      <w:r>
        <w:rPr>
          <w:rStyle w:val="BoldCharacter"/>
          <w:b w:val="0"/>
        </w:rPr>
        <w:instrText xml:space="preserve"> TOC \n \h \z \c "Diagram" </w:instrText>
      </w:r>
      <w:r w:rsidRPr="000869BC">
        <w:rPr>
          <w:rStyle w:val="BoldCharacter"/>
          <w:b w:val="0"/>
        </w:rPr>
        <w:fldChar w:fldCharType="separate"/>
      </w:r>
      <w:hyperlink r:id="rId19" w:anchor="_Toc14861289" w:history="1">
        <w:r w:rsidR="00345D9B" w:rsidRPr="00554A79">
          <w:rPr>
            <w:rStyle w:val="Hyperlink"/>
            <w:noProof/>
          </w:rPr>
          <w:t>Diagram 1</w:t>
        </w:r>
        <w:r w:rsidR="00345D9B" w:rsidRPr="00554A79">
          <w:rPr>
            <w:rStyle w:val="Hyperlink"/>
            <w:noProof/>
          </w:rPr>
          <w:noBreakHyphen/>
          <w:t>1: Sustainable Waste Management Cycle</w:t>
        </w:r>
      </w:hyperlink>
    </w:p>
    <w:p w14:paraId="5917DDDF" w14:textId="6A246402" w:rsidR="00345D9B" w:rsidRDefault="00000000">
      <w:pPr>
        <w:pStyle w:val="TableofFigures"/>
        <w:tabs>
          <w:tab w:val="right" w:pos="9016"/>
        </w:tabs>
        <w:rPr>
          <w:rFonts w:asciiTheme="minorHAnsi" w:eastAsiaTheme="minorEastAsia" w:hAnsiTheme="minorHAnsi"/>
          <w:noProof/>
          <w:color w:val="auto"/>
          <w:sz w:val="22"/>
          <w:szCs w:val="22"/>
          <w:lang w:eastAsia="en-AU"/>
        </w:rPr>
      </w:pPr>
      <w:hyperlink w:anchor="_Toc14861290" w:history="1">
        <w:r w:rsidR="00345D9B" w:rsidRPr="00554A79">
          <w:rPr>
            <w:rStyle w:val="Hyperlink"/>
            <w:noProof/>
          </w:rPr>
          <w:t>Diagram 2</w:t>
        </w:r>
        <w:r w:rsidR="00345D9B" w:rsidRPr="00554A79">
          <w:rPr>
            <w:rStyle w:val="Hyperlink"/>
            <w:noProof/>
          </w:rPr>
          <w:noBreakHyphen/>
          <w:t>1: Recorded population within the region 2001-2016</w:t>
        </w:r>
      </w:hyperlink>
    </w:p>
    <w:p w14:paraId="03A7A2E9" w14:textId="3782E9D8" w:rsidR="00345D9B" w:rsidRDefault="00000000">
      <w:pPr>
        <w:pStyle w:val="TableofFigures"/>
        <w:tabs>
          <w:tab w:val="right" w:pos="9016"/>
        </w:tabs>
        <w:rPr>
          <w:rFonts w:asciiTheme="minorHAnsi" w:eastAsiaTheme="minorEastAsia" w:hAnsiTheme="minorHAnsi"/>
          <w:noProof/>
          <w:color w:val="auto"/>
          <w:sz w:val="22"/>
          <w:szCs w:val="22"/>
          <w:lang w:eastAsia="en-AU"/>
        </w:rPr>
      </w:pPr>
      <w:hyperlink w:anchor="_Toc14861291" w:history="1">
        <w:r w:rsidR="00345D9B" w:rsidRPr="00554A79">
          <w:rPr>
            <w:rStyle w:val="Hyperlink"/>
            <w:noProof/>
          </w:rPr>
          <w:t>Diagram 2</w:t>
        </w:r>
        <w:r w:rsidR="00345D9B" w:rsidRPr="00554A79">
          <w:rPr>
            <w:rStyle w:val="Hyperlink"/>
            <w:noProof/>
          </w:rPr>
          <w:noBreakHyphen/>
          <w:t>2: Population Projections for MRC</w:t>
        </w:r>
      </w:hyperlink>
    </w:p>
    <w:p w14:paraId="51217187" w14:textId="400C1AC1" w:rsidR="00345D9B" w:rsidRDefault="00000000">
      <w:pPr>
        <w:pStyle w:val="TableofFigures"/>
        <w:tabs>
          <w:tab w:val="right" w:pos="9016"/>
        </w:tabs>
        <w:rPr>
          <w:rFonts w:asciiTheme="minorHAnsi" w:eastAsiaTheme="minorEastAsia" w:hAnsiTheme="minorHAnsi"/>
          <w:noProof/>
          <w:color w:val="auto"/>
          <w:sz w:val="22"/>
          <w:szCs w:val="22"/>
          <w:lang w:eastAsia="en-AU"/>
        </w:rPr>
      </w:pPr>
      <w:hyperlink r:id="rId20" w:anchor="_Toc14861292" w:history="1">
        <w:r w:rsidR="00345D9B" w:rsidRPr="00554A79">
          <w:rPr>
            <w:rStyle w:val="Hyperlink"/>
            <w:noProof/>
          </w:rPr>
          <w:t>Diagram 4</w:t>
        </w:r>
        <w:r w:rsidR="00345D9B" w:rsidRPr="00554A79">
          <w:rPr>
            <w:rStyle w:val="Hyperlink"/>
            <w:noProof/>
          </w:rPr>
          <w:noBreakHyphen/>
          <w:t>1: Waste Management Hierarchy</w:t>
        </w:r>
      </w:hyperlink>
    </w:p>
    <w:p w14:paraId="0B0D1A51" w14:textId="4D650542" w:rsidR="00345D9B" w:rsidRDefault="00000000">
      <w:pPr>
        <w:pStyle w:val="TableofFigures"/>
        <w:tabs>
          <w:tab w:val="right" w:pos="9016"/>
        </w:tabs>
        <w:rPr>
          <w:rFonts w:asciiTheme="minorHAnsi" w:eastAsiaTheme="minorEastAsia" w:hAnsiTheme="minorHAnsi"/>
          <w:noProof/>
          <w:color w:val="auto"/>
          <w:sz w:val="22"/>
          <w:szCs w:val="22"/>
          <w:lang w:eastAsia="en-AU"/>
        </w:rPr>
      </w:pPr>
      <w:hyperlink w:anchor="_Toc14861293" w:history="1">
        <w:r w:rsidR="00345D9B" w:rsidRPr="00554A79">
          <w:rPr>
            <w:rStyle w:val="Hyperlink"/>
            <w:noProof/>
          </w:rPr>
          <w:t>Diagram 6</w:t>
        </w:r>
        <w:r w:rsidR="00345D9B" w:rsidRPr="00554A79">
          <w:rPr>
            <w:rStyle w:val="Hyperlink"/>
            <w:noProof/>
          </w:rPr>
          <w:noBreakHyphen/>
          <w:t>1: Kerbside Residual Composition</w:t>
        </w:r>
      </w:hyperlink>
    </w:p>
    <w:p w14:paraId="10B759D7" w14:textId="668A3914" w:rsidR="00345D9B" w:rsidRDefault="00000000">
      <w:pPr>
        <w:pStyle w:val="TableofFigures"/>
        <w:tabs>
          <w:tab w:val="right" w:pos="9016"/>
        </w:tabs>
        <w:rPr>
          <w:rFonts w:asciiTheme="minorHAnsi" w:eastAsiaTheme="minorEastAsia" w:hAnsiTheme="minorHAnsi"/>
          <w:noProof/>
          <w:color w:val="auto"/>
          <w:sz w:val="22"/>
          <w:szCs w:val="22"/>
          <w:lang w:eastAsia="en-AU"/>
        </w:rPr>
      </w:pPr>
      <w:hyperlink w:anchor="_Toc14861294" w:history="1">
        <w:r w:rsidR="00345D9B" w:rsidRPr="00554A79">
          <w:rPr>
            <w:rStyle w:val="Hyperlink"/>
            <w:noProof/>
          </w:rPr>
          <w:t>Diagram 6</w:t>
        </w:r>
        <w:r w:rsidR="00345D9B" w:rsidRPr="00554A79">
          <w:rPr>
            <w:rStyle w:val="Hyperlink"/>
            <w:noProof/>
          </w:rPr>
          <w:noBreakHyphen/>
          <w:t>2: Kerbside Recycling Composition</w:t>
        </w:r>
      </w:hyperlink>
    </w:p>
    <w:p w14:paraId="64FE3A5C" w14:textId="62DA8E7E" w:rsidR="00345D9B" w:rsidRDefault="00000000">
      <w:pPr>
        <w:pStyle w:val="TableofFigures"/>
        <w:tabs>
          <w:tab w:val="right" w:pos="9016"/>
        </w:tabs>
        <w:rPr>
          <w:rFonts w:asciiTheme="minorHAnsi" w:eastAsiaTheme="minorEastAsia" w:hAnsiTheme="minorHAnsi"/>
          <w:noProof/>
          <w:color w:val="auto"/>
          <w:sz w:val="22"/>
          <w:szCs w:val="22"/>
          <w:lang w:eastAsia="en-AU"/>
        </w:rPr>
      </w:pPr>
      <w:hyperlink w:anchor="_Toc14861295" w:history="1">
        <w:r w:rsidR="00345D9B" w:rsidRPr="00554A79">
          <w:rPr>
            <w:rStyle w:val="Hyperlink"/>
            <w:noProof/>
          </w:rPr>
          <w:t>Diagram 6</w:t>
        </w:r>
        <w:r w:rsidR="00345D9B" w:rsidRPr="00554A79">
          <w:rPr>
            <w:rStyle w:val="Hyperlink"/>
            <w:noProof/>
          </w:rPr>
          <w:noBreakHyphen/>
          <w:t>3: C&amp;D Composition</w:t>
        </w:r>
      </w:hyperlink>
    </w:p>
    <w:p w14:paraId="0811D08A" w14:textId="1763B41F" w:rsidR="00345D9B" w:rsidRDefault="00000000">
      <w:pPr>
        <w:pStyle w:val="TableofFigures"/>
        <w:tabs>
          <w:tab w:val="right" w:pos="9016"/>
        </w:tabs>
        <w:rPr>
          <w:rFonts w:asciiTheme="minorHAnsi" w:eastAsiaTheme="minorEastAsia" w:hAnsiTheme="minorHAnsi"/>
          <w:noProof/>
          <w:color w:val="auto"/>
          <w:sz w:val="22"/>
          <w:szCs w:val="22"/>
          <w:lang w:eastAsia="en-AU"/>
        </w:rPr>
      </w:pPr>
      <w:hyperlink w:anchor="_Toc14861296" w:history="1">
        <w:r w:rsidR="00345D9B" w:rsidRPr="00554A79">
          <w:rPr>
            <w:rStyle w:val="Hyperlink"/>
            <w:noProof/>
          </w:rPr>
          <w:t>Diagram 6</w:t>
        </w:r>
        <w:r w:rsidR="00345D9B" w:rsidRPr="00554A79">
          <w:rPr>
            <w:rStyle w:val="Hyperlink"/>
            <w:noProof/>
          </w:rPr>
          <w:noBreakHyphen/>
          <w:t>4: MRC Diversion Rate</w:t>
        </w:r>
      </w:hyperlink>
    </w:p>
    <w:p w14:paraId="2E79EDF0" w14:textId="4AE5D6FC" w:rsidR="00345D9B" w:rsidRDefault="00000000">
      <w:pPr>
        <w:pStyle w:val="TableofFigures"/>
        <w:tabs>
          <w:tab w:val="right" w:pos="9016"/>
        </w:tabs>
        <w:rPr>
          <w:rFonts w:asciiTheme="minorHAnsi" w:eastAsiaTheme="minorEastAsia" w:hAnsiTheme="minorHAnsi"/>
          <w:noProof/>
          <w:color w:val="auto"/>
          <w:sz w:val="22"/>
          <w:szCs w:val="22"/>
          <w:lang w:eastAsia="en-AU"/>
        </w:rPr>
      </w:pPr>
      <w:hyperlink w:anchor="_Toc14861297" w:history="1">
        <w:r w:rsidR="00345D9B" w:rsidRPr="00554A79">
          <w:rPr>
            <w:rStyle w:val="Hyperlink"/>
            <w:noProof/>
          </w:rPr>
          <w:t>Diagram 6</w:t>
        </w:r>
        <w:r w:rsidR="00345D9B" w:rsidRPr="00554A79">
          <w:rPr>
            <w:rStyle w:val="Hyperlink"/>
            <w:noProof/>
          </w:rPr>
          <w:noBreakHyphen/>
          <w:t>5: Waste Tonnage Projection</w:t>
        </w:r>
      </w:hyperlink>
    </w:p>
    <w:p w14:paraId="16A9E5AF" w14:textId="26DDFB09" w:rsidR="00345D9B" w:rsidRDefault="00000000">
      <w:pPr>
        <w:pStyle w:val="TableofFigures"/>
        <w:tabs>
          <w:tab w:val="right" w:pos="9016"/>
        </w:tabs>
        <w:rPr>
          <w:rFonts w:asciiTheme="minorHAnsi" w:eastAsiaTheme="minorEastAsia" w:hAnsiTheme="minorHAnsi"/>
          <w:noProof/>
          <w:color w:val="auto"/>
          <w:sz w:val="22"/>
          <w:szCs w:val="22"/>
          <w:lang w:eastAsia="en-AU"/>
        </w:rPr>
      </w:pPr>
      <w:hyperlink w:anchor="_Toc14861298" w:history="1">
        <w:r w:rsidR="00345D9B" w:rsidRPr="00554A79">
          <w:rPr>
            <w:rStyle w:val="Hyperlink"/>
            <w:noProof/>
          </w:rPr>
          <w:t>Diagram 7</w:t>
        </w:r>
        <w:r w:rsidR="00345D9B" w:rsidRPr="00554A79">
          <w:rPr>
            <w:rStyle w:val="Hyperlink"/>
            <w:noProof/>
          </w:rPr>
          <w:noBreakHyphen/>
          <w:t>1: The 4Es Behavioural Change Model</w:t>
        </w:r>
      </w:hyperlink>
    </w:p>
    <w:p w14:paraId="36914A5E" w14:textId="16847691" w:rsidR="00220E02" w:rsidRPr="00A479A1" w:rsidRDefault="000869BC" w:rsidP="00FC3EC6">
      <w:pPr>
        <w:pStyle w:val="TableofFigures"/>
        <w:numPr>
          <w:ilvl w:val="0"/>
          <w:numId w:val="11"/>
        </w:numPr>
      </w:pPr>
      <w:r w:rsidRPr="000869BC">
        <w:rPr>
          <w:rStyle w:val="BoldCharacter"/>
          <w:b w:val="0"/>
        </w:rPr>
        <w:fldChar w:fldCharType="end"/>
      </w:r>
    </w:p>
    <w:p w14:paraId="7EDEC5D8" w14:textId="77777777" w:rsidR="00523641" w:rsidRDefault="00523641" w:rsidP="00176501">
      <w:pPr>
        <w:pStyle w:val="TOCHeading"/>
      </w:pPr>
      <w:r w:rsidRPr="00523641">
        <w:t>Appendices</w:t>
      </w:r>
    </w:p>
    <w:p w14:paraId="03713FD9" w14:textId="7FE1E746" w:rsidR="00345D9B" w:rsidRDefault="00626A4A">
      <w:pPr>
        <w:pStyle w:val="TOC4"/>
        <w:rPr>
          <w:rFonts w:asciiTheme="minorHAnsi" w:eastAsiaTheme="minorEastAsia" w:hAnsiTheme="minorHAnsi"/>
          <w:noProof/>
          <w:color w:val="auto"/>
          <w:sz w:val="22"/>
          <w:szCs w:val="22"/>
          <w:lang w:eastAsia="en-AU"/>
        </w:rPr>
      </w:pPr>
      <w:r w:rsidRPr="00D03F4B">
        <w:rPr>
          <w:rStyle w:val="Hyperlink"/>
          <w:noProof/>
        </w:rPr>
        <w:fldChar w:fldCharType="begin"/>
      </w:r>
      <w:r w:rsidRPr="00D03F4B">
        <w:rPr>
          <w:rStyle w:val="Hyperlink"/>
          <w:noProof/>
        </w:rPr>
        <w:instrText xml:space="preserve"> TOC \n \h \z \t "Heading 6,4" </w:instrText>
      </w:r>
      <w:r w:rsidRPr="00D03F4B">
        <w:rPr>
          <w:rStyle w:val="Hyperlink"/>
          <w:noProof/>
        </w:rPr>
        <w:fldChar w:fldCharType="separate"/>
      </w:r>
      <w:hyperlink w:anchor="_Toc14861299" w:history="1">
        <w:r w:rsidR="00345D9B" w:rsidRPr="006C71D2">
          <w:rPr>
            <w:rStyle w:val="Hyperlink"/>
            <w:noProof/>
          </w:rPr>
          <w:t>Appendix A: Third Bin System Cost Benefit Analysis &amp; SWAP Tool</w:t>
        </w:r>
      </w:hyperlink>
    </w:p>
    <w:p w14:paraId="4803333B" w14:textId="21BA4EE4" w:rsidR="002C1616" w:rsidRPr="00AC665E" w:rsidRDefault="00626A4A" w:rsidP="00D03F4B">
      <w:pPr>
        <w:pStyle w:val="TableofFigures"/>
        <w:tabs>
          <w:tab w:val="right" w:pos="9016"/>
        </w:tabs>
      </w:pPr>
      <w:r w:rsidRPr="00D03F4B">
        <w:rPr>
          <w:rStyle w:val="Hyperlink"/>
          <w:noProof/>
        </w:rPr>
        <w:fldChar w:fldCharType="end"/>
      </w:r>
    </w:p>
    <w:p w14:paraId="3DD13CB2" w14:textId="77777777" w:rsidR="00941AEF" w:rsidRDefault="00941AEF" w:rsidP="002C1616"/>
    <w:p w14:paraId="1F123F79" w14:textId="77777777" w:rsidR="002C1616" w:rsidRDefault="002C1616" w:rsidP="002C1616">
      <w:pPr>
        <w:sectPr w:rsidR="002C1616" w:rsidSect="005214B3">
          <w:headerReference w:type="default" r:id="rId21"/>
          <w:footerReference w:type="default" r:id="rId22"/>
          <w:pgSz w:w="11906" w:h="16838" w:code="9"/>
          <w:pgMar w:top="1814" w:right="1440" w:bottom="1440" w:left="1440" w:header="567" w:footer="0" w:gutter="0"/>
          <w:pgNumType w:fmt="lowerRoman" w:start="1"/>
          <w:cols w:space="708"/>
          <w:docGrid w:linePitch="360"/>
        </w:sectPr>
      </w:pPr>
    </w:p>
    <w:bookmarkStart w:id="2" w:name="_Toc386616061" w:displacedByCustomXml="next"/>
    <w:bookmarkStart w:id="3" w:name="_Toc387145750" w:displacedByCustomXml="next"/>
    <w:sdt>
      <w:sdtPr>
        <w:id w:val="-1889409426"/>
        <w:lock w:val="sdtLocked"/>
        <w:placeholder>
          <w:docPart w:val="3856F2F612CE4CDCB8868F33ADE3C349"/>
        </w:placeholder>
      </w:sdtPr>
      <w:sdtContent>
        <w:p w14:paraId="1A19D163" w14:textId="77777777" w:rsidR="00170A44" w:rsidRDefault="00170A44" w:rsidP="00170A44">
          <w:pPr>
            <w:pStyle w:val="HiddenFrame"/>
            <w:framePr w:wrap="around"/>
            <w:sectPr w:rsidR="00170A44" w:rsidSect="00170A44">
              <w:headerReference w:type="default" r:id="rId23"/>
              <w:footerReference w:type="default" r:id="rId24"/>
              <w:pgSz w:w="11906" w:h="16838" w:code="9"/>
              <w:pgMar w:top="1814" w:right="1440" w:bottom="1440" w:left="1440" w:header="567" w:footer="0" w:gutter="0"/>
              <w:pgNumType w:start="1"/>
              <w:cols w:space="708"/>
              <w:docGrid w:linePitch="360"/>
            </w:sectPr>
          </w:pPr>
        </w:p>
        <w:p w14:paraId="6B8280EE" w14:textId="77777777" w:rsidR="00170A44" w:rsidRDefault="00170A44" w:rsidP="00170A44">
          <w:pPr>
            <w:pStyle w:val="HiddenFrame"/>
            <w:framePr w:wrap="around"/>
            <w:sectPr w:rsidR="00170A44" w:rsidSect="00170A44">
              <w:type w:val="continuous"/>
              <w:pgSz w:w="11906" w:h="16838" w:code="9"/>
              <w:pgMar w:top="1814" w:right="1440" w:bottom="1440" w:left="1440" w:header="567" w:footer="0" w:gutter="0"/>
              <w:cols w:space="708"/>
              <w:docGrid w:linePitch="360"/>
            </w:sectPr>
          </w:pPr>
        </w:p>
        <w:p w14:paraId="08990C9F" w14:textId="77777777" w:rsidR="00432443" w:rsidRDefault="00000000" w:rsidP="00170A44">
          <w:pPr>
            <w:pStyle w:val="HiddenFrame"/>
            <w:framePr w:wrap="around"/>
          </w:pPr>
        </w:p>
      </w:sdtContent>
    </w:sdt>
    <w:p w14:paraId="7285E170" w14:textId="77777777" w:rsidR="00667244" w:rsidRDefault="00324991" w:rsidP="00904883">
      <w:pPr>
        <w:pStyle w:val="Heading1"/>
        <w:pageBreakBefore w:val="0"/>
      </w:pPr>
      <w:bookmarkStart w:id="4" w:name="_Toc396733802"/>
      <w:bookmarkStart w:id="5" w:name="_Toc456704478"/>
      <w:bookmarkStart w:id="6" w:name="_Ref511984190"/>
      <w:bookmarkStart w:id="7" w:name="_Toc14861301"/>
      <w:bookmarkEnd w:id="3"/>
      <w:bookmarkEnd w:id="2"/>
      <w:r>
        <w:t>I</w:t>
      </w:r>
      <w:bookmarkEnd w:id="4"/>
      <w:bookmarkEnd w:id="5"/>
      <w:r>
        <w:t>ntroduction</w:t>
      </w:r>
      <w:bookmarkEnd w:id="6"/>
      <w:bookmarkEnd w:id="7"/>
    </w:p>
    <w:p w14:paraId="15266FF0" w14:textId="77777777" w:rsidR="00324991" w:rsidRDefault="00324991" w:rsidP="00324991">
      <w:pPr>
        <w:pStyle w:val="Heading2"/>
      </w:pPr>
      <w:bookmarkStart w:id="8" w:name="_Toc14861302"/>
      <w:r>
        <w:t>Background</w:t>
      </w:r>
      <w:bookmarkEnd w:id="8"/>
    </w:p>
    <w:p w14:paraId="1BB849F6" w14:textId="77777777" w:rsidR="00F178CE" w:rsidRDefault="00F178CE" w:rsidP="00F178CE">
      <w:r>
        <w:t xml:space="preserve">Current consumption patterns, particularly within the developed world, are generating high volumes of materials which have traditionally been regarded as waste and disposed of to landfill.  Landfilling waste results in a loss of materials and energy from the supply chain and putrescible landfills generate methane, a harmful greenhouse gas.  In essence – traditional waste management practices are </w:t>
      </w:r>
      <w:r>
        <w:rPr>
          <w:b/>
          <w:i/>
        </w:rPr>
        <w:t>wasteful</w:t>
      </w:r>
      <w:r>
        <w:t xml:space="preserve">.  </w:t>
      </w:r>
    </w:p>
    <w:p w14:paraId="07FA104D" w14:textId="47F6E29C" w:rsidR="00F178CE" w:rsidRDefault="00F178CE" w:rsidP="00F178CE">
      <w:r>
        <w:t xml:space="preserve">With an increasing global population and growing demand for resources, these traditional waste management practices are not sustainable. A fundamental change in current consumption patterns and waste management systems, as </w:t>
      </w:r>
      <w:r w:rsidRPr="00557FE7">
        <w:t xml:space="preserve">shown </w:t>
      </w:r>
      <w:bookmarkStart w:id="9" w:name="Figure"/>
      <w:r w:rsidR="0044254C" w:rsidRPr="004B2C3D">
        <w:t>in</w:t>
      </w:r>
      <w:r w:rsidR="00F478FA">
        <w:t xml:space="preserve"> </w:t>
      </w:r>
      <w:r w:rsidR="000869BC" w:rsidRPr="000869BC">
        <w:rPr>
          <w:rStyle w:val="BoldCharacter"/>
          <w:b w:val="0"/>
        </w:rPr>
        <w:fldChar w:fldCharType="begin"/>
      </w:r>
      <w:r w:rsidR="000869BC" w:rsidRPr="000869BC">
        <w:rPr>
          <w:b/>
        </w:rPr>
        <w:instrText xml:space="preserve"> REF _Ref525718044 \h </w:instrText>
      </w:r>
      <w:r w:rsidR="000869BC" w:rsidRPr="000869BC">
        <w:rPr>
          <w:rStyle w:val="BoldCharacter"/>
          <w:b w:val="0"/>
        </w:rPr>
        <w:instrText xml:space="preserve"> \* MERGEFORMAT </w:instrText>
      </w:r>
      <w:r w:rsidR="000869BC" w:rsidRPr="000869BC">
        <w:rPr>
          <w:rStyle w:val="BoldCharacter"/>
          <w:b w:val="0"/>
        </w:rPr>
      </w:r>
      <w:r w:rsidR="000869BC" w:rsidRPr="000869BC">
        <w:rPr>
          <w:rStyle w:val="BoldCharacter"/>
          <w:b w:val="0"/>
        </w:rPr>
        <w:fldChar w:fldCharType="separate"/>
      </w:r>
      <w:r w:rsidR="00245C4F" w:rsidRPr="00245C4F">
        <w:rPr>
          <w:b/>
        </w:rPr>
        <w:t xml:space="preserve">Diagram </w:t>
      </w:r>
      <w:r w:rsidR="00245C4F" w:rsidRPr="00245C4F">
        <w:rPr>
          <w:b/>
          <w:noProof/>
        </w:rPr>
        <w:t>1</w:t>
      </w:r>
      <w:r w:rsidR="00245C4F" w:rsidRPr="00245C4F">
        <w:rPr>
          <w:b/>
          <w:noProof/>
        </w:rPr>
        <w:noBreakHyphen/>
        <w:t>1</w:t>
      </w:r>
      <w:r w:rsidR="000869BC" w:rsidRPr="000869BC">
        <w:rPr>
          <w:rStyle w:val="BoldCharacter"/>
          <w:b w:val="0"/>
        </w:rPr>
        <w:fldChar w:fldCharType="end"/>
      </w:r>
      <w:r w:rsidRPr="004B2C3D">
        <w:rPr>
          <w:b/>
        </w:rPr>
        <w:t>,</w:t>
      </w:r>
      <w:r w:rsidRPr="00557FE7">
        <w:t xml:space="preserve"> </w:t>
      </w:r>
      <w:bookmarkEnd w:id="9"/>
      <w:r w:rsidRPr="00557FE7">
        <w:t>is required</w:t>
      </w:r>
      <w:r>
        <w:t xml:space="preserve"> to ensure that our natural resources are preserved for future generations.  As robust as our earth has been, the current level of consumption and wasteful waste management practices cannot be sustained. The ‘do nothing’ option is not an option.</w:t>
      </w:r>
    </w:p>
    <w:p w14:paraId="431B70A2" w14:textId="39A5B415" w:rsidR="0044254C" w:rsidRDefault="00F178CE" w:rsidP="0044254C">
      <w:r>
        <w:t xml:space="preserve">The Australian Bureau of Statistics recently published the Australian Waste Account which identified that, between 1997 and 2012 Australia’s population rose by 22% while waste generation increased by 145%. More particularly, between 2008 and 2011 the </w:t>
      </w:r>
      <w:r w:rsidR="001159D0">
        <w:t>New South Wales (</w:t>
      </w:r>
      <w:r>
        <w:t>NSW</w:t>
      </w:r>
      <w:r w:rsidR="001159D0">
        <w:t>) population</w:t>
      </w:r>
      <w:r>
        <w:t xml:space="preserve"> grew by 3.4% whilst waste growth surpassed this with 5.2% increase during the same period. </w:t>
      </w:r>
      <w:r w:rsidR="0044254C" w:rsidRPr="0044254C">
        <w:t xml:space="preserve">As identified within the </w:t>
      </w:r>
      <w:r w:rsidR="0044254C" w:rsidRPr="00080994">
        <w:t xml:space="preserve">NSW Local Government Waste and Resource Recovery Data Report </w:t>
      </w:r>
      <w:r w:rsidR="0044254C">
        <w:t>(</w:t>
      </w:r>
      <w:r w:rsidR="0044254C" w:rsidRPr="00080994">
        <w:t>2014–15</w:t>
      </w:r>
      <w:r w:rsidR="0044254C">
        <w:t xml:space="preserve">), </w:t>
      </w:r>
      <w:r w:rsidR="001159D0">
        <w:t>NSW</w:t>
      </w:r>
      <w:r w:rsidR="0044254C">
        <w:t xml:space="preserve"> residents have disposed of 1,917,965 tonnes of domestic waste to landfill. The report states that although the overall tonnage collected has increased since 2013-2014 the average waste disposed per household has decreased</w:t>
      </w:r>
      <w:r w:rsidR="00903C8F">
        <w:t>, which demonstrates a willingness to change behaviours and provides the basis for further improvements towards a sustainable waste management system</w:t>
      </w:r>
      <w:r w:rsidR="00917EFD">
        <w:t>.</w:t>
      </w:r>
    </w:p>
    <w:p w14:paraId="6B8B1C66" w14:textId="57EBAAA8" w:rsidR="00F178CE" w:rsidRDefault="009C7184" w:rsidP="00F178CE">
      <w:pPr>
        <w:pStyle w:val="Heading2"/>
      </w:pPr>
      <w:bookmarkStart w:id="10" w:name="_Toc14861303"/>
      <w:r>
        <w:t>Existing Waste Strategies</w:t>
      </w:r>
      <w:bookmarkEnd w:id="10"/>
    </w:p>
    <w:p w14:paraId="2FA99AD6" w14:textId="4DE51F47" w:rsidR="009D5CE9" w:rsidRDefault="009D5CE9" w:rsidP="00F178CE">
      <w:r w:rsidRPr="00E445F2">
        <w:t xml:space="preserve">The recent amalgamation of the Murray Shire Council and Wakool Shire Council </w:t>
      </w:r>
      <w:r w:rsidR="002F545E">
        <w:t xml:space="preserve">has prompted the newly </w:t>
      </w:r>
      <w:r w:rsidRPr="00E445F2">
        <w:t xml:space="preserve">formed </w:t>
      </w:r>
      <w:r w:rsidR="00917EFD" w:rsidRPr="00E445F2">
        <w:t xml:space="preserve">Murray River Council (MRC) </w:t>
      </w:r>
      <w:r w:rsidRPr="00E445F2">
        <w:t xml:space="preserve">to review and devise a new waste management </w:t>
      </w:r>
      <w:r w:rsidR="00917EFD" w:rsidRPr="00E445F2">
        <w:t>strategy</w:t>
      </w:r>
      <w:r w:rsidRPr="00E445F2">
        <w:t xml:space="preserve">. Although both </w:t>
      </w:r>
      <w:r w:rsidR="00903C8F">
        <w:t>C</w:t>
      </w:r>
      <w:r w:rsidR="00903C8F" w:rsidRPr="00E445F2">
        <w:t xml:space="preserve">ouncils </w:t>
      </w:r>
      <w:r w:rsidRPr="00E445F2">
        <w:t xml:space="preserve">previously had their own waste strategies the </w:t>
      </w:r>
      <w:r w:rsidR="00917EFD" w:rsidRPr="00E445F2">
        <w:t xml:space="preserve">MRC </w:t>
      </w:r>
      <w:r w:rsidRPr="00E445F2">
        <w:t>has taken this opportunity to seek greater direction with regard to waste management services for its community</w:t>
      </w:r>
      <w:r w:rsidR="0092472E">
        <w:t>.</w:t>
      </w:r>
      <w:r w:rsidR="00E445F2">
        <w:t xml:space="preserve"> Considering the </w:t>
      </w:r>
      <w:r w:rsidR="002F545E">
        <w:t xml:space="preserve">geographic </w:t>
      </w:r>
      <w:r w:rsidR="00E445F2">
        <w:t>size of MRC</w:t>
      </w:r>
      <w:r w:rsidR="00D47EB7" w:rsidRPr="00E445F2">
        <w:t>, current and future financial positions and the rate of population</w:t>
      </w:r>
      <w:r w:rsidR="00903C8F">
        <w:t xml:space="preserve"> growth</w:t>
      </w:r>
      <w:r w:rsidR="00D47EB7" w:rsidRPr="00E445F2">
        <w:t xml:space="preserve">, a </w:t>
      </w:r>
      <w:r w:rsidRPr="00E445F2">
        <w:t xml:space="preserve">newly developed uniform approach </w:t>
      </w:r>
      <w:r w:rsidR="00903C8F">
        <w:t>will</w:t>
      </w:r>
      <w:r w:rsidR="00D47EB7" w:rsidRPr="00E445F2">
        <w:t xml:space="preserve"> creat</w:t>
      </w:r>
      <w:r w:rsidR="00903C8F">
        <w:t>e</w:t>
      </w:r>
      <w:r w:rsidR="00D47EB7" w:rsidRPr="00E445F2">
        <w:t xml:space="preserve"> </w:t>
      </w:r>
      <w:r w:rsidRPr="00E445F2">
        <w:t>g</w:t>
      </w:r>
      <w:r w:rsidR="00D47EB7" w:rsidRPr="00E445F2">
        <w:t>reater efficienc</w:t>
      </w:r>
      <w:r w:rsidR="00903C8F">
        <w:t>ies</w:t>
      </w:r>
      <w:r w:rsidR="00D47EB7" w:rsidRPr="00E445F2">
        <w:t xml:space="preserve"> and decrease</w:t>
      </w:r>
      <w:r w:rsidR="000C6F4A">
        <w:t xml:space="preserve"> waste management related</w:t>
      </w:r>
      <w:r w:rsidR="00D47EB7" w:rsidRPr="00E445F2">
        <w:t xml:space="preserve"> expenditure.</w:t>
      </w:r>
      <w:r w:rsidR="00101913" w:rsidRPr="00E445F2">
        <w:t xml:space="preserve"> </w:t>
      </w:r>
    </w:p>
    <w:p w14:paraId="262BB0BB" w14:textId="77777777" w:rsidR="009D5CE9" w:rsidRDefault="009D5CE9" w:rsidP="009D5CE9">
      <w:pPr>
        <w:pStyle w:val="Heading2"/>
      </w:pPr>
      <w:bookmarkStart w:id="11" w:name="_Toc14861304"/>
      <w:r>
        <w:t>Objectives</w:t>
      </w:r>
      <w:bookmarkEnd w:id="11"/>
    </w:p>
    <w:p w14:paraId="7C3FBEAB" w14:textId="4256C9CB" w:rsidR="009D5CE9" w:rsidRDefault="009D5CE9" w:rsidP="009D5CE9">
      <w:r>
        <w:t>Th</w:t>
      </w:r>
      <w:r w:rsidR="00E568AD">
        <w:t>e</w:t>
      </w:r>
      <w:r>
        <w:t xml:space="preserve"> </w:t>
      </w:r>
      <w:r w:rsidR="000C6F4A">
        <w:t xml:space="preserve">waste </w:t>
      </w:r>
      <w:r w:rsidR="00E568AD">
        <w:t>management strategy</w:t>
      </w:r>
      <w:r w:rsidR="000C6F4A">
        <w:t xml:space="preserve"> has the following key objective</w:t>
      </w:r>
      <w:r>
        <w:t>:</w:t>
      </w:r>
    </w:p>
    <w:p w14:paraId="34829F95" w14:textId="277BB737" w:rsidR="009D5CE9" w:rsidRDefault="000C6F4A" w:rsidP="009D5CE9">
      <w:pPr>
        <w:pStyle w:val="Statement"/>
      </w:pPr>
      <w:r>
        <w:t>To c</w:t>
      </w:r>
      <w:r w:rsidR="009D5CE9">
        <w:t xml:space="preserve">reate an achievable vision for the implementation of initiatives in the </w:t>
      </w:r>
      <w:r w:rsidR="008A0D73">
        <w:t>MRC</w:t>
      </w:r>
      <w:r w:rsidR="009D5CE9">
        <w:t xml:space="preserve"> and to move current waste management practices towards a more sustainable and efficient system.</w:t>
      </w:r>
    </w:p>
    <w:p w14:paraId="1230DB8B" w14:textId="4557CC6E" w:rsidR="009D5CE9" w:rsidRDefault="009D5CE9" w:rsidP="00917EFD">
      <w:r>
        <w:t>Improving on current waste management systems is a vital part in the pursuit of a sustainable society. As shown in</w:t>
      </w:r>
      <w:r w:rsidR="004B2C3D">
        <w:t xml:space="preserve"> </w:t>
      </w:r>
      <w:r w:rsidR="000869BC" w:rsidRPr="000869BC">
        <w:rPr>
          <w:rStyle w:val="BoldCharacter"/>
          <w:b w:val="0"/>
          <w:highlight w:val="yellow"/>
        </w:rPr>
        <w:fldChar w:fldCharType="begin"/>
      </w:r>
      <w:r w:rsidR="000869BC" w:rsidRPr="000869BC">
        <w:rPr>
          <w:b/>
        </w:rPr>
        <w:instrText xml:space="preserve"> REF _Ref525718044 \h </w:instrText>
      </w:r>
      <w:r w:rsidR="000869BC" w:rsidRPr="000869BC">
        <w:rPr>
          <w:rStyle w:val="BoldCharacter"/>
          <w:b w:val="0"/>
          <w:highlight w:val="yellow"/>
        </w:rPr>
        <w:instrText xml:space="preserve"> \* MERGEFORMAT </w:instrText>
      </w:r>
      <w:r w:rsidR="000869BC" w:rsidRPr="000869BC">
        <w:rPr>
          <w:rStyle w:val="BoldCharacter"/>
          <w:b w:val="0"/>
          <w:highlight w:val="yellow"/>
        </w:rPr>
      </w:r>
      <w:r w:rsidR="000869BC" w:rsidRPr="000869BC">
        <w:rPr>
          <w:rStyle w:val="BoldCharacter"/>
          <w:b w:val="0"/>
          <w:highlight w:val="yellow"/>
        </w:rPr>
        <w:fldChar w:fldCharType="separate"/>
      </w:r>
      <w:r w:rsidR="00245C4F" w:rsidRPr="00245C4F">
        <w:rPr>
          <w:b/>
        </w:rPr>
        <w:t xml:space="preserve">Diagram </w:t>
      </w:r>
      <w:r w:rsidR="00245C4F" w:rsidRPr="00245C4F">
        <w:rPr>
          <w:b/>
          <w:noProof/>
        </w:rPr>
        <w:t>1</w:t>
      </w:r>
      <w:r w:rsidR="00245C4F" w:rsidRPr="00245C4F">
        <w:rPr>
          <w:b/>
          <w:noProof/>
        </w:rPr>
        <w:noBreakHyphen/>
        <w:t>1</w:t>
      </w:r>
      <w:r w:rsidR="000869BC" w:rsidRPr="000869BC">
        <w:rPr>
          <w:rStyle w:val="BoldCharacter"/>
          <w:b w:val="0"/>
          <w:highlight w:val="yellow"/>
        </w:rPr>
        <w:fldChar w:fldCharType="end"/>
      </w:r>
      <w:r w:rsidRPr="001159D0">
        <w:rPr>
          <w:rStyle w:val="BoldCharacter"/>
          <w:b w:val="0"/>
        </w:rPr>
        <w:t xml:space="preserve"> </w:t>
      </w:r>
      <w:r w:rsidRPr="0044254C">
        <w:rPr>
          <w:rStyle w:val="BoldCharacter"/>
          <w:b w:val="0"/>
        </w:rPr>
        <w:t>even under a sustainable waste management system, there is still a requirement for some residual wastes</w:t>
      </w:r>
      <w:r>
        <w:t xml:space="preserve"> to be disposed of to landfill. </w:t>
      </w:r>
    </w:p>
    <w:p w14:paraId="58E64E9C" w14:textId="0050BC06" w:rsidR="008F5FC9" w:rsidRDefault="009D5CE9" w:rsidP="00917EFD">
      <w:r>
        <w:t xml:space="preserve">To ensure that the vision for resource recovery in the </w:t>
      </w:r>
      <w:r w:rsidR="008F5FC9">
        <w:t>region</w:t>
      </w:r>
      <w:r>
        <w:t xml:space="preserve"> is achievable, the assessment of </w:t>
      </w:r>
      <w:r w:rsidR="000C6F4A">
        <w:t xml:space="preserve">options </w:t>
      </w:r>
      <w:r>
        <w:t xml:space="preserve">included considerations of the associated infrastructure, support services and </w:t>
      </w:r>
      <w:r w:rsidR="000C6F4A">
        <w:t xml:space="preserve">financial </w:t>
      </w:r>
      <w:r>
        <w:t>requirements.</w:t>
      </w:r>
    </w:p>
    <w:p w14:paraId="166297DB" w14:textId="77777777" w:rsidR="008F5FC9" w:rsidRDefault="008F5FC9" w:rsidP="00273FBF">
      <w:pPr>
        <w:sectPr w:rsidR="008F5FC9" w:rsidSect="00273FBF">
          <w:footerReference w:type="default" r:id="rId25"/>
          <w:type w:val="continuous"/>
          <w:pgSz w:w="11906" w:h="16838" w:code="9"/>
          <w:pgMar w:top="1814" w:right="1440" w:bottom="1440" w:left="1440" w:header="567" w:footer="0" w:gutter="0"/>
          <w:cols w:space="708"/>
          <w:docGrid w:linePitch="360"/>
        </w:sectPr>
      </w:pPr>
    </w:p>
    <w:p w14:paraId="47FFB9EE" w14:textId="77777777" w:rsidR="008F5FC9" w:rsidRDefault="008F5FC9" w:rsidP="008F5FC9"/>
    <w:p w14:paraId="388CC2D1" w14:textId="03493FB0" w:rsidR="008F5FC9" w:rsidRDefault="009445B6" w:rsidP="008F5FC9">
      <w:pPr>
        <w:pStyle w:val="Tabletext"/>
      </w:pPr>
      <w:r>
        <w:rPr>
          <w:noProof/>
          <w:lang w:eastAsia="en-AU"/>
        </w:rPr>
        <mc:AlternateContent>
          <mc:Choice Requires="wps">
            <w:drawing>
              <wp:anchor distT="0" distB="0" distL="114300" distR="114300" simplePos="0" relativeHeight="251713536" behindDoc="0" locked="0" layoutInCell="1" allowOverlap="1" wp14:anchorId="2C1CF00C" wp14:editId="03F91E62">
                <wp:simplePos x="0" y="0"/>
                <wp:positionH relativeFrom="column">
                  <wp:posOffset>-307340</wp:posOffset>
                </wp:positionH>
                <wp:positionV relativeFrom="paragraph">
                  <wp:posOffset>3670935</wp:posOffset>
                </wp:positionV>
                <wp:extent cx="9489440" cy="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9489440" cy="635"/>
                        </a:xfrm>
                        <a:prstGeom prst="rect">
                          <a:avLst/>
                        </a:prstGeom>
                        <a:solidFill>
                          <a:prstClr val="white"/>
                        </a:solidFill>
                        <a:ln>
                          <a:noFill/>
                        </a:ln>
                        <a:effectLst/>
                      </wps:spPr>
                      <wps:txbx>
                        <w:txbxContent>
                          <w:p w14:paraId="3C7F8620" w14:textId="18FEB4C1" w:rsidR="00A6604E" w:rsidRPr="00536BD0" w:rsidRDefault="00A6604E" w:rsidP="009445B6">
                            <w:pPr>
                              <w:pStyle w:val="Caption"/>
                              <w:jc w:val="center"/>
                              <w:rPr>
                                <w:rFonts w:ascii="AvantGarde Bk BT" w:eastAsia="Times New Roman" w:hAnsi="AvantGarde Bk BT" w:cs="Arial"/>
                                <w:noProof/>
                                <w:color w:val="9AA1AC" w:themeColor="text1" w:themeTint="80"/>
                                <w:szCs w:val="20"/>
                              </w:rPr>
                            </w:pPr>
                            <w:bookmarkStart w:id="12" w:name="_Ref525718044"/>
                            <w:bookmarkStart w:id="13" w:name="_Toc509410363"/>
                            <w:bookmarkStart w:id="14" w:name="_Toc14861289"/>
                            <w:r>
                              <w:t xml:space="preserve">Diagram </w:t>
                            </w:r>
                            <w:r>
                              <w:rPr>
                                <w:noProof/>
                              </w:rPr>
                              <w:fldChar w:fldCharType="begin"/>
                            </w:r>
                            <w:r>
                              <w:rPr>
                                <w:noProof/>
                              </w:rPr>
                              <w:instrText xml:space="preserve"> STYLEREF 1 \s </w:instrText>
                            </w:r>
                            <w:r>
                              <w:rPr>
                                <w:noProof/>
                              </w:rPr>
                              <w:fldChar w:fldCharType="separate"/>
                            </w:r>
                            <w:r w:rsidR="00245C4F">
                              <w:rPr>
                                <w:noProof/>
                              </w:rPr>
                              <w:t>1</w:t>
                            </w:r>
                            <w:r>
                              <w:rPr>
                                <w:noProof/>
                              </w:rPr>
                              <w:fldChar w:fldCharType="end"/>
                            </w:r>
                            <w:r>
                              <w:noBreakHyphen/>
                            </w:r>
                            <w:r>
                              <w:rPr>
                                <w:noProof/>
                              </w:rPr>
                              <w:fldChar w:fldCharType="begin"/>
                            </w:r>
                            <w:r>
                              <w:rPr>
                                <w:noProof/>
                              </w:rPr>
                              <w:instrText xml:space="preserve"> SEQ Diagram \* ARABIC \s 1 </w:instrText>
                            </w:r>
                            <w:r>
                              <w:rPr>
                                <w:noProof/>
                              </w:rPr>
                              <w:fldChar w:fldCharType="separate"/>
                            </w:r>
                            <w:r w:rsidR="00245C4F">
                              <w:rPr>
                                <w:noProof/>
                              </w:rPr>
                              <w:t>1</w:t>
                            </w:r>
                            <w:r>
                              <w:rPr>
                                <w:noProof/>
                              </w:rPr>
                              <w:fldChar w:fldCharType="end"/>
                            </w:r>
                            <w:bookmarkEnd w:id="12"/>
                            <w:r>
                              <w:rPr>
                                <w:noProof/>
                              </w:rPr>
                              <w:t xml:space="preserve">: </w:t>
                            </w:r>
                            <w:r w:rsidRPr="00205277">
                              <w:t>Sustainable Waste Management Cycle</w:t>
                            </w:r>
                            <w:bookmarkEnd w:id="13"/>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1CF00C" id="_x0000_t202" coordsize="21600,21600" o:spt="202" path="m,l,21600r21600,l21600,xe">
                <v:stroke joinstyle="miter"/>
                <v:path gradientshapeok="t" o:connecttype="rect"/>
              </v:shapetype>
              <v:shape id="Text Box 35" o:spid="_x0000_s1026" type="#_x0000_t202" style="position:absolute;left:0;text-align:left;margin-left:-24.2pt;margin-top:289.05pt;width:747.2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" stroked="f">
                <v:textbox style="mso-fit-shape-to-text:t" inset="0,0,0,0">
                  <w:txbxContent>
                    <w:p w14:paraId="3C7F8620" w14:textId="18FEB4C1" w:rsidR="00A6604E" w:rsidRPr="00536BD0" w:rsidRDefault="00A6604E" w:rsidP="009445B6">
                      <w:pPr>
                        <w:pStyle w:val="Caption"/>
                        <w:jc w:val="center"/>
                        <w:rPr>
                          <w:rFonts w:ascii="AvantGarde Bk BT" w:eastAsia="Times New Roman" w:hAnsi="AvantGarde Bk BT" w:cs="Arial"/>
                          <w:noProof/>
                          <w:color w:val="9AA1AC" w:themeColor="text1" w:themeTint="80"/>
                          <w:szCs w:val="20"/>
                        </w:rPr>
                      </w:pPr>
                      <w:bookmarkStart w:id="15" w:name="_Ref525718044"/>
                      <w:bookmarkStart w:id="16" w:name="_Toc509410363"/>
                      <w:bookmarkStart w:id="17" w:name="_Toc14861289"/>
                      <w:r>
                        <w:t xml:space="preserve">Diagram </w:t>
                      </w:r>
                      <w:r>
                        <w:rPr>
                          <w:noProof/>
                        </w:rPr>
                        <w:fldChar w:fldCharType="begin"/>
                      </w:r>
                      <w:r>
                        <w:rPr>
                          <w:noProof/>
                        </w:rPr>
                        <w:instrText xml:space="preserve"> STYLEREF 1 \s </w:instrText>
                      </w:r>
                      <w:r>
                        <w:rPr>
                          <w:noProof/>
                        </w:rPr>
                        <w:fldChar w:fldCharType="separate"/>
                      </w:r>
                      <w:r w:rsidR="00245C4F">
                        <w:rPr>
                          <w:noProof/>
                        </w:rPr>
                        <w:t>1</w:t>
                      </w:r>
                      <w:r>
                        <w:rPr>
                          <w:noProof/>
                        </w:rPr>
                        <w:fldChar w:fldCharType="end"/>
                      </w:r>
                      <w:r>
                        <w:noBreakHyphen/>
                      </w:r>
                      <w:r>
                        <w:rPr>
                          <w:noProof/>
                        </w:rPr>
                        <w:fldChar w:fldCharType="begin"/>
                      </w:r>
                      <w:r>
                        <w:rPr>
                          <w:noProof/>
                        </w:rPr>
                        <w:instrText xml:space="preserve"> SEQ Diagram \* ARABIC \s 1 </w:instrText>
                      </w:r>
                      <w:r>
                        <w:rPr>
                          <w:noProof/>
                        </w:rPr>
                        <w:fldChar w:fldCharType="separate"/>
                      </w:r>
                      <w:r w:rsidR="00245C4F">
                        <w:rPr>
                          <w:noProof/>
                        </w:rPr>
                        <w:t>1</w:t>
                      </w:r>
                      <w:r>
                        <w:rPr>
                          <w:noProof/>
                        </w:rPr>
                        <w:fldChar w:fldCharType="end"/>
                      </w:r>
                      <w:bookmarkEnd w:id="15"/>
                      <w:r>
                        <w:rPr>
                          <w:noProof/>
                        </w:rPr>
                        <w:t xml:space="preserve">: </w:t>
                      </w:r>
                      <w:r w:rsidRPr="00205277">
                        <w:t>Sustainable Waste Management Cycle</w:t>
                      </w:r>
                      <w:bookmarkEnd w:id="16"/>
                      <w:bookmarkEnd w:id="17"/>
                    </w:p>
                  </w:txbxContent>
                </v:textbox>
              </v:shape>
            </w:pict>
          </mc:Fallback>
        </mc:AlternateContent>
      </w:r>
      <w:r w:rsidR="008F5FC9">
        <w:rPr>
          <w:noProof/>
          <w:lang w:eastAsia="en-AU"/>
        </w:rPr>
        <w:drawing>
          <wp:anchor distT="0" distB="0" distL="114300" distR="114300" simplePos="0" relativeHeight="251678720" behindDoc="0" locked="0" layoutInCell="1" allowOverlap="1" wp14:anchorId="18E7E4D7" wp14:editId="67BCCD88">
            <wp:simplePos x="0" y="0"/>
            <wp:positionH relativeFrom="column">
              <wp:posOffset>-307340</wp:posOffset>
            </wp:positionH>
            <wp:positionV relativeFrom="paragraph">
              <wp:posOffset>116840</wp:posOffset>
            </wp:positionV>
            <wp:extent cx="9489440" cy="3496945"/>
            <wp:effectExtent l="19050" t="19050" r="16510" b="27305"/>
            <wp:wrapNone/>
            <wp:docPr id="21" name="Picture 21" descr="The Vision of Zero waste_v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ision of Zero waste_v4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9440" cy="3496945"/>
                    </a:xfrm>
                    <a:prstGeom prst="rect">
                      <a:avLst/>
                    </a:prstGeom>
                    <a:noFill/>
                    <a:ln w="19050">
                      <a:solidFill>
                        <a:srgbClr val="F37321"/>
                      </a:solidFill>
                      <a:miter lim="800000"/>
                      <a:headEnd/>
                      <a:tailEnd/>
                    </a:ln>
                  </pic:spPr>
                </pic:pic>
              </a:graphicData>
            </a:graphic>
            <wp14:sizeRelH relativeFrom="margin">
              <wp14:pctWidth>0</wp14:pctWidth>
            </wp14:sizeRelH>
            <wp14:sizeRelV relativeFrom="margin">
              <wp14:pctHeight>0</wp14:pctHeight>
            </wp14:sizeRelV>
          </wp:anchor>
        </w:drawing>
      </w:r>
    </w:p>
    <w:p w14:paraId="0B1AA039" w14:textId="77777777" w:rsidR="008F5FC9" w:rsidRDefault="008F5FC9" w:rsidP="008F5FC9"/>
    <w:p w14:paraId="17816B73" w14:textId="77777777" w:rsidR="008F5FC9" w:rsidRDefault="008F5FC9" w:rsidP="008F5FC9"/>
    <w:p w14:paraId="5B03CBDB" w14:textId="77777777" w:rsidR="008F5FC9" w:rsidRDefault="008F5FC9" w:rsidP="008F5FC9"/>
    <w:p w14:paraId="3BB0696D" w14:textId="77777777" w:rsidR="008F5FC9" w:rsidRDefault="008F5FC9" w:rsidP="008F5FC9"/>
    <w:p w14:paraId="79C93E68" w14:textId="77777777" w:rsidR="008F5FC9" w:rsidRDefault="008F5FC9" w:rsidP="008F5FC9"/>
    <w:p w14:paraId="386C0462" w14:textId="77777777" w:rsidR="008F5FC9" w:rsidRDefault="008F5FC9" w:rsidP="008F5FC9"/>
    <w:p w14:paraId="22F0ECF5" w14:textId="77777777" w:rsidR="008F5FC9" w:rsidRDefault="008F5FC9" w:rsidP="008F5FC9"/>
    <w:p w14:paraId="0FBF462D" w14:textId="77777777" w:rsidR="008F5FC9" w:rsidRDefault="008F5FC9" w:rsidP="008F5FC9"/>
    <w:p w14:paraId="37F3F7A7" w14:textId="77777777" w:rsidR="008F5FC9" w:rsidRDefault="008F5FC9" w:rsidP="008F5FC9"/>
    <w:p w14:paraId="25708A33" w14:textId="77777777" w:rsidR="008F5FC9" w:rsidRDefault="008F5FC9" w:rsidP="008F5FC9"/>
    <w:p w14:paraId="697299C5" w14:textId="77777777" w:rsidR="008F5FC9" w:rsidRDefault="008F5FC9" w:rsidP="008F5FC9"/>
    <w:p w14:paraId="6C821333" w14:textId="77777777" w:rsidR="008F5FC9" w:rsidRDefault="008F5FC9" w:rsidP="008F5FC9"/>
    <w:p w14:paraId="65F23BAA" w14:textId="77777777" w:rsidR="008F5FC9" w:rsidRDefault="008F5FC9" w:rsidP="008F5FC9">
      <w:pPr>
        <w:spacing w:before="0" w:after="0"/>
        <w:jc w:val="left"/>
        <w:rPr>
          <w:b/>
          <w:color w:val="7C8693" w:themeColor="text1" w:themeTint="A6"/>
        </w:rPr>
        <w:sectPr w:rsidR="008F5FC9">
          <w:pgSz w:w="16838" w:h="11906" w:orient="landscape"/>
          <w:pgMar w:top="1440" w:right="1440" w:bottom="1440" w:left="1440" w:header="708" w:footer="708" w:gutter="0"/>
          <w:cols w:space="720"/>
        </w:sectPr>
      </w:pPr>
    </w:p>
    <w:p w14:paraId="63AE3ADE" w14:textId="77777777" w:rsidR="00324991" w:rsidRDefault="00324991" w:rsidP="00324991">
      <w:pPr>
        <w:pStyle w:val="Heading1"/>
      </w:pPr>
      <w:bookmarkStart w:id="18" w:name="_Toc14861305"/>
      <w:r>
        <w:lastRenderedPageBreak/>
        <w:t>Murray River Council</w:t>
      </w:r>
      <w:bookmarkEnd w:id="18"/>
    </w:p>
    <w:p w14:paraId="3E81C7F0" w14:textId="623386D2" w:rsidR="00DC6E1A" w:rsidRDefault="00DC6E1A" w:rsidP="00DC6E1A">
      <w:pPr>
        <w:pStyle w:val="Heading2"/>
      </w:pPr>
      <w:bookmarkStart w:id="19" w:name="_Toc14861306"/>
      <w:r>
        <w:t>Location</w:t>
      </w:r>
      <w:bookmarkEnd w:id="19"/>
    </w:p>
    <w:p w14:paraId="2E15482B" w14:textId="777AA304" w:rsidR="00324991" w:rsidRDefault="008F5FC9" w:rsidP="00324991">
      <w:r>
        <w:t xml:space="preserve">The </w:t>
      </w:r>
      <w:r w:rsidR="0004162D">
        <w:t>MRC</w:t>
      </w:r>
      <w:r>
        <w:t xml:space="preserve"> </w:t>
      </w:r>
      <w:r w:rsidR="000C6F4A">
        <w:t>encompasses an area of</w:t>
      </w:r>
      <w:r>
        <w:t xml:space="preserve"> 11,865km</w:t>
      </w:r>
      <w:r>
        <w:rPr>
          <w:vertAlign w:val="superscript"/>
        </w:rPr>
        <w:t>2</w:t>
      </w:r>
      <w:r>
        <w:t xml:space="preserve"> </w:t>
      </w:r>
      <w:r w:rsidR="00955445">
        <w:t xml:space="preserve">with </w:t>
      </w:r>
      <w:r w:rsidR="001159D0">
        <w:t xml:space="preserve">more than </w:t>
      </w:r>
      <w:r w:rsidR="00955445">
        <w:t>11,500 residents living w</w:t>
      </w:r>
      <w:r w:rsidR="00B70224">
        <w:t>ith the region. Located in the S</w:t>
      </w:r>
      <w:r w:rsidR="00955445">
        <w:t xml:space="preserve">outhern Riverina region, 800km south </w:t>
      </w:r>
      <w:r w:rsidR="000C6F4A">
        <w:t xml:space="preserve">west </w:t>
      </w:r>
      <w:r w:rsidR="00955445">
        <w:t>of Sydney and 205km north of Melbour</w:t>
      </w:r>
      <w:r w:rsidR="00B70224">
        <w:t>ne</w:t>
      </w:r>
      <w:r w:rsidR="000C6F4A">
        <w:t>,</w:t>
      </w:r>
      <w:r w:rsidR="00B70224">
        <w:t xml:space="preserve"> the Murray River Region is </w:t>
      </w:r>
      <w:r w:rsidR="000C6F4A">
        <w:t>a major component</w:t>
      </w:r>
      <w:r w:rsidR="004F1401">
        <w:t xml:space="preserve"> </w:t>
      </w:r>
      <w:r w:rsidR="000C6F4A">
        <w:t>in</w:t>
      </w:r>
      <w:r w:rsidR="004F1401">
        <w:t xml:space="preserve"> the nation’s </w:t>
      </w:r>
      <w:r w:rsidR="00955445">
        <w:t xml:space="preserve">food and agricultural </w:t>
      </w:r>
      <w:r w:rsidR="000C6F4A">
        <w:t>production</w:t>
      </w:r>
      <w:r w:rsidR="00955445">
        <w:t xml:space="preserve">. </w:t>
      </w:r>
    </w:p>
    <w:p w14:paraId="4557AD65" w14:textId="0567FE01" w:rsidR="00917EFD" w:rsidRDefault="00917EFD" w:rsidP="00324991">
      <w:r>
        <w:t>MRC</w:t>
      </w:r>
      <w:r w:rsidR="0004162D">
        <w:t xml:space="preserve"> is bordered by the Murray River to the south and the Swan Hill, Gannawarra, Campaspe and Moira Councils within the State of Victoria. To the north and within </w:t>
      </w:r>
      <w:r w:rsidR="00044837">
        <w:t>NSW</w:t>
      </w:r>
      <w:r w:rsidR="0004162D">
        <w:t>, MRC’s neighbouring Councils are Balranald, Hay, Edward River and Berrigan</w:t>
      </w:r>
      <w:r w:rsidR="00F05732">
        <w:t xml:space="preserve"> as shown in </w:t>
      </w:r>
      <w:r w:rsidR="00F05732" w:rsidRPr="000869BC">
        <w:rPr>
          <w:b/>
        </w:rPr>
        <w:fldChar w:fldCharType="begin"/>
      </w:r>
      <w:r w:rsidR="00F05732" w:rsidRPr="000869BC">
        <w:rPr>
          <w:b/>
        </w:rPr>
        <w:instrText xml:space="preserve"> REF _Ref509843307 \h </w:instrText>
      </w:r>
      <w:r w:rsidR="000869BC">
        <w:rPr>
          <w:b/>
        </w:rPr>
        <w:instrText xml:space="preserve"> \* MERGEFORMAT </w:instrText>
      </w:r>
      <w:r w:rsidR="00F05732" w:rsidRPr="000869BC">
        <w:rPr>
          <w:b/>
        </w:rPr>
      </w:r>
      <w:r w:rsidR="00F05732" w:rsidRPr="000869BC">
        <w:rPr>
          <w:b/>
        </w:rPr>
        <w:fldChar w:fldCharType="separate"/>
      </w:r>
      <w:r w:rsidR="00245C4F" w:rsidRPr="00245C4F">
        <w:rPr>
          <w:b/>
        </w:rPr>
        <w:t xml:space="preserve">Figure </w:t>
      </w:r>
      <w:r w:rsidR="00245C4F" w:rsidRPr="00245C4F">
        <w:rPr>
          <w:b/>
          <w:noProof/>
        </w:rPr>
        <w:t>2</w:t>
      </w:r>
      <w:r w:rsidR="00245C4F" w:rsidRPr="00245C4F">
        <w:rPr>
          <w:b/>
          <w:noProof/>
        </w:rPr>
        <w:noBreakHyphen/>
        <w:t>1</w:t>
      </w:r>
      <w:r w:rsidR="00F05732" w:rsidRPr="000869BC">
        <w:rPr>
          <w:b/>
        </w:rPr>
        <w:fldChar w:fldCharType="end"/>
      </w:r>
      <w:r w:rsidR="0004162D" w:rsidRPr="000869BC">
        <w:rPr>
          <w:b/>
        </w:rPr>
        <w:t>.</w:t>
      </w:r>
    </w:p>
    <w:p w14:paraId="4C8322BA" w14:textId="02D2F06D" w:rsidR="00917EFD" w:rsidRDefault="00917EFD" w:rsidP="00324991">
      <w:r>
        <w:rPr>
          <w:noProof/>
          <w:lang w:eastAsia="en-AU"/>
        </w:rPr>
        <w:drawing>
          <wp:inline distT="0" distB="0" distL="0" distR="0" wp14:anchorId="2255D99D" wp14:editId="3D54A3EA">
            <wp:extent cx="5734050" cy="4375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330" t="5233" r="1119" b="4602"/>
                    <a:stretch/>
                  </pic:blipFill>
                  <pic:spPr bwMode="auto">
                    <a:xfrm>
                      <a:off x="0" y="0"/>
                      <a:ext cx="5734050" cy="4375785"/>
                    </a:xfrm>
                    <a:prstGeom prst="rect">
                      <a:avLst/>
                    </a:prstGeom>
                    <a:ln>
                      <a:noFill/>
                    </a:ln>
                    <a:extLst>
                      <a:ext uri="{53640926-AAD7-44D8-BBD7-CCE9431645EC}">
                        <a14:shadowObscured xmlns:a14="http://schemas.microsoft.com/office/drawing/2010/main"/>
                      </a:ext>
                    </a:extLst>
                  </pic:spPr>
                </pic:pic>
              </a:graphicData>
            </a:graphic>
          </wp:inline>
        </w:drawing>
      </w:r>
    </w:p>
    <w:p w14:paraId="4CC4E158" w14:textId="7114C896" w:rsidR="00917EFD" w:rsidRPr="002B1E1F" w:rsidRDefault="00917EFD" w:rsidP="00917EFD">
      <w:pPr>
        <w:pStyle w:val="Caption"/>
        <w:jc w:val="center"/>
        <w:rPr>
          <w:noProof/>
          <w:szCs w:val="20"/>
        </w:rPr>
      </w:pPr>
      <w:bookmarkStart w:id="20" w:name="_Ref509843307"/>
      <w:bookmarkStart w:id="21" w:name="_Toc509410364"/>
      <w:bookmarkStart w:id="22" w:name="_Toc14861279"/>
      <w:r>
        <w:t xml:space="preserve">Figure </w:t>
      </w:r>
      <w:r w:rsidR="008B4BC7">
        <w:rPr>
          <w:noProof/>
        </w:rPr>
        <w:fldChar w:fldCharType="begin"/>
      </w:r>
      <w:r w:rsidR="008B4BC7">
        <w:rPr>
          <w:noProof/>
        </w:rPr>
        <w:instrText xml:space="preserve"> STYLEREF 1 \s </w:instrText>
      </w:r>
      <w:r w:rsidR="008B4BC7">
        <w:rPr>
          <w:noProof/>
        </w:rPr>
        <w:fldChar w:fldCharType="separate"/>
      </w:r>
      <w:r w:rsidR="00245C4F">
        <w:rPr>
          <w:noProof/>
        </w:rPr>
        <w:t>2</w:t>
      </w:r>
      <w:r w:rsidR="008B4BC7">
        <w:rPr>
          <w:noProof/>
        </w:rPr>
        <w:fldChar w:fldCharType="end"/>
      </w:r>
      <w:r w:rsidR="00DE6D3C">
        <w:noBreakHyphen/>
      </w:r>
      <w:r w:rsidR="008B4BC7">
        <w:rPr>
          <w:noProof/>
        </w:rPr>
        <w:fldChar w:fldCharType="begin"/>
      </w:r>
      <w:r w:rsidR="008B4BC7">
        <w:rPr>
          <w:noProof/>
        </w:rPr>
        <w:instrText xml:space="preserve"> SEQ Figure \* ARABIC \s 1 </w:instrText>
      </w:r>
      <w:r w:rsidR="008B4BC7">
        <w:rPr>
          <w:noProof/>
        </w:rPr>
        <w:fldChar w:fldCharType="separate"/>
      </w:r>
      <w:r w:rsidR="00245C4F">
        <w:rPr>
          <w:noProof/>
        </w:rPr>
        <w:t>1</w:t>
      </w:r>
      <w:r w:rsidR="008B4BC7">
        <w:rPr>
          <w:noProof/>
        </w:rPr>
        <w:fldChar w:fldCharType="end"/>
      </w:r>
      <w:bookmarkEnd w:id="20"/>
      <w:r w:rsidR="002F545E">
        <w:rPr>
          <w:noProof/>
        </w:rPr>
        <w:t>:</w:t>
      </w:r>
      <w:r>
        <w:t xml:space="preserve"> </w:t>
      </w:r>
      <w:bookmarkEnd w:id="21"/>
      <w:r w:rsidR="00F05732">
        <w:t>MRC Location and Neighbouring Councils</w:t>
      </w:r>
      <w:bookmarkEnd w:id="22"/>
    </w:p>
    <w:p w14:paraId="017E5438" w14:textId="7B8AB396" w:rsidR="00324991" w:rsidRDefault="001B39C4" w:rsidP="00DC6E1A">
      <w:pPr>
        <w:pStyle w:val="Heading2"/>
      </w:pPr>
      <w:bookmarkStart w:id="23" w:name="_Toc14861307"/>
      <w:r>
        <w:t>Demographics</w:t>
      </w:r>
      <w:bookmarkEnd w:id="23"/>
    </w:p>
    <w:p w14:paraId="07859013" w14:textId="642FFEF6" w:rsidR="00237263" w:rsidRDefault="00237263" w:rsidP="00237263">
      <w:r>
        <w:t xml:space="preserve">Population data published by the </w:t>
      </w:r>
      <w:r w:rsidR="000C6F4A">
        <w:t>Australian Bureau of Statistics (ABS)</w:t>
      </w:r>
      <w:r>
        <w:t xml:space="preserve"> was utilised to understand past population trends within the </w:t>
      </w:r>
      <w:r w:rsidR="00AB239F">
        <w:t>MRC</w:t>
      </w:r>
      <w:r>
        <w:t xml:space="preserve">. </w:t>
      </w:r>
      <w:r w:rsidR="002F545E" w:rsidRPr="002F545E">
        <w:rPr>
          <w:b/>
        </w:rPr>
        <w:fldChar w:fldCharType="begin"/>
      </w:r>
      <w:r w:rsidR="002F545E" w:rsidRPr="002F545E">
        <w:rPr>
          <w:b/>
        </w:rPr>
        <w:instrText xml:space="preserve"> REF _Ref525717798 \h </w:instrText>
      </w:r>
      <w:r w:rsidR="002F545E">
        <w:rPr>
          <w:b/>
        </w:rPr>
        <w:instrText xml:space="preserve"> \* MERGEFORMAT </w:instrText>
      </w:r>
      <w:r w:rsidR="002F545E" w:rsidRPr="002F545E">
        <w:rPr>
          <w:b/>
        </w:rPr>
      </w:r>
      <w:r w:rsidR="002F545E" w:rsidRPr="002F545E">
        <w:rPr>
          <w:b/>
        </w:rPr>
        <w:fldChar w:fldCharType="separate"/>
      </w:r>
      <w:r w:rsidR="00245C4F" w:rsidRPr="00245C4F">
        <w:rPr>
          <w:b/>
        </w:rPr>
        <w:t xml:space="preserve">Diagram </w:t>
      </w:r>
      <w:r w:rsidR="00245C4F" w:rsidRPr="00245C4F">
        <w:rPr>
          <w:b/>
          <w:noProof/>
        </w:rPr>
        <w:t>2</w:t>
      </w:r>
      <w:r w:rsidR="00245C4F" w:rsidRPr="00245C4F">
        <w:rPr>
          <w:b/>
          <w:noProof/>
        </w:rPr>
        <w:noBreakHyphen/>
        <w:t>1</w:t>
      </w:r>
      <w:r w:rsidR="002F545E" w:rsidRPr="002F545E">
        <w:rPr>
          <w:b/>
        </w:rPr>
        <w:fldChar w:fldCharType="end"/>
      </w:r>
      <w:r w:rsidR="002F545E">
        <w:t xml:space="preserve"> </w:t>
      </w:r>
      <w:r>
        <w:t xml:space="preserve">shows the population growth and distribution within the region </w:t>
      </w:r>
      <w:r w:rsidR="00AB239F">
        <w:t>from</w:t>
      </w:r>
      <w:r>
        <w:t xml:space="preserve"> 2001</w:t>
      </w:r>
      <w:r w:rsidR="00AB239F">
        <w:t xml:space="preserve"> to </w:t>
      </w:r>
      <w:r>
        <w:t xml:space="preserve">2016. </w:t>
      </w:r>
    </w:p>
    <w:p w14:paraId="10905417" w14:textId="02D49254" w:rsidR="00F05732" w:rsidRPr="00030E7C" w:rsidRDefault="00030E7C" w:rsidP="00030E7C">
      <w:pPr>
        <w:pStyle w:val="Caption"/>
        <w:jc w:val="center"/>
      </w:pPr>
      <w:bookmarkStart w:id="24" w:name="_Ref525717798"/>
      <w:bookmarkStart w:id="25" w:name="_Toc509410365"/>
      <w:bookmarkStart w:id="26" w:name="_Toc14861290"/>
      <w:r w:rsidRPr="00030E7C">
        <w:lastRenderedPageBreak/>
        <w:t xml:space="preserve">Diagram </w:t>
      </w:r>
      <w:r w:rsidR="00D72A94">
        <w:rPr>
          <w:noProof/>
        </w:rPr>
        <w:fldChar w:fldCharType="begin"/>
      </w:r>
      <w:r w:rsidR="00D72A94">
        <w:rPr>
          <w:noProof/>
        </w:rPr>
        <w:instrText xml:space="preserve"> STYLEREF 1 \s </w:instrText>
      </w:r>
      <w:r w:rsidR="00D72A94">
        <w:rPr>
          <w:noProof/>
        </w:rPr>
        <w:fldChar w:fldCharType="separate"/>
      </w:r>
      <w:r w:rsidR="00245C4F">
        <w:rPr>
          <w:noProof/>
        </w:rPr>
        <w:t>2</w:t>
      </w:r>
      <w:r w:rsidR="00D72A94">
        <w:rPr>
          <w:noProof/>
        </w:rPr>
        <w:fldChar w:fldCharType="end"/>
      </w:r>
      <w:r w:rsidRPr="00030E7C">
        <w:noBreakHyphen/>
      </w:r>
      <w:r w:rsidR="00D72A94">
        <w:rPr>
          <w:noProof/>
        </w:rPr>
        <w:fldChar w:fldCharType="begin"/>
      </w:r>
      <w:r w:rsidR="00D72A94">
        <w:rPr>
          <w:noProof/>
        </w:rPr>
        <w:instrText xml:space="preserve"> SEQ Diagram \* ARABIC \s 1 </w:instrText>
      </w:r>
      <w:r w:rsidR="00D72A94">
        <w:rPr>
          <w:noProof/>
        </w:rPr>
        <w:fldChar w:fldCharType="separate"/>
      </w:r>
      <w:r w:rsidR="00245C4F">
        <w:rPr>
          <w:noProof/>
        </w:rPr>
        <w:t>1</w:t>
      </w:r>
      <w:r w:rsidR="00D72A94">
        <w:rPr>
          <w:noProof/>
        </w:rPr>
        <w:fldChar w:fldCharType="end"/>
      </w:r>
      <w:bookmarkEnd w:id="24"/>
      <w:r w:rsidRPr="00030E7C">
        <w:t>: Recorded population within the region 2001-2016</w:t>
      </w:r>
      <w:bookmarkEnd w:id="25"/>
      <w:r w:rsidR="001159D0" w:rsidRPr="00030E7C">
        <w:rPr>
          <w:noProof/>
          <w:lang w:eastAsia="en-AU"/>
        </w:rPr>
        <w:drawing>
          <wp:anchor distT="0" distB="0" distL="114300" distR="114300" simplePos="0" relativeHeight="251726848" behindDoc="1" locked="0" layoutInCell="1" allowOverlap="1" wp14:anchorId="1F953C61" wp14:editId="7D416D58">
            <wp:simplePos x="0" y="0"/>
            <wp:positionH relativeFrom="margin">
              <wp:align>left</wp:align>
            </wp:positionH>
            <wp:positionV relativeFrom="paragraph">
              <wp:posOffset>96</wp:posOffset>
            </wp:positionV>
            <wp:extent cx="5791200" cy="2997835"/>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bookmarkEnd w:id="26"/>
    </w:p>
    <w:p w14:paraId="7F8CBCB0" w14:textId="3E6BF43B" w:rsidR="008039D8" w:rsidRDefault="008039D8" w:rsidP="00DA3DC0">
      <w:r>
        <w:t xml:space="preserve">It can be seen in </w:t>
      </w:r>
      <w:r w:rsidR="002F545E" w:rsidRPr="002F545E">
        <w:rPr>
          <w:b/>
        </w:rPr>
        <w:fldChar w:fldCharType="begin"/>
      </w:r>
      <w:r w:rsidR="002F545E" w:rsidRPr="002F545E">
        <w:rPr>
          <w:b/>
        </w:rPr>
        <w:instrText xml:space="preserve"> REF _Ref525717798 \h </w:instrText>
      </w:r>
      <w:r w:rsidR="002F545E">
        <w:rPr>
          <w:b/>
        </w:rPr>
        <w:instrText xml:space="preserve"> \* MERGEFORMAT </w:instrText>
      </w:r>
      <w:r w:rsidR="002F545E" w:rsidRPr="002F545E">
        <w:rPr>
          <w:b/>
        </w:rPr>
      </w:r>
      <w:r w:rsidR="002F545E" w:rsidRPr="002F545E">
        <w:rPr>
          <w:b/>
        </w:rPr>
        <w:fldChar w:fldCharType="separate"/>
      </w:r>
      <w:r w:rsidR="00245C4F" w:rsidRPr="00245C4F">
        <w:rPr>
          <w:b/>
        </w:rPr>
        <w:t xml:space="preserve">Diagram </w:t>
      </w:r>
      <w:r w:rsidR="00245C4F" w:rsidRPr="00245C4F">
        <w:rPr>
          <w:b/>
          <w:noProof/>
        </w:rPr>
        <w:t>2</w:t>
      </w:r>
      <w:r w:rsidR="00245C4F" w:rsidRPr="00245C4F">
        <w:rPr>
          <w:b/>
          <w:noProof/>
        </w:rPr>
        <w:noBreakHyphen/>
        <w:t>1</w:t>
      </w:r>
      <w:r w:rsidR="002F545E" w:rsidRPr="002F545E">
        <w:rPr>
          <w:b/>
        </w:rPr>
        <w:fldChar w:fldCharType="end"/>
      </w:r>
      <w:r w:rsidR="00AB239F" w:rsidRPr="002F545E">
        <w:t>,</w:t>
      </w:r>
      <w:r w:rsidR="00AB239F">
        <w:t xml:space="preserve"> </w:t>
      </w:r>
      <w:r>
        <w:t xml:space="preserve">the total population </w:t>
      </w:r>
      <w:r w:rsidR="00DA3DC0">
        <w:t>within the region increased fro</w:t>
      </w:r>
      <w:r>
        <w:t>m</w:t>
      </w:r>
      <w:r w:rsidR="00A16EB9">
        <w:t xml:space="preserve"> 10,689 to 11,</w:t>
      </w:r>
      <w:r w:rsidR="00DA3DC0">
        <w:t xml:space="preserve">680 from 2001 to 2016. This resulted in a growth rate of 0.6% over this time period. The figure highlights </w:t>
      </w:r>
      <w:r w:rsidR="003C45D2">
        <w:t>an</w:t>
      </w:r>
      <w:r w:rsidR="00DA3DC0">
        <w:t xml:space="preserve"> unequal distribution of population growth amongst the Murray Shire and Wakool Shire prior to the amalgamation. The higher growth rate in the </w:t>
      </w:r>
      <w:r w:rsidR="00C22C50">
        <w:t>MRC</w:t>
      </w:r>
      <w:r w:rsidR="00D72A94">
        <w:t xml:space="preserve"> </w:t>
      </w:r>
      <w:r w:rsidR="00DA3DC0">
        <w:t xml:space="preserve">is </w:t>
      </w:r>
      <w:r w:rsidR="00AB239F">
        <w:t xml:space="preserve">largely </w:t>
      </w:r>
      <w:r w:rsidR="00DA3DC0">
        <w:t xml:space="preserve">due to </w:t>
      </w:r>
      <w:r w:rsidR="00AB239F">
        <w:t xml:space="preserve">recent </w:t>
      </w:r>
      <w:r w:rsidR="00CC1285">
        <w:t>rapid growth</w:t>
      </w:r>
      <w:r w:rsidR="00AB239F">
        <w:t xml:space="preserve"> in the township of </w:t>
      </w:r>
      <w:r w:rsidR="00DA3DC0">
        <w:t>Moama</w:t>
      </w:r>
      <w:r w:rsidR="00CC1285">
        <w:t xml:space="preserve"> as shown in </w:t>
      </w:r>
      <w:r w:rsidR="00CC1285" w:rsidRPr="00F05732">
        <w:rPr>
          <w:rStyle w:val="BoldCharacter"/>
          <w:b w:val="0"/>
        </w:rPr>
        <w:fldChar w:fldCharType="begin"/>
      </w:r>
      <w:r w:rsidR="00CC1285" w:rsidRPr="00F05732">
        <w:rPr>
          <w:rStyle w:val="BoldCharacter"/>
          <w:b w:val="0"/>
        </w:rPr>
        <w:instrText xml:space="preserve"> REF _Ref509303497 \h </w:instrText>
      </w:r>
      <w:r w:rsidR="00CC1285">
        <w:rPr>
          <w:rStyle w:val="BoldCharacter"/>
          <w:b w:val="0"/>
        </w:rPr>
        <w:instrText xml:space="preserve"> \* MERGEFORMAT </w:instrText>
      </w:r>
      <w:r w:rsidR="00CC1285" w:rsidRPr="00F05732">
        <w:rPr>
          <w:rStyle w:val="BoldCharacter"/>
          <w:b w:val="0"/>
        </w:rPr>
      </w:r>
      <w:r w:rsidR="00CC1285" w:rsidRPr="00F05732">
        <w:rPr>
          <w:rStyle w:val="BoldCharacter"/>
          <w:b w:val="0"/>
        </w:rPr>
        <w:fldChar w:fldCharType="separate"/>
      </w:r>
      <w:r w:rsidR="00245C4F" w:rsidRPr="00245C4F">
        <w:rPr>
          <w:b/>
        </w:rPr>
        <w:t xml:space="preserve">Table </w:t>
      </w:r>
      <w:r w:rsidR="00245C4F" w:rsidRPr="00245C4F">
        <w:rPr>
          <w:b/>
          <w:noProof/>
        </w:rPr>
        <w:t>2</w:t>
      </w:r>
      <w:r w:rsidR="00245C4F" w:rsidRPr="00245C4F">
        <w:rPr>
          <w:b/>
          <w:noProof/>
        </w:rPr>
        <w:noBreakHyphen/>
        <w:t>1</w:t>
      </w:r>
      <w:r w:rsidR="00CC1285" w:rsidRPr="00F05732">
        <w:rPr>
          <w:rStyle w:val="BoldCharacter"/>
          <w:b w:val="0"/>
        </w:rPr>
        <w:fldChar w:fldCharType="end"/>
      </w:r>
      <w:r w:rsidR="00DA3DC0">
        <w:t xml:space="preserve">. </w:t>
      </w:r>
    </w:p>
    <w:p w14:paraId="71368914" w14:textId="4BBD9A6E" w:rsidR="00A16EB9" w:rsidRDefault="00575F0D" w:rsidP="001853FD">
      <w:pPr>
        <w:pStyle w:val="Caption"/>
      </w:pPr>
      <w:bookmarkStart w:id="27" w:name="_Ref509303497"/>
      <w:bookmarkStart w:id="28" w:name="_Ref509237625"/>
      <w:bookmarkStart w:id="29" w:name="_Toc525723112"/>
      <w:bookmarkStart w:id="30" w:name="_Toc14861238"/>
      <w:r>
        <w:t>Table</w:t>
      </w:r>
      <w:r w:rsidR="001853FD">
        <w:t xml:space="preserve"> </w:t>
      </w:r>
      <w:r w:rsidR="00F039C6">
        <w:rPr>
          <w:noProof/>
        </w:rPr>
        <w:fldChar w:fldCharType="begin"/>
      </w:r>
      <w:r w:rsidR="00F039C6">
        <w:rPr>
          <w:noProof/>
        </w:rPr>
        <w:instrText xml:space="preserve"> STYLEREF 1 \s </w:instrText>
      </w:r>
      <w:r w:rsidR="00F039C6">
        <w:rPr>
          <w:noProof/>
        </w:rPr>
        <w:fldChar w:fldCharType="separate"/>
      </w:r>
      <w:r w:rsidR="00245C4F">
        <w:rPr>
          <w:noProof/>
        </w:rPr>
        <w:t>2</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1</w:t>
      </w:r>
      <w:r w:rsidR="00F039C6">
        <w:rPr>
          <w:noProof/>
        </w:rPr>
        <w:fldChar w:fldCharType="end"/>
      </w:r>
      <w:bookmarkEnd w:id="27"/>
      <w:r w:rsidR="00B912A4">
        <w:t>:</w:t>
      </w:r>
      <w:r w:rsidR="001853FD">
        <w:t xml:space="preserve"> </w:t>
      </w:r>
      <w:r w:rsidR="001853FD" w:rsidRPr="00B83A8A">
        <w:t>Past Population Growth Rate</w:t>
      </w:r>
      <w:bookmarkEnd w:id="28"/>
      <w:r w:rsidR="008A0D73">
        <w:t>s</w:t>
      </w:r>
      <w:bookmarkEnd w:id="29"/>
      <w:bookmarkEnd w:id="30"/>
    </w:p>
    <w:tbl>
      <w:tblPr>
        <w:tblStyle w:val="TableGrid"/>
        <w:tblW w:w="5108" w:type="pct"/>
        <w:tblLayout w:type="fixed"/>
        <w:tblLook w:val="04A0" w:firstRow="1" w:lastRow="0" w:firstColumn="1" w:lastColumn="0" w:noHBand="0" w:noVBand="1"/>
      </w:tblPr>
      <w:tblGrid>
        <w:gridCol w:w="1843"/>
        <w:gridCol w:w="1844"/>
        <w:gridCol w:w="1844"/>
        <w:gridCol w:w="1844"/>
        <w:gridCol w:w="1846"/>
      </w:tblGrid>
      <w:tr w:rsidR="00341904" w:rsidRPr="00341904" w14:paraId="18893E83" w14:textId="5DAB7ACD" w:rsidTr="001853F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99" w:type="pct"/>
            <w:noWrap/>
            <w:hideMark/>
          </w:tcPr>
          <w:p w14:paraId="7388A171" w14:textId="09E369F1" w:rsidR="00341904" w:rsidRPr="00341904" w:rsidRDefault="00341904" w:rsidP="00341904">
            <w:pPr>
              <w:spacing w:before="0" w:after="0" w:line="240" w:lineRule="auto"/>
              <w:jc w:val="center"/>
              <w:rPr>
                <w:rFonts w:ascii="Times New Roman" w:eastAsia="Times New Roman" w:hAnsi="Times New Roman" w:cs="Times New Roman"/>
                <w:b w:val="0"/>
                <w:lang w:eastAsia="en-AU"/>
              </w:rPr>
            </w:pPr>
          </w:p>
        </w:tc>
        <w:tc>
          <w:tcPr>
            <w:tcW w:w="2000" w:type="pct"/>
            <w:gridSpan w:val="2"/>
          </w:tcPr>
          <w:p w14:paraId="61FF41B9" w14:textId="6534FC2D" w:rsidR="00341904" w:rsidRPr="00B41F70" w:rsidRDefault="00341904" w:rsidP="0034190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AU"/>
              </w:rPr>
            </w:pPr>
            <w:r w:rsidRPr="00B41F70">
              <w:rPr>
                <w:rFonts w:eastAsia="Times New Roman" w:cs="Calibri"/>
                <w:lang w:eastAsia="en-AU"/>
              </w:rPr>
              <w:t>Moama</w:t>
            </w:r>
          </w:p>
        </w:tc>
        <w:tc>
          <w:tcPr>
            <w:tcW w:w="2001" w:type="pct"/>
            <w:gridSpan w:val="2"/>
          </w:tcPr>
          <w:p w14:paraId="1692ED75" w14:textId="6B2699F3" w:rsidR="00341904" w:rsidRPr="00B41F70" w:rsidRDefault="00341904" w:rsidP="0034190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B41F70">
              <w:rPr>
                <w:rFonts w:eastAsia="Times New Roman" w:cs="Calibri"/>
                <w:lang w:eastAsia="en-AU"/>
              </w:rPr>
              <w:t>Greater MRC</w:t>
            </w:r>
          </w:p>
        </w:tc>
      </w:tr>
      <w:tr w:rsidR="00341904" w:rsidRPr="00341904" w14:paraId="18F86F96" w14:textId="1DAC52F6" w:rsidTr="001853FD">
        <w:trPr>
          <w:trHeight w:val="467"/>
        </w:trPr>
        <w:tc>
          <w:tcPr>
            <w:cnfStyle w:val="001000000000" w:firstRow="0" w:lastRow="0" w:firstColumn="1" w:lastColumn="0" w:oddVBand="0" w:evenVBand="0" w:oddHBand="0" w:evenHBand="0" w:firstRowFirstColumn="0" w:firstRowLastColumn="0" w:lastRowFirstColumn="0" w:lastRowLastColumn="0"/>
            <w:tcW w:w="999" w:type="pct"/>
            <w:noWrap/>
          </w:tcPr>
          <w:p w14:paraId="28D13477" w14:textId="0DDD9547" w:rsidR="00341904" w:rsidRPr="00341904" w:rsidRDefault="00341904" w:rsidP="001853FD">
            <w:pPr>
              <w:jc w:val="center"/>
              <w:rPr>
                <w:lang w:eastAsia="en-AU"/>
              </w:rPr>
            </w:pPr>
            <w:r w:rsidRPr="00341904">
              <w:rPr>
                <w:lang w:eastAsia="en-AU"/>
              </w:rPr>
              <w:t>Year</w:t>
            </w:r>
          </w:p>
        </w:tc>
        <w:tc>
          <w:tcPr>
            <w:tcW w:w="1000" w:type="pct"/>
            <w:noWrap/>
          </w:tcPr>
          <w:p w14:paraId="7CD6795E" w14:textId="09855A32"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rPr>
                <w:lang w:eastAsia="en-AU"/>
              </w:rPr>
              <w:t>Population</w:t>
            </w:r>
          </w:p>
        </w:tc>
        <w:tc>
          <w:tcPr>
            <w:tcW w:w="1000" w:type="pct"/>
            <w:noWrap/>
          </w:tcPr>
          <w:p w14:paraId="4AFAF792" w14:textId="0E87FFF7"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rPr>
                <w:lang w:eastAsia="en-AU"/>
              </w:rPr>
              <w:t>Growth rate</w:t>
            </w:r>
          </w:p>
        </w:tc>
        <w:tc>
          <w:tcPr>
            <w:tcW w:w="1000" w:type="pct"/>
          </w:tcPr>
          <w:p w14:paraId="0B87BB3A" w14:textId="7DF7ADD5"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rPr>
                <w:lang w:eastAsia="en-AU"/>
              </w:rPr>
              <w:t>Population</w:t>
            </w:r>
          </w:p>
        </w:tc>
        <w:tc>
          <w:tcPr>
            <w:tcW w:w="1001" w:type="pct"/>
          </w:tcPr>
          <w:p w14:paraId="76F75658" w14:textId="21D4B00E"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rPr>
                <w:lang w:eastAsia="en-AU"/>
              </w:rPr>
              <w:t>Growth rate</w:t>
            </w:r>
          </w:p>
        </w:tc>
      </w:tr>
      <w:tr w:rsidR="00341904" w:rsidRPr="00341904" w14:paraId="016BBAB7" w14:textId="09B869E7" w:rsidTr="001853FD">
        <w:trPr>
          <w:trHeight w:val="240"/>
        </w:trPr>
        <w:tc>
          <w:tcPr>
            <w:cnfStyle w:val="001000000000" w:firstRow="0" w:lastRow="0" w:firstColumn="1" w:lastColumn="0" w:oddVBand="0" w:evenVBand="0" w:oddHBand="0" w:evenHBand="0" w:firstRowFirstColumn="0" w:firstRowLastColumn="0" w:lastRowFirstColumn="0" w:lastRowLastColumn="0"/>
            <w:tcW w:w="999" w:type="pct"/>
            <w:noWrap/>
            <w:hideMark/>
          </w:tcPr>
          <w:p w14:paraId="642FD512" w14:textId="77777777" w:rsidR="00341904" w:rsidRPr="00341904" w:rsidRDefault="00341904" w:rsidP="001853FD">
            <w:pPr>
              <w:jc w:val="center"/>
              <w:rPr>
                <w:lang w:eastAsia="en-AU"/>
              </w:rPr>
            </w:pPr>
            <w:r w:rsidRPr="00341904">
              <w:rPr>
                <w:lang w:eastAsia="en-AU"/>
              </w:rPr>
              <w:t>2001</w:t>
            </w:r>
          </w:p>
        </w:tc>
        <w:tc>
          <w:tcPr>
            <w:tcW w:w="1000" w:type="pct"/>
            <w:noWrap/>
            <w:hideMark/>
          </w:tcPr>
          <w:p w14:paraId="1A0DF732" w14:textId="791C4B73"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rPr>
                <w:lang w:eastAsia="en-AU"/>
              </w:rPr>
              <w:t>4, 243</w:t>
            </w:r>
          </w:p>
        </w:tc>
        <w:tc>
          <w:tcPr>
            <w:tcW w:w="1000" w:type="pct"/>
            <w:noWrap/>
            <w:hideMark/>
          </w:tcPr>
          <w:p w14:paraId="24D102F8" w14:textId="77777777"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1000" w:type="pct"/>
            <w:vAlign w:val="top"/>
          </w:tcPr>
          <w:p w14:paraId="676587C3" w14:textId="0F72A1BE"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t>10</w:t>
            </w:r>
            <w:r>
              <w:t xml:space="preserve">, </w:t>
            </w:r>
            <w:r w:rsidRPr="00341904">
              <w:t>689</w:t>
            </w:r>
          </w:p>
        </w:tc>
        <w:tc>
          <w:tcPr>
            <w:tcW w:w="1001" w:type="pct"/>
            <w:vAlign w:val="top"/>
          </w:tcPr>
          <w:p w14:paraId="02C3872F" w14:textId="77777777"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p>
        </w:tc>
      </w:tr>
      <w:tr w:rsidR="00341904" w:rsidRPr="00341904" w14:paraId="24CA9724" w14:textId="2225B565" w:rsidTr="001853FD">
        <w:trPr>
          <w:trHeight w:val="240"/>
        </w:trPr>
        <w:tc>
          <w:tcPr>
            <w:cnfStyle w:val="001000000000" w:firstRow="0" w:lastRow="0" w:firstColumn="1" w:lastColumn="0" w:oddVBand="0" w:evenVBand="0" w:oddHBand="0" w:evenHBand="0" w:firstRowFirstColumn="0" w:firstRowLastColumn="0" w:lastRowFirstColumn="0" w:lastRowLastColumn="0"/>
            <w:tcW w:w="999" w:type="pct"/>
            <w:noWrap/>
            <w:hideMark/>
          </w:tcPr>
          <w:p w14:paraId="1CE6B10F" w14:textId="77777777" w:rsidR="00341904" w:rsidRPr="00341904" w:rsidRDefault="00341904" w:rsidP="001853FD">
            <w:pPr>
              <w:jc w:val="center"/>
              <w:rPr>
                <w:lang w:eastAsia="en-AU"/>
              </w:rPr>
            </w:pPr>
            <w:r w:rsidRPr="00341904">
              <w:rPr>
                <w:lang w:eastAsia="en-AU"/>
              </w:rPr>
              <w:t>2006</w:t>
            </w:r>
          </w:p>
        </w:tc>
        <w:tc>
          <w:tcPr>
            <w:tcW w:w="1000" w:type="pct"/>
            <w:noWrap/>
            <w:hideMark/>
          </w:tcPr>
          <w:p w14:paraId="5923573A" w14:textId="4D87743C"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rPr>
                <w:lang w:eastAsia="en-AU"/>
              </w:rPr>
              <w:t>5, 000</w:t>
            </w:r>
          </w:p>
        </w:tc>
        <w:tc>
          <w:tcPr>
            <w:tcW w:w="1000" w:type="pct"/>
            <w:noWrap/>
            <w:hideMark/>
          </w:tcPr>
          <w:p w14:paraId="3BD63C0D" w14:textId="77777777"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rPr>
                <w:lang w:eastAsia="en-AU"/>
              </w:rPr>
              <w:t>4%</w:t>
            </w:r>
          </w:p>
        </w:tc>
        <w:tc>
          <w:tcPr>
            <w:tcW w:w="1000" w:type="pct"/>
            <w:vAlign w:val="top"/>
          </w:tcPr>
          <w:p w14:paraId="15B99FA9" w14:textId="3BB3AFF2"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t>10</w:t>
            </w:r>
            <w:r>
              <w:t xml:space="preserve">, </w:t>
            </w:r>
            <w:r w:rsidRPr="00341904">
              <w:t>779</w:t>
            </w:r>
          </w:p>
        </w:tc>
        <w:tc>
          <w:tcPr>
            <w:tcW w:w="1001" w:type="pct"/>
            <w:vAlign w:val="top"/>
          </w:tcPr>
          <w:p w14:paraId="1BACBAB0" w14:textId="4EC15CE5"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t>0.2%</w:t>
            </w:r>
          </w:p>
        </w:tc>
      </w:tr>
      <w:tr w:rsidR="00341904" w:rsidRPr="00341904" w14:paraId="092CD041" w14:textId="4C82B7FF" w:rsidTr="001853FD">
        <w:trPr>
          <w:trHeight w:val="240"/>
        </w:trPr>
        <w:tc>
          <w:tcPr>
            <w:cnfStyle w:val="001000000000" w:firstRow="0" w:lastRow="0" w:firstColumn="1" w:lastColumn="0" w:oddVBand="0" w:evenVBand="0" w:oddHBand="0" w:evenHBand="0" w:firstRowFirstColumn="0" w:firstRowLastColumn="0" w:lastRowFirstColumn="0" w:lastRowLastColumn="0"/>
            <w:tcW w:w="999" w:type="pct"/>
            <w:noWrap/>
            <w:hideMark/>
          </w:tcPr>
          <w:p w14:paraId="0B150072" w14:textId="77777777" w:rsidR="00341904" w:rsidRPr="00341904" w:rsidRDefault="00341904" w:rsidP="001853FD">
            <w:pPr>
              <w:jc w:val="center"/>
              <w:rPr>
                <w:lang w:eastAsia="en-AU"/>
              </w:rPr>
            </w:pPr>
            <w:r w:rsidRPr="00341904">
              <w:rPr>
                <w:lang w:eastAsia="en-AU"/>
              </w:rPr>
              <w:t>2011</w:t>
            </w:r>
          </w:p>
        </w:tc>
        <w:tc>
          <w:tcPr>
            <w:tcW w:w="1000" w:type="pct"/>
            <w:noWrap/>
            <w:hideMark/>
          </w:tcPr>
          <w:p w14:paraId="3FBECA04" w14:textId="60830C91"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rPr>
                <w:lang w:eastAsia="en-AU"/>
              </w:rPr>
              <w:t>5, 364</w:t>
            </w:r>
          </w:p>
        </w:tc>
        <w:tc>
          <w:tcPr>
            <w:tcW w:w="1000" w:type="pct"/>
            <w:noWrap/>
            <w:hideMark/>
          </w:tcPr>
          <w:p w14:paraId="1558C290" w14:textId="77777777"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rPr>
                <w:lang w:eastAsia="en-AU"/>
              </w:rPr>
              <w:t>1%</w:t>
            </w:r>
          </w:p>
        </w:tc>
        <w:tc>
          <w:tcPr>
            <w:tcW w:w="1000" w:type="pct"/>
            <w:vAlign w:val="top"/>
          </w:tcPr>
          <w:p w14:paraId="5800364D" w14:textId="77719A0C"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t>10</w:t>
            </w:r>
            <w:r>
              <w:t xml:space="preserve">, </w:t>
            </w:r>
            <w:r w:rsidRPr="00341904">
              <w:t>919</w:t>
            </w:r>
          </w:p>
        </w:tc>
        <w:tc>
          <w:tcPr>
            <w:tcW w:w="1001" w:type="pct"/>
            <w:vAlign w:val="top"/>
          </w:tcPr>
          <w:p w14:paraId="4DD9851B" w14:textId="38720702"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t>0.3%</w:t>
            </w:r>
          </w:p>
        </w:tc>
      </w:tr>
      <w:tr w:rsidR="00341904" w:rsidRPr="00341904" w14:paraId="2D5928D4" w14:textId="2CD443FD" w:rsidTr="001853FD">
        <w:trPr>
          <w:trHeight w:val="240"/>
        </w:trPr>
        <w:tc>
          <w:tcPr>
            <w:cnfStyle w:val="001000000000" w:firstRow="0" w:lastRow="0" w:firstColumn="1" w:lastColumn="0" w:oddVBand="0" w:evenVBand="0" w:oddHBand="0" w:evenHBand="0" w:firstRowFirstColumn="0" w:firstRowLastColumn="0" w:lastRowFirstColumn="0" w:lastRowLastColumn="0"/>
            <w:tcW w:w="999" w:type="pct"/>
            <w:noWrap/>
            <w:hideMark/>
          </w:tcPr>
          <w:p w14:paraId="173DFB19" w14:textId="77777777" w:rsidR="00341904" w:rsidRPr="00341904" w:rsidRDefault="00341904" w:rsidP="001853FD">
            <w:pPr>
              <w:jc w:val="center"/>
              <w:rPr>
                <w:lang w:eastAsia="en-AU"/>
              </w:rPr>
            </w:pPr>
            <w:r w:rsidRPr="00341904">
              <w:rPr>
                <w:lang w:eastAsia="en-AU"/>
              </w:rPr>
              <w:t>2016</w:t>
            </w:r>
          </w:p>
        </w:tc>
        <w:tc>
          <w:tcPr>
            <w:tcW w:w="1000" w:type="pct"/>
            <w:noWrap/>
            <w:hideMark/>
          </w:tcPr>
          <w:p w14:paraId="3FD6AB60" w14:textId="1E8610A9"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rPr>
                <w:lang w:eastAsia="en-AU"/>
              </w:rPr>
              <w:t>6, 131</w:t>
            </w:r>
          </w:p>
        </w:tc>
        <w:tc>
          <w:tcPr>
            <w:tcW w:w="1000" w:type="pct"/>
            <w:noWrap/>
            <w:hideMark/>
          </w:tcPr>
          <w:p w14:paraId="29794BAE" w14:textId="77777777"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rPr>
                <w:lang w:eastAsia="en-AU"/>
              </w:rPr>
              <w:t>3%</w:t>
            </w:r>
          </w:p>
        </w:tc>
        <w:tc>
          <w:tcPr>
            <w:tcW w:w="1000" w:type="pct"/>
            <w:vAlign w:val="top"/>
          </w:tcPr>
          <w:p w14:paraId="1ED5F6CD" w14:textId="5C2FB4F8"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t>11</w:t>
            </w:r>
            <w:r>
              <w:t xml:space="preserve">, </w:t>
            </w:r>
            <w:r w:rsidRPr="00341904">
              <w:t>680</w:t>
            </w:r>
          </w:p>
        </w:tc>
        <w:tc>
          <w:tcPr>
            <w:tcW w:w="1001" w:type="pct"/>
            <w:vAlign w:val="top"/>
          </w:tcPr>
          <w:p w14:paraId="6640F8F4" w14:textId="19D2F549" w:rsidR="00341904" w:rsidRPr="00341904" w:rsidRDefault="00341904" w:rsidP="001853FD">
            <w:pPr>
              <w:jc w:val="center"/>
              <w:cnfStyle w:val="000000000000" w:firstRow="0" w:lastRow="0" w:firstColumn="0" w:lastColumn="0" w:oddVBand="0" w:evenVBand="0" w:oddHBand="0" w:evenHBand="0" w:firstRowFirstColumn="0" w:firstRowLastColumn="0" w:lastRowFirstColumn="0" w:lastRowLastColumn="0"/>
              <w:rPr>
                <w:lang w:eastAsia="en-AU"/>
              </w:rPr>
            </w:pPr>
            <w:r w:rsidRPr="00341904">
              <w:t>1.4%</w:t>
            </w:r>
          </w:p>
        </w:tc>
      </w:tr>
    </w:tbl>
    <w:p w14:paraId="0F1DA21D" w14:textId="11EEFF8B" w:rsidR="00CC1285" w:rsidRDefault="00CC1285" w:rsidP="00CC1285">
      <w:r>
        <w:t xml:space="preserve">Moama is considered to be one of the fastest growing municipalities in NSW. </w:t>
      </w:r>
      <w:r w:rsidRPr="00F05732">
        <w:rPr>
          <w:rStyle w:val="BoldCharacter"/>
          <w:b w:val="0"/>
        </w:rPr>
        <w:fldChar w:fldCharType="begin"/>
      </w:r>
      <w:r w:rsidRPr="00F05732">
        <w:rPr>
          <w:rStyle w:val="BoldCharacter"/>
          <w:b w:val="0"/>
        </w:rPr>
        <w:instrText xml:space="preserve"> REF _Ref509303497 \h </w:instrText>
      </w:r>
      <w:r>
        <w:rPr>
          <w:rStyle w:val="BoldCharacter"/>
          <w:b w:val="0"/>
        </w:rPr>
        <w:instrText xml:space="preserve"> \* MERGEFORMAT </w:instrText>
      </w:r>
      <w:r w:rsidRPr="00F05732">
        <w:rPr>
          <w:rStyle w:val="BoldCharacter"/>
          <w:b w:val="0"/>
        </w:rPr>
      </w:r>
      <w:r w:rsidRPr="00F05732">
        <w:rPr>
          <w:rStyle w:val="BoldCharacter"/>
          <w:b w:val="0"/>
        </w:rPr>
        <w:fldChar w:fldCharType="separate"/>
      </w:r>
      <w:r w:rsidR="00245C4F" w:rsidRPr="00245C4F">
        <w:rPr>
          <w:b/>
        </w:rPr>
        <w:t xml:space="preserve">Table </w:t>
      </w:r>
      <w:r w:rsidR="00245C4F" w:rsidRPr="00245C4F">
        <w:rPr>
          <w:b/>
          <w:noProof/>
        </w:rPr>
        <w:t>2</w:t>
      </w:r>
      <w:r w:rsidR="00245C4F" w:rsidRPr="00245C4F">
        <w:rPr>
          <w:b/>
          <w:noProof/>
        </w:rPr>
        <w:noBreakHyphen/>
        <w:t>1</w:t>
      </w:r>
      <w:r w:rsidRPr="00F05732">
        <w:rPr>
          <w:rStyle w:val="BoldCharacter"/>
          <w:b w:val="0"/>
        </w:rPr>
        <w:fldChar w:fldCharType="end"/>
      </w:r>
      <w:r>
        <w:t xml:space="preserve"> </w:t>
      </w:r>
      <w:r w:rsidRPr="001853FD">
        <w:t>highlights</w:t>
      </w:r>
      <w:r>
        <w:t xml:space="preserve"> its higher growth rate in comparison to the remaining greater MRC area. </w:t>
      </w:r>
    </w:p>
    <w:p w14:paraId="40FF8EDA" w14:textId="758002BA" w:rsidR="00DA3DC0" w:rsidRDefault="00DA3DC0" w:rsidP="00DA3DC0">
      <w:r>
        <w:t xml:space="preserve">The ABS releases Estimated Resident Populations (ERP) data for regions in which detailed estimations are made for the populations of the region in each year over a designated period. </w:t>
      </w:r>
      <w:r w:rsidR="009F11B3">
        <w:t xml:space="preserve">Recorded and projected growth rates were sourced from the ABS and advice from the MRC respectively and projected </w:t>
      </w:r>
      <w:r w:rsidR="00CF2AFE">
        <w:t>to 2036</w:t>
      </w:r>
      <w:r w:rsidR="00CC1285">
        <w:t xml:space="preserve"> as summarised in </w:t>
      </w:r>
      <w:r w:rsidR="00CC1285" w:rsidRPr="00300C27">
        <w:rPr>
          <w:b/>
        </w:rPr>
        <w:fldChar w:fldCharType="begin"/>
      </w:r>
      <w:r w:rsidR="00CC1285" w:rsidRPr="00300C27">
        <w:rPr>
          <w:b/>
        </w:rPr>
        <w:instrText xml:space="preserve"> REF _Ref508291787 \h </w:instrText>
      </w:r>
      <w:r w:rsidR="00CC1285">
        <w:rPr>
          <w:b/>
        </w:rPr>
        <w:instrText xml:space="preserve"> \* MERGEFORMAT </w:instrText>
      </w:r>
      <w:r w:rsidR="00CC1285" w:rsidRPr="00300C27">
        <w:rPr>
          <w:b/>
        </w:rPr>
      </w:r>
      <w:r w:rsidR="00CC1285" w:rsidRPr="00300C27">
        <w:rPr>
          <w:b/>
        </w:rPr>
        <w:fldChar w:fldCharType="separate"/>
      </w:r>
      <w:r w:rsidR="00245C4F" w:rsidRPr="00245C4F">
        <w:rPr>
          <w:b/>
        </w:rPr>
        <w:t xml:space="preserve">Table </w:t>
      </w:r>
      <w:r w:rsidR="00245C4F" w:rsidRPr="00245C4F">
        <w:rPr>
          <w:b/>
          <w:noProof/>
        </w:rPr>
        <w:t>2</w:t>
      </w:r>
      <w:r w:rsidR="00245C4F" w:rsidRPr="00245C4F">
        <w:rPr>
          <w:b/>
          <w:noProof/>
        </w:rPr>
        <w:noBreakHyphen/>
        <w:t>2</w:t>
      </w:r>
      <w:r w:rsidR="00CC1285" w:rsidRPr="00300C27">
        <w:rPr>
          <w:b/>
        </w:rPr>
        <w:fldChar w:fldCharType="end"/>
      </w:r>
      <w:r>
        <w:t>.</w:t>
      </w:r>
    </w:p>
    <w:p w14:paraId="2FF2CBA8" w14:textId="2CB1417E" w:rsidR="004F1401" w:rsidRDefault="00575F0D" w:rsidP="00030E7C">
      <w:pPr>
        <w:pStyle w:val="Caption"/>
        <w:keepNext/>
      </w:pPr>
      <w:bookmarkStart w:id="31" w:name="_Ref508291787"/>
      <w:bookmarkStart w:id="32" w:name="_Ref509238100"/>
      <w:bookmarkStart w:id="33" w:name="_Toc525723113"/>
      <w:bookmarkStart w:id="34" w:name="_Toc14861239"/>
      <w:r>
        <w:lastRenderedPageBreak/>
        <w:t>Table</w:t>
      </w:r>
      <w:r w:rsidR="004F1401">
        <w:t xml:space="preserve"> </w:t>
      </w:r>
      <w:r w:rsidR="00F039C6">
        <w:rPr>
          <w:noProof/>
        </w:rPr>
        <w:fldChar w:fldCharType="begin"/>
      </w:r>
      <w:r w:rsidR="00F039C6">
        <w:rPr>
          <w:noProof/>
        </w:rPr>
        <w:instrText xml:space="preserve"> STYLEREF 1 \s </w:instrText>
      </w:r>
      <w:r w:rsidR="00F039C6">
        <w:rPr>
          <w:noProof/>
        </w:rPr>
        <w:fldChar w:fldCharType="separate"/>
      </w:r>
      <w:r w:rsidR="00245C4F">
        <w:rPr>
          <w:noProof/>
        </w:rPr>
        <w:t>2</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2</w:t>
      </w:r>
      <w:r w:rsidR="00F039C6">
        <w:rPr>
          <w:noProof/>
        </w:rPr>
        <w:fldChar w:fldCharType="end"/>
      </w:r>
      <w:bookmarkEnd w:id="31"/>
      <w:r w:rsidR="00B912A4">
        <w:t>:</w:t>
      </w:r>
      <w:r w:rsidR="004F1401">
        <w:t xml:space="preserve"> </w:t>
      </w:r>
      <w:r w:rsidR="00237263">
        <w:t>MRC</w:t>
      </w:r>
      <w:r w:rsidR="004F1401">
        <w:t xml:space="preserve"> </w:t>
      </w:r>
      <w:r w:rsidR="009F11B3">
        <w:t xml:space="preserve">Total </w:t>
      </w:r>
      <w:r w:rsidR="004F1401">
        <w:t>Population Projections</w:t>
      </w:r>
      <w:bookmarkEnd w:id="32"/>
      <w:bookmarkEnd w:id="33"/>
      <w:bookmarkEnd w:id="34"/>
    </w:p>
    <w:tbl>
      <w:tblPr>
        <w:tblStyle w:val="TableGrid"/>
        <w:tblW w:w="9026" w:type="dxa"/>
        <w:tblLayout w:type="fixed"/>
        <w:tblLook w:val="04A0" w:firstRow="1" w:lastRow="0" w:firstColumn="1" w:lastColumn="0" w:noHBand="0" w:noVBand="1"/>
      </w:tblPr>
      <w:tblGrid>
        <w:gridCol w:w="3119"/>
        <w:gridCol w:w="984"/>
        <w:gridCol w:w="985"/>
        <w:gridCol w:w="984"/>
        <w:gridCol w:w="985"/>
        <w:gridCol w:w="984"/>
        <w:gridCol w:w="985"/>
      </w:tblGrid>
      <w:tr w:rsidR="00CF2AFE" w:rsidRPr="00A43FE2" w14:paraId="68D380A4" w14:textId="77777777" w:rsidTr="00A80CF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026" w:type="dxa"/>
            <w:gridSpan w:val="7"/>
            <w:noWrap/>
            <w:hideMark/>
          </w:tcPr>
          <w:p w14:paraId="4DEBC438" w14:textId="77777777" w:rsidR="00CF2AFE" w:rsidRPr="00A43FE2" w:rsidRDefault="00CF2AFE" w:rsidP="00030E7C">
            <w:pPr>
              <w:keepNext/>
            </w:pPr>
            <w:r w:rsidRPr="00A43FE2">
              <w:t xml:space="preserve">Total Murray River </w:t>
            </w:r>
          </w:p>
        </w:tc>
      </w:tr>
      <w:tr w:rsidR="00CF2AFE" w:rsidRPr="00A43FE2" w14:paraId="0B5E5256" w14:textId="77777777" w:rsidTr="00A80CF2">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4FB0DCA" w14:textId="77777777" w:rsidR="00CF2AFE" w:rsidRPr="00A43FE2" w:rsidRDefault="00CF2AFE" w:rsidP="00030E7C">
            <w:pPr>
              <w:keepNext/>
              <w:rPr>
                <w:b/>
                <w:bCs/>
              </w:rPr>
            </w:pPr>
            <w:r w:rsidRPr="00A43FE2">
              <w:rPr>
                <w:b/>
                <w:bCs/>
              </w:rPr>
              <w:t>TOTALS:</w:t>
            </w:r>
          </w:p>
        </w:tc>
        <w:tc>
          <w:tcPr>
            <w:tcW w:w="984" w:type="dxa"/>
            <w:noWrap/>
            <w:hideMark/>
          </w:tcPr>
          <w:p w14:paraId="7E4CBBAC" w14:textId="77777777" w:rsidR="00CF2AFE" w:rsidRPr="00A43FE2" w:rsidRDefault="00CF2AFE" w:rsidP="00030E7C">
            <w:pPr>
              <w:keepNext/>
              <w:jc w:val="both"/>
              <w:cnfStyle w:val="000000000000" w:firstRow="0" w:lastRow="0" w:firstColumn="0" w:lastColumn="0" w:oddVBand="0" w:evenVBand="0" w:oddHBand="0" w:evenHBand="0" w:firstRowFirstColumn="0" w:firstRowLastColumn="0" w:lastRowFirstColumn="0" w:lastRowLastColumn="0"/>
              <w:rPr>
                <w:b/>
                <w:bCs/>
              </w:rPr>
            </w:pPr>
            <w:r w:rsidRPr="00A43FE2">
              <w:rPr>
                <w:b/>
                <w:bCs/>
              </w:rPr>
              <w:t>2011</w:t>
            </w:r>
          </w:p>
        </w:tc>
        <w:tc>
          <w:tcPr>
            <w:tcW w:w="985" w:type="dxa"/>
            <w:noWrap/>
            <w:hideMark/>
          </w:tcPr>
          <w:p w14:paraId="60C8A5A6" w14:textId="77777777" w:rsidR="00CF2AFE" w:rsidRPr="00A43FE2" w:rsidRDefault="00CF2AFE" w:rsidP="00030E7C">
            <w:pPr>
              <w:keepNext/>
              <w:jc w:val="both"/>
              <w:cnfStyle w:val="000000000000" w:firstRow="0" w:lastRow="0" w:firstColumn="0" w:lastColumn="0" w:oddVBand="0" w:evenVBand="0" w:oddHBand="0" w:evenHBand="0" w:firstRowFirstColumn="0" w:firstRowLastColumn="0" w:lastRowFirstColumn="0" w:lastRowLastColumn="0"/>
              <w:rPr>
                <w:b/>
                <w:bCs/>
              </w:rPr>
            </w:pPr>
            <w:r w:rsidRPr="00A43FE2">
              <w:rPr>
                <w:b/>
                <w:bCs/>
              </w:rPr>
              <w:t>2016</w:t>
            </w:r>
          </w:p>
        </w:tc>
        <w:tc>
          <w:tcPr>
            <w:tcW w:w="984" w:type="dxa"/>
            <w:noWrap/>
            <w:hideMark/>
          </w:tcPr>
          <w:p w14:paraId="0C87CE5D" w14:textId="77777777" w:rsidR="00CF2AFE" w:rsidRPr="00A43FE2" w:rsidRDefault="00CF2AFE" w:rsidP="00030E7C">
            <w:pPr>
              <w:keepNext/>
              <w:jc w:val="both"/>
              <w:cnfStyle w:val="000000000000" w:firstRow="0" w:lastRow="0" w:firstColumn="0" w:lastColumn="0" w:oddVBand="0" w:evenVBand="0" w:oddHBand="0" w:evenHBand="0" w:firstRowFirstColumn="0" w:firstRowLastColumn="0" w:lastRowFirstColumn="0" w:lastRowLastColumn="0"/>
              <w:rPr>
                <w:b/>
                <w:bCs/>
              </w:rPr>
            </w:pPr>
            <w:r w:rsidRPr="00A43FE2">
              <w:rPr>
                <w:b/>
                <w:bCs/>
              </w:rPr>
              <w:t>2021</w:t>
            </w:r>
          </w:p>
        </w:tc>
        <w:tc>
          <w:tcPr>
            <w:tcW w:w="985" w:type="dxa"/>
            <w:noWrap/>
            <w:hideMark/>
          </w:tcPr>
          <w:p w14:paraId="51047F54" w14:textId="77777777" w:rsidR="00CF2AFE" w:rsidRPr="00A43FE2" w:rsidRDefault="00CF2AFE" w:rsidP="00030E7C">
            <w:pPr>
              <w:keepNext/>
              <w:jc w:val="both"/>
              <w:cnfStyle w:val="000000000000" w:firstRow="0" w:lastRow="0" w:firstColumn="0" w:lastColumn="0" w:oddVBand="0" w:evenVBand="0" w:oddHBand="0" w:evenHBand="0" w:firstRowFirstColumn="0" w:firstRowLastColumn="0" w:lastRowFirstColumn="0" w:lastRowLastColumn="0"/>
              <w:rPr>
                <w:b/>
                <w:bCs/>
              </w:rPr>
            </w:pPr>
            <w:r w:rsidRPr="00A43FE2">
              <w:rPr>
                <w:b/>
                <w:bCs/>
              </w:rPr>
              <w:t>2026</w:t>
            </w:r>
          </w:p>
        </w:tc>
        <w:tc>
          <w:tcPr>
            <w:tcW w:w="984" w:type="dxa"/>
            <w:noWrap/>
            <w:hideMark/>
          </w:tcPr>
          <w:p w14:paraId="3495A68A" w14:textId="77777777" w:rsidR="00CF2AFE" w:rsidRPr="00A43FE2" w:rsidRDefault="00CF2AFE" w:rsidP="00030E7C">
            <w:pPr>
              <w:keepNext/>
              <w:jc w:val="both"/>
              <w:cnfStyle w:val="000000000000" w:firstRow="0" w:lastRow="0" w:firstColumn="0" w:lastColumn="0" w:oddVBand="0" w:evenVBand="0" w:oddHBand="0" w:evenHBand="0" w:firstRowFirstColumn="0" w:firstRowLastColumn="0" w:lastRowFirstColumn="0" w:lastRowLastColumn="0"/>
              <w:rPr>
                <w:b/>
                <w:bCs/>
              </w:rPr>
            </w:pPr>
            <w:r w:rsidRPr="00A43FE2">
              <w:rPr>
                <w:b/>
                <w:bCs/>
              </w:rPr>
              <w:t>2031</w:t>
            </w:r>
          </w:p>
        </w:tc>
        <w:tc>
          <w:tcPr>
            <w:tcW w:w="985" w:type="dxa"/>
            <w:noWrap/>
            <w:hideMark/>
          </w:tcPr>
          <w:p w14:paraId="6C22BA9F" w14:textId="77777777" w:rsidR="00CF2AFE" w:rsidRPr="00A43FE2" w:rsidRDefault="00CF2AFE" w:rsidP="00030E7C">
            <w:pPr>
              <w:keepNext/>
              <w:jc w:val="both"/>
              <w:cnfStyle w:val="000000000000" w:firstRow="0" w:lastRow="0" w:firstColumn="0" w:lastColumn="0" w:oddVBand="0" w:evenVBand="0" w:oddHBand="0" w:evenHBand="0" w:firstRowFirstColumn="0" w:firstRowLastColumn="0" w:lastRowFirstColumn="0" w:lastRowLastColumn="0"/>
              <w:rPr>
                <w:b/>
                <w:bCs/>
              </w:rPr>
            </w:pPr>
            <w:r w:rsidRPr="00A43FE2">
              <w:rPr>
                <w:b/>
                <w:bCs/>
              </w:rPr>
              <w:t>2036</w:t>
            </w:r>
          </w:p>
        </w:tc>
      </w:tr>
      <w:tr w:rsidR="00B30F5B" w:rsidRPr="00A43FE2" w14:paraId="7DF32E5F" w14:textId="77777777" w:rsidTr="008E7C04">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C89685C" w14:textId="77777777" w:rsidR="00B30F5B" w:rsidRPr="00A43FE2" w:rsidRDefault="00B30F5B" w:rsidP="00030E7C">
            <w:pPr>
              <w:keepNext/>
              <w:jc w:val="both"/>
            </w:pPr>
            <w:r w:rsidRPr="00A43FE2">
              <w:t>Total Population</w:t>
            </w:r>
          </w:p>
        </w:tc>
        <w:tc>
          <w:tcPr>
            <w:tcW w:w="984" w:type="dxa"/>
            <w:noWrap/>
            <w:vAlign w:val="top"/>
            <w:hideMark/>
          </w:tcPr>
          <w:p w14:paraId="7E757752" w14:textId="4FC7210F"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D64B0D">
              <w:t>11,250</w:t>
            </w:r>
          </w:p>
        </w:tc>
        <w:tc>
          <w:tcPr>
            <w:tcW w:w="985" w:type="dxa"/>
            <w:noWrap/>
            <w:vAlign w:val="top"/>
            <w:hideMark/>
          </w:tcPr>
          <w:p w14:paraId="7B6F8630" w14:textId="71E6333A"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D64B0D">
              <w:t>11,550</w:t>
            </w:r>
          </w:p>
        </w:tc>
        <w:tc>
          <w:tcPr>
            <w:tcW w:w="984" w:type="dxa"/>
            <w:noWrap/>
            <w:vAlign w:val="top"/>
            <w:hideMark/>
          </w:tcPr>
          <w:p w14:paraId="007BD3F5" w14:textId="15DAC741"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D64B0D">
              <w:t>12,272</w:t>
            </w:r>
          </w:p>
        </w:tc>
        <w:tc>
          <w:tcPr>
            <w:tcW w:w="985" w:type="dxa"/>
            <w:noWrap/>
            <w:vAlign w:val="top"/>
            <w:hideMark/>
          </w:tcPr>
          <w:p w14:paraId="297EFC80" w14:textId="6C97BC92"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D64B0D">
              <w:t>13,010</w:t>
            </w:r>
          </w:p>
        </w:tc>
        <w:tc>
          <w:tcPr>
            <w:tcW w:w="984" w:type="dxa"/>
            <w:noWrap/>
            <w:vAlign w:val="top"/>
            <w:hideMark/>
          </w:tcPr>
          <w:p w14:paraId="07A99192" w14:textId="2DAF7C62"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D64B0D">
              <w:t>13,816</w:t>
            </w:r>
          </w:p>
        </w:tc>
        <w:tc>
          <w:tcPr>
            <w:tcW w:w="985" w:type="dxa"/>
            <w:noWrap/>
            <w:vAlign w:val="top"/>
            <w:hideMark/>
          </w:tcPr>
          <w:p w14:paraId="0F424F91" w14:textId="791FA05F"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D64B0D">
              <w:t>14,698</w:t>
            </w:r>
          </w:p>
        </w:tc>
      </w:tr>
      <w:tr w:rsidR="00B30F5B" w:rsidRPr="00A43FE2" w14:paraId="5B24F8D0" w14:textId="77777777" w:rsidTr="008E7C04">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5470003" w14:textId="77777777" w:rsidR="00B30F5B" w:rsidRPr="00A43FE2" w:rsidRDefault="00B30F5B" w:rsidP="00030E7C">
            <w:pPr>
              <w:keepNext/>
              <w:jc w:val="both"/>
            </w:pPr>
            <w:r w:rsidRPr="00A43FE2">
              <w:t>Total Households</w:t>
            </w:r>
          </w:p>
        </w:tc>
        <w:tc>
          <w:tcPr>
            <w:tcW w:w="984" w:type="dxa"/>
            <w:noWrap/>
            <w:vAlign w:val="top"/>
            <w:hideMark/>
          </w:tcPr>
          <w:p w14:paraId="3FD8614F" w14:textId="4EBC2EC0"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D64B0D">
              <w:t>4,950</w:t>
            </w:r>
          </w:p>
        </w:tc>
        <w:tc>
          <w:tcPr>
            <w:tcW w:w="985" w:type="dxa"/>
            <w:noWrap/>
            <w:vAlign w:val="top"/>
            <w:hideMark/>
          </w:tcPr>
          <w:p w14:paraId="6B19F507" w14:textId="3ACE59CB"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D64B0D">
              <w:t>5,200</w:t>
            </w:r>
          </w:p>
        </w:tc>
        <w:tc>
          <w:tcPr>
            <w:tcW w:w="984" w:type="dxa"/>
            <w:noWrap/>
            <w:vAlign w:val="top"/>
            <w:hideMark/>
          </w:tcPr>
          <w:p w14:paraId="5DDA0BDF" w14:textId="4E9637E6"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D64B0D">
              <w:t>5,450</w:t>
            </w:r>
          </w:p>
        </w:tc>
        <w:tc>
          <w:tcPr>
            <w:tcW w:w="985" w:type="dxa"/>
            <w:noWrap/>
            <w:vAlign w:val="top"/>
            <w:hideMark/>
          </w:tcPr>
          <w:p w14:paraId="11064D72" w14:textId="26F8182E"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D64B0D">
              <w:t>5,650</w:t>
            </w:r>
          </w:p>
        </w:tc>
        <w:tc>
          <w:tcPr>
            <w:tcW w:w="984" w:type="dxa"/>
            <w:noWrap/>
            <w:vAlign w:val="top"/>
            <w:hideMark/>
          </w:tcPr>
          <w:p w14:paraId="39D5C350" w14:textId="0975175D"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D64B0D">
              <w:t>5,800</w:t>
            </w:r>
          </w:p>
        </w:tc>
        <w:tc>
          <w:tcPr>
            <w:tcW w:w="985" w:type="dxa"/>
            <w:noWrap/>
            <w:vAlign w:val="top"/>
            <w:hideMark/>
          </w:tcPr>
          <w:p w14:paraId="58B2B70B" w14:textId="71F10A37"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D64B0D">
              <w:t>5,900</w:t>
            </w:r>
          </w:p>
        </w:tc>
      </w:tr>
      <w:tr w:rsidR="00CF2AFE" w:rsidRPr="00A43FE2" w14:paraId="38EE5415" w14:textId="77777777" w:rsidTr="00A80CF2">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60637A8" w14:textId="77777777" w:rsidR="00CF2AFE" w:rsidRPr="00A43FE2" w:rsidRDefault="00CF2AFE" w:rsidP="00030E7C">
            <w:pPr>
              <w:keepNext/>
              <w:jc w:val="both"/>
              <w:rPr>
                <w:b/>
                <w:bCs/>
              </w:rPr>
            </w:pPr>
            <w:r w:rsidRPr="00A43FE2">
              <w:rPr>
                <w:b/>
                <w:bCs/>
              </w:rPr>
              <w:t>CHANGE:</w:t>
            </w:r>
          </w:p>
        </w:tc>
        <w:tc>
          <w:tcPr>
            <w:tcW w:w="984" w:type="dxa"/>
            <w:noWrap/>
            <w:hideMark/>
          </w:tcPr>
          <w:p w14:paraId="3791D9A2" w14:textId="77777777" w:rsidR="00CF2AFE" w:rsidRPr="00A43FE2" w:rsidRDefault="00CF2AFE" w:rsidP="00030E7C">
            <w:pPr>
              <w:keepNext/>
              <w:cnfStyle w:val="000000000000" w:firstRow="0" w:lastRow="0" w:firstColumn="0" w:lastColumn="0" w:oddVBand="0" w:evenVBand="0" w:oddHBand="0" w:evenHBand="0" w:firstRowFirstColumn="0" w:firstRowLastColumn="0" w:lastRowFirstColumn="0" w:lastRowLastColumn="0"/>
              <w:rPr>
                <w:b/>
                <w:bCs/>
              </w:rPr>
            </w:pPr>
          </w:p>
        </w:tc>
        <w:tc>
          <w:tcPr>
            <w:tcW w:w="985" w:type="dxa"/>
            <w:noWrap/>
            <w:hideMark/>
          </w:tcPr>
          <w:p w14:paraId="7156FF21" w14:textId="77777777" w:rsidR="00CF2AFE" w:rsidRPr="00A43FE2" w:rsidRDefault="00CF2AFE" w:rsidP="00030E7C">
            <w:pPr>
              <w:keepNext/>
              <w:jc w:val="both"/>
              <w:cnfStyle w:val="000000000000" w:firstRow="0" w:lastRow="0" w:firstColumn="0" w:lastColumn="0" w:oddVBand="0" w:evenVBand="0" w:oddHBand="0" w:evenHBand="0" w:firstRowFirstColumn="0" w:firstRowLastColumn="0" w:lastRowFirstColumn="0" w:lastRowLastColumn="0"/>
              <w:rPr>
                <w:b/>
                <w:bCs/>
              </w:rPr>
            </w:pPr>
            <w:r w:rsidRPr="00A43FE2">
              <w:rPr>
                <w:b/>
                <w:bCs/>
              </w:rPr>
              <w:t>2011-16</w:t>
            </w:r>
          </w:p>
        </w:tc>
        <w:tc>
          <w:tcPr>
            <w:tcW w:w="984" w:type="dxa"/>
            <w:noWrap/>
            <w:hideMark/>
          </w:tcPr>
          <w:p w14:paraId="318688AE" w14:textId="77777777" w:rsidR="00CF2AFE" w:rsidRPr="00A43FE2" w:rsidRDefault="00CF2AFE" w:rsidP="00030E7C">
            <w:pPr>
              <w:keepNext/>
              <w:jc w:val="both"/>
              <w:cnfStyle w:val="000000000000" w:firstRow="0" w:lastRow="0" w:firstColumn="0" w:lastColumn="0" w:oddVBand="0" w:evenVBand="0" w:oddHBand="0" w:evenHBand="0" w:firstRowFirstColumn="0" w:firstRowLastColumn="0" w:lastRowFirstColumn="0" w:lastRowLastColumn="0"/>
              <w:rPr>
                <w:b/>
                <w:bCs/>
              </w:rPr>
            </w:pPr>
            <w:r w:rsidRPr="00A43FE2">
              <w:rPr>
                <w:b/>
                <w:bCs/>
              </w:rPr>
              <w:t>2016-21</w:t>
            </w:r>
          </w:p>
        </w:tc>
        <w:tc>
          <w:tcPr>
            <w:tcW w:w="985" w:type="dxa"/>
            <w:noWrap/>
            <w:hideMark/>
          </w:tcPr>
          <w:p w14:paraId="11364013" w14:textId="77777777" w:rsidR="00CF2AFE" w:rsidRPr="00A43FE2" w:rsidRDefault="00CF2AFE" w:rsidP="00030E7C">
            <w:pPr>
              <w:keepNext/>
              <w:jc w:val="both"/>
              <w:cnfStyle w:val="000000000000" w:firstRow="0" w:lastRow="0" w:firstColumn="0" w:lastColumn="0" w:oddVBand="0" w:evenVBand="0" w:oddHBand="0" w:evenHBand="0" w:firstRowFirstColumn="0" w:firstRowLastColumn="0" w:lastRowFirstColumn="0" w:lastRowLastColumn="0"/>
              <w:rPr>
                <w:b/>
                <w:bCs/>
              </w:rPr>
            </w:pPr>
            <w:r w:rsidRPr="00A43FE2">
              <w:rPr>
                <w:b/>
                <w:bCs/>
              </w:rPr>
              <w:t>2021-26</w:t>
            </w:r>
          </w:p>
        </w:tc>
        <w:tc>
          <w:tcPr>
            <w:tcW w:w="984" w:type="dxa"/>
            <w:noWrap/>
            <w:hideMark/>
          </w:tcPr>
          <w:p w14:paraId="6944C99B" w14:textId="77777777" w:rsidR="00CF2AFE" w:rsidRPr="00A43FE2" w:rsidRDefault="00CF2AFE" w:rsidP="00030E7C">
            <w:pPr>
              <w:keepNext/>
              <w:jc w:val="both"/>
              <w:cnfStyle w:val="000000000000" w:firstRow="0" w:lastRow="0" w:firstColumn="0" w:lastColumn="0" w:oddVBand="0" w:evenVBand="0" w:oddHBand="0" w:evenHBand="0" w:firstRowFirstColumn="0" w:firstRowLastColumn="0" w:lastRowFirstColumn="0" w:lastRowLastColumn="0"/>
              <w:rPr>
                <w:b/>
                <w:bCs/>
              </w:rPr>
            </w:pPr>
            <w:r w:rsidRPr="00A43FE2">
              <w:rPr>
                <w:b/>
                <w:bCs/>
              </w:rPr>
              <w:t>2026-31</w:t>
            </w:r>
          </w:p>
        </w:tc>
        <w:tc>
          <w:tcPr>
            <w:tcW w:w="985" w:type="dxa"/>
            <w:noWrap/>
            <w:hideMark/>
          </w:tcPr>
          <w:p w14:paraId="0EF71BB3" w14:textId="77777777" w:rsidR="00CF2AFE" w:rsidRPr="00A43FE2" w:rsidRDefault="00CF2AFE" w:rsidP="00030E7C">
            <w:pPr>
              <w:keepNext/>
              <w:jc w:val="both"/>
              <w:cnfStyle w:val="000000000000" w:firstRow="0" w:lastRow="0" w:firstColumn="0" w:lastColumn="0" w:oddVBand="0" w:evenVBand="0" w:oddHBand="0" w:evenHBand="0" w:firstRowFirstColumn="0" w:firstRowLastColumn="0" w:lastRowFirstColumn="0" w:lastRowLastColumn="0"/>
              <w:rPr>
                <w:b/>
                <w:bCs/>
              </w:rPr>
            </w:pPr>
            <w:r w:rsidRPr="00A43FE2">
              <w:rPr>
                <w:b/>
                <w:bCs/>
              </w:rPr>
              <w:t>2031-36</w:t>
            </w:r>
          </w:p>
        </w:tc>
      </w:tr>
      <w:tr w:rsidR="00B30F5B" w:rsidRPr="00A43FE2" w14:paraId="5E075478" w14:textId="77777777" w:rsidTr="008E7C04">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A1C69FE" w14:textId="77777777" w:rsidR="00B30F5B" w:rsidRPr="00A43FE2" w:rsidRDefault="00B30F5B" w:rsidP="00030E7C">
            <w:pPr>
              <w:keepNext/>
              <w:jc w:val="both"/>
            </w:pPr>
            <w:r w:rsidRPr="00A43FE2">
              <w:t>Total Population Change</w:t>
            </w:r>
          </w:p>
        </w:tc>
        <w:tc>
          <w:tcPr>
            <w:tcW w:w="984" w:type="dxa"/>
            <w:noWrap/>
            <w:hideMark/>
          </w:tcPr>
          <w:p w14:paraId="1F1B103D" w14:textId="77777777" w:rsidR="00B30F5B" w:rsidRPr="00A43FE2" w:rsidRDefault="00B30F5B" w:rsidP="00030E7C">
            <w:pPr>
              <w:keepNext/>
              <w:cnfStyle w:val="000000000000" w:firstRow="0" w:lastRow="0" w:firstColumn="0" w:lastColumn="0" w:oddVBand="0" w:evenVBand="0" w:oddHBand="0" w:evenHBand="0" w:firstRowFirstColumn="0" w:firstRowLastColumn="0" w:lastRowFirstColumn="0" w:lastRowLastColumn="0"/>
            </w:pPr>
          </w:p>
        </w:tc>
        <w:tc>
          <w:tcPr>
            <w:tcW w:w="985" w:type="dxa"/>
            <w:noWrap/>
            <w:vAlign w:val="top"/>
            <w:hideMark/>
          </w:tcPr>
          <w:p w14:paraId="6C4ABB44" w14:textId="0BE35338"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B44CCE">
              <w:t>300</w:t>
            </w:r>
          </w:p>
        </w:tc>
        <w:tc>
          <w:tcPr>
            <w:tcW w:w="984" w:type="dxa"/>
            <w:noWrap/>
            <w:vAlign w:val="top"/>
            <w:hideMark/>
          </w:tcPr>
          <w:p w14:paraId="09FF0802" w14:textId="2AB7E7D1"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B44CCE">
              <w:t>722</w:t>
            </w:r>
          </w:p>
        </w:tc>
        <w:tc>
          <w:tcPr>
            <w:tcW w:w="985" w:type="dxa"/>
            <w:noWrap/>
            <w:vAlign w:val="top"/>
            <w:hideMark/>
          </w:tcPr>
          <w:p w14:paraId="17E2E236" w14:textId="2D0C427A"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B44CCE">
              <w:t>737</w:t>
            </w:r>
          </w:p>
        </w:tc>
        <w:tc>
          <w:tcPr>
            <w:tcW w:w="984" w:type="dxa"/>
            <w:noWrap/>
            <w:vAlign w:val="top"/>
            <w:hideMark/>
          </w:tcPr>
          <w:p w14:paraId="760CEEE8" w14:textId="3CEDAC65"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B44CCE">
              <w:t>806</w:t>
            </w:r>
          </w:p>
        </w:tc>
        <w:tc>
          <w:tcPr>
            <w:tcW w:w="985" w:type="dxa"/>
            <w:noWrap/>
            <w:vAlign w:val="top"/>
            <w:hideMark/>
          </w:tcPr>
          <w:p w14:paraId="69362A72" w14:textId="3F2C00FE"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B44CCE">
              <w:t>882</w:t>
            </w:r>
          </w:p>
        </w:tc>
      </w:tr>
      <w:tr w:rsidR="00B30F5B" w:rsidRPr="00A43FE2" w14:paraId="6BD47A39" w14:textId="77777777" w:rsidTr="008E7C04">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A405F80" w14:textId="77777777" w:rsidR="00B30F5B" w:rsidRPr="00A43FE2" w:rsidRDefault="00B30F5B" w:rsidP="00030E7C">
            <w:pPr>
              <w:keepNext/>
              <w:jc w:val="both"/>
            </w:pPr>
            <w:r w:rsidRPr="00A43FE2">
              <w:t>Average Annual Population Growth</w:t>
            </w:r>
          </w:p>
        </w:tc>
        <w:tc>
          <w:tcPr>
            <w:tcW w:w="984" w:type="dxa"/>
            <w:noWrap/>
            <w:hideMark/>
          </w:tcPr>
          <w:p w14:paraId="729C9E85" w14:textId="77777777" w:rsidR="00B30F5B" w:rsidRPr="00A43FE2" w:rsidRDefault="00B30F5B" w:rsidP="00030E7C">
            <w:pPr>
              <w:keepNext/>
              <w:cnfStyle w:val="000000000000" w:firstRow="0" w:lastRow="0" w:firstColumn="0" w:lastColumn="0" w:oddVBand="0" w:evenVBand="0" w:oddHBand="0" w:evenHBand="0" w:firstRowFirstColumn="0" w:firstRowLastColumn="0" w:lastRowFirstColumn="0" w:lastRowLastColumn="0"/>
            </w:pPr>
          </w:p>
        </w:tc>
        <w:tc>
          <w:tcPr>
            <w:tcW w:w="985" w:type="dxa"/>
            <w:noWrap/>
            <w:vAlign w:val="top"/>
            <w:hideMark/>
          </w:tcPr>
          <w:p w14:paraId="7D7A392B" w14:textId="1E994613"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B44CCE">
              <w:t>-0.5%</w:t>
            </w:r>
          </w:p>
        </w:tc>
        <w:tc>
          <w:tcPr>
            <w:tcW w:w="984" w:type="dxa"/>
            <w:noWrap/>
            <w:vAlign w:val="top"/>
            <w:hideMark/>
          </w:tcPr>
          <w:p w14:paraId="54F01357" w14:textId="2A46CD9D"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B44CCE">
              <w:t>1.0%</w:t>
            </w:r>
          </w:p>
        </w:tc>
        <w:tc>
          <w:tcPr>
            <w:tcW w:w="985" w:type="dxa"/>
            <w:noWrap/>
            <w:vAlign w:val="top"/>
            <w:hideMark/>
          </w:tcPr>
          <w:p w14:paraId="1922E007" w14:textId="4789B890"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B44CCE">
              <w:t>1.0%</w:t>
            </w:r>
          </w:p>
        </w:tc>
        <w:tc>
          <w:tcPr>
            <w:tcW w:w="984" w:type="dxa"/>
            <w:noWrap/>
            <w:vAlign w:val="top"/>
            <w:hideMark/>
          </w:tcPr>
          <w:p w14:paraId="69F923D6" w14:textId="354EFBE8"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B44CCE">
              <w:t>1.0%</w:t>
            </w:r>
          </w:p>
        </w:tc>
        <w:tc>
          <w:tcPr>
            <w:tcW w:w="985" w:type="dxa"/>
            <w:noWrap/>
            <w:vAlign w:val="top"/>
            <w:hideMark/>
          </w:tcPr>
          <w:p w14:paraId="15E0CAE5" w14:textId="7AE7BE28" w:rsidR="00B30F5B" w:rsidRPr="00A43FE2" w:rsidRDefault="00B30F5B" w:rsidP="00030E7C">
            <w:pPr>
              <w:keepNext/>
              <w:jc w:val="both"/>
              <w:cnfStyle w:val="000000000000" w:firstRow="0" w:lastRow="0" w:firstColumn="0" w:lastColumn="0" w:oddVBand="0" w:evenVBand="0" w:oddHBand="0" w:evenHBand="0" w:firstRowFirstColumn="0" w:firstRowLastColumn="0" w:lastRowFirstColumn="0" w:lastRowLastColumn="0"/>
            </w:pPr>
            <w:r w:rsidRPr="00B44CCE">
              <w:t>1.0%</w:t>
            </w:r>
          </w:p>
        </w:tc>
      </w:tr>
    </w:tbl>
    <w:p w14:paraId="4D84BE52" w14:textId="48F3102A" w:rsidR="00E357B3" w:rsidRDefault="00E357B3" w:rsidP="004F1401">
      <w:pPr>
        <w:rPr>
          <w:rStyle w:val="ItalicCharacter"/>
          <w:i w:val="0"/>
        </w:rPr>
      </w:pPr>
      <w:r>
        <w:rPr>
          <w:b/>
        </w:rPr>
        <w:fldChar w:fldCharType="begin"/>
      </w:r>
      <w:r w:rsidRPr="00E357B3">
        <w:rPr>
          <w:b/>
        </w:rPr>
        <w:instrText xml:space="preserve"> REF _Ref508291787 \h </w:instrText>
      </w:r>
      <w:r>
        <w:rPr>
          <w:b/>
        </w:rPr>
        <w:instrText xml:space="preserve"> \* MERGEFORMAT </w:instrText>
      </w:r>
      <w:r>
        <w:rPr>
          <w:b/>
        </w:rPr>
      </w:r>
      <w:r>
        <w:rPr>
          <w:b/>
        </w:rPr>
        <w:fldChar w:fldCharType="separate"/>
      </w:r>
      <w:r w:rsidR="00245C4F" w:rsidRPr="00245C4F">
        <w:rPr>
          <w:b/>
        </w:rPr>
        <w:t>Table</w:t>
      </w:r>
      <w:r w:rsidR="00245C4F" w:rsidRPr="00245C4F">
        <w:rPr>
          <w:rStyle w:val="BoldCharacter"/>
        </w:rPr>
        <w:t xml:space="preserve"> 2</w:t>
      </w:r>
      <w:r w:rsidR="00245C4F" w:rsidRPr="00245C4F">
        <w:rPr>
          <w:rStyle w:val="BoldCharacter"/>
        </w:rPr>
        <w:noBreakHyphen/>
        <w:t>2</w:t>
      </w:r>
      <w:r>
        <w:fldChar w:fldCharType="end"/>
      </w:r>
      <w:r>
        <w:t xml:space="preserve"> </w:t>
      </w:r>
      <w:r w:rsidR="002F0506">
        <w:t xml:space="preserve">is supported </w:t>
      </w:r>
      <w:r w:rsidR="009F11B3">
        <w:t>via confirmation</w:t>
      </w:r>
      <w:r w:rsidR="002F0506">
        <w:t xml:space="preserve"> </w:t>
      </w:r>
      <w:r w:rsidR="009F11B3">
        <w:t xml:space="preserve">from MRC staff </w:t>
      </w:r>
      <w:r w:rsidR="002F0506">
        <w:t xml:space="preserve">and estimated growth rates </w:t>
      </w:r>
      <w:r w:rsidR="009F11B3">
        <w:t>sourced from</w:t>
      </w:r>
      <w:r w:rsidR="002F0506">
        <w:t xml:space="preserve"> the </w:t>
      </w:r>
      <w:r w:rsidR="002F0506" w:rsidRPr="00F621A5">
        <w:rPr>
          <w:rStyle w:val="ItalicCharacter"/>
          <w:i w:val="0"/>
        </w:rPr>
        <w:t>NSW Department of Planning and Environment</w:t>
      </w:r>
      <w:r w:rsidR="003A4D6F" w:rsidRPr="00F621A5">
        <w:rPr>
          <w:rStyle w:val="ItalicCharacter"/>
          <w:i w:val="0"/>
        </w:rPr>
        <w:t>;</w:t>
      </w:r>
      <w:r w:rsidR="002F0506" w:rsidRPr="00F621A5">
        <w:rPr>
          <w:rStyle w:val="ItalicCharacter"/>
          <w:i w:val="0"/>
        </w:rPr>
        <w:t xml:space="preserve"> Population and Household Projections (2016)</w:t>
      </w:r>
      <w:r w:rsidR="002F0506">
        <w:rPr>
          <w:rStyle w:val="ItalicCharacter"/>
        </w:rPr>
        <w:t xml:space="preserve">. </w:t>
      </w:r>
      <w:r w:rsidR="002F0506">
        <w:rPr>
          <w:rStyle w:val="ItalicCharacter"/>
          <w:i w:val="0"/>
        </w:rPr>
        <w:t xml:space="preserve">The </w:t>
      </w:r>
      <w:r w:rsidR="00237263">
        <w:rPr>
          <w:rStyle w:val="ItalicCharacter"/>
          <w:i w:val="0"/>
        </w:rPr>
        <w:t>MRC</w:t>
      </w:r>
      <w:r w:rsidR="002F0506">
        <w:rPr>
          <w:rStyle w:val="ItalicCharacter"/>
          <w:i w:val="0"/>
        </w:rPr>
        <w:t xml:space="preserve"> ha</w:t>
      </w:r>
      <w:r w:rsidR="00CC1285">
        <w:rPr>
          <w:rStyle w:val="ItalicCharacter"/>
          <w:i w:val="0"/>
        </w:rPr>
        <w:t>s</w:t>
      </w:r>
      <w:r w:rsidR="002F0506">
        <w:rPr>
          <w:rStyle w:val="ItalicCharacter"/>
          <w:i w:val="0"/>
        </w:rPr>
        <w:t xml:space="preserve"> estimated </w:t>
      </w:r>
      <w:r w:rsidR="00CC1285">
        <w:rPr>
          <w:rStyle w:val="ItalicCharacter"/>
          <w:i w:val="0"/>
        </w:rPr>
        <w:t xml:space="preserve">that the </w:t>
      </w:r>
      <w:r w:rsidR="002F0506">
        <w:rPr>
          <w:rStyle w:val="ItalicCharacter"/>
          <w:i w:val="0"/>
        </w:rPr>
        <w:t xml:space="preserve">Moama </w:t>
      </w:r>
      <w:r w:rsidR="00CC1285">
        <w:rPr>
          <w:rStyle w:val="ItalicCharacter"/>
          <w:i w:val="0"/>
        </w:rPr>
        <w:t xml:space="preserve">population will </w:t>
      </w:r>
      <w:r w:rsidR="002F0506">
        <w:rPr>
          <w:rStyle w:val="ItalicCharacter"/>
          <w:i w:val="0"/>
        </w:rPr>
        <w:t xml:space="preserve">grow at a rate of 2% per annum and the </w:t>
      </w:r>
      <w:r w:rsidR="00CC1285">
        <w:rPr>
          <w:rStyle w:val="ItalicCharacter"/>
          <w:i w:val="0"/>
        </w:rPr>
        <w:t xml:space="preserve">greater MRC area </w:t>
      </w:r>
      <w:r w:rsidR="002F0506">
        <w:rPr>
          <w:rStyle w:val="ItalicCharacter"/>
          <w:i w:val="0"/>
        </w:rPr>
        <w:t xml:space="preserve">to grow at 1% per annum. </w:t>
      </w:r>
      <w:r w:rsidR="009F11B3">
        <w:rPr>
          <w:rStyle w:val="ItalicCharacter"/>
          <w:i w:val="0"/>
        </w:rPr>
        <w:t xml:space="preserve">Based on these adopted growth rates, </w:t>
      </w:r>
      <w:r w:rsidR="000869BC" w:rsidRPr="000869BC">
        <w:rPr>
          <w:rStyle w:val="ItalicCharacter"/>
          <w:b/>
          <w:i w:val="0"/>
        </w:rPr>
        <w:fldChar w:fldCharType="begin"/>
      </w:r>
      <w:r w:rsidR="000869BC" w:rsidRPr="000869BC">
        <w:rPr>
          <w:rStyle w:val="ItalicCharacter"/>
          <w:b/>
          <w:i w:val="0"/>
        </w:rPr>
        <w:instrText xml:space="preserve"> REF _Ref525718132 \h </w:instrText>
      </w:r>
      <w:r w:rsidR="000869BC">
        <w:rPr>
          <w:rStyle w:val="ItalicCharacter"/>
          <w:b/>
          <w:i w:val="0"/>
        </w:rPr>
        <w:instrText xml:space="preserve"> \* MERGEFORMAT </w:instrText>
      </w:r>
      <w:r w:rsidR="000869BC" w:rsidRPr="000869BC">
        <w:rPr>
          <w:rStyle w:val="ItalicCharacter"/>
          <w:b/>
          <w:i w:val="0"/>
        </w:rPr>
      </w:r>
      <w:r w:rsidR="000869BC" w:rsidRPr="000869BC">
        <w:rPr>
          <w:rStyle w:val="ItalicCharacter"/>
          <w:b/>
          <w:i w:val="0"/>
        </w:rPr>
        <w:fldChar w:fldCharType="separate"/>
      </w:r>
      <w:r w:rsidR="00245C4F" w:rsidRPr="00245C4F">
        <w:rPr>
          <w:b/>
        </w:rPr>
        <w:t xml:space="preserve">Diagram </w:t>
      </w:r>
      <w:r w:rsidR="00245C4F" w:rsidRPr="00245C4F">
        <w:rPr>
          <w:b/>
          <w:noProof/>
        </w:rPr>
        <w:t>2</w:t>
      </w:r>
      <w:r w:rsidR="00245C4F" w:rsidRPr="00245C4F">
        <w:rPr>
          <w:b/>
          <w:noProof/>
        </w:rPr>
        <w:noBreakHyphen/>
        <w:t>2</w:t>
      </w:r>
      <w:r w:rsidR="000869BC" w:rsidRPr="000869BC">
        <w:rPr>
          <w:rStyle w:val="ItalicCharacter"/>
          <w:b/>
          <w:i w:val="0"/>
        </w:rPr>
        <w:fldChar w:fldCharType="end"/>
      </w:r>
      <w:r w:rsidR="00CC1285">
        <w:t xml:space="preserve"> </w:t>
      </w:r>
      <w:r w:rsidR="009F11B3">
        <w:rPr>
          <w:rStyle w:val="ItalicCharacter"/>
          <w:i w:val="0"/>
        </w:rPr>
        <w:t xml:space="preserve">outlines the results of the population projections for the Moama </w:t>
      </w:r>
      <w:r w:rsidR="009F11B3" w:rsidRPr="00C22C50">
        <w:rPr>
          <w:rStyle w:val="ItalicCharacter"/>
          <w:i w:val="0"/>
        </w:rPr>
        <w:t xml:space="preserve">area </w:t>
      </w:r>
      <w:r w:rsidR="00C22C50" w:rsidRPr="00C22C50">
        <w:rPr>
          <w:rStyle w:val="ItalicCharacter"/>
          <w:i w:val="0"/>
        </w:rPr>
        <w:t xml:space="preserve">and </w:t>
      </w:r>
      <w:r w:rsidR="009F11B3" w:rsidRPr="008E5BDC">
        <w:rPr>
          <w:rStyle w:val="ItalicCharacter"/>
          <w:i w:val="0"/>
        </w:rPr>
        <w:t>the greater</w:t>
      </w:r>
      <w:r w:rsidR="009F11B3" w:rsidRPr="00692F36">
        <w:rPr>
          <w:rStyle w:val="ItalicCharacter"/>
          <w:i w:val="0"/>
        </w:rPr>
        <w:t xml:space="preserve"> MRC</w:t>
      </w:r>
      <w:r w:rsidR="009F11B3">
        <w:rPr>
          <w:rStyle w:val="ItalicCharacter"/>
          <w:i w:val="0"/>
        </w:rPr>
        <w:t xml:space="preserve"> area.</w:t>
      </w:r>
    </w:p>
    <w:p w14:paraId="7643549C" w14:textId="216C80D8" w:rsidR="003C45D2" w:rsidRDefault="00621EC9" w:rsidP="002F0506">
      <w:pPr>
        <w:keepNext/>
        <w:jc w:val="center"/>
      </w:pPr>
      <w:r>
        <w:rPr>
          <w:noProof/>
          <w:lang w:eastAsia="en-AU"/>
        </w:rPr>
        <w:drawing>
          <wp:inline distT="0" distB="0" distL="0" distR="0" wp14:anchorId="05603CC0" wp14:editId="74441A66">
            <wp:extent cx="5723890" cy="259397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F48E88" w14:textId="70F5F4FB" w:rsidR="001F0FB6" w:rsidRDefault="002F545E" w:rsidP="001F0FB6">
      <w:pPr>
        <w:pStyle w:val="Caption"/>
        <w:jc w:val="center"/>
      </w:pPr>
      <w:bookmarkStart w:id="35" w:name="_Ref525718132"/>
      <w:bookmarkStart w:id="36" w:name="_Toc14861291"/>
      <w:r>
        <w:t xml:space="preserve">Diagram </w:t>
      </w:r>
      <w:r w:rsidR="008B4BC7">
        <w:rPr>
          <w:noProof/>
        </w:rPr>
        <w:fldChar w:fldCharType="begin"/>
      </w:r>
      <w:r w:rsidR="008B4BC7">
        <w:rPr>
          <w:noProof/>
        </w:rPr>
        <w:instrText xml:space="preserve"> STYLEREF 1 \s </w:instrText>
      </w:r>
      <w:r w:rsidR="008B4BC7">
        <w:rPr>
          <w:noProof/>
        </w:rPr>
        <w:fldChar w:fldCharType="separate"/>
      </w:r>
      <w:r w:rsidR="00245C4F">
        <w:rPr>
          <w:noProof/>
        </w:rPr>
        <w:t>2</w:t>
      </w:r>
      <w:r w:rsidR="008B4BC7">
        <w:rPr>
          <w:noProof/>
        </w:rPr>
        <w:fldChar w:fldCharType="end"/>
      </w:r>
      <w:r>
        <w:noBreakHyphen/>
      </w:r>
      <w:r w:rsidR="008B4BC7">
        <w:rPr>
          <w:noProof/>
        </w:rPr>
        <w:fldChar w:fldCharType="begin"/>
      </w:r>
      <w:r w:rsidR="008B4BC7">
        <w:rPr>
          <w:noProof/>
        </w:rPr>
        <w:instrText xml:space="preserve"> SEQ Diagram \* ARABIC \s 1 </w:instrText>
      </w:r>
      <w:r w:rsidR="008B4BC7">
        <w:rPr>
          <w:noProof/>
        </w:rPr>
        <w:fldChar w:fldCharType="separate"/>
      </w:r>
      <w:r w:rsidR="00245C4F">
        <w:rPr>
          <w:noProof/>
        </w:rPr>
        <w:t>2</w:t>
      </w:r>
      <w:r w:rsidR="008B4BC7">
        <w:rPr>
          <w:noProof/>
        </w:rPr>
        <w:fldChar w:fldCharType="end"/>
      </w:r>
      <w:bookmarkEnd w:id="35"/>
      <w:r>
        <w:rPr>
          <w:noProof/>
        </w:rPr>
        <w:t xml:space="preserve">: </w:t>
      </w:r>
      <w:r w:rsidR="001F0FB6" w:rsidRPr="00750AA8">
        <w:t>Population</w:t>
      </w:r>
      <w:r w:rsidR="001F0FB6">
        <w:t xml:space="preserve"> Projections f</w:t>
      </w:r>
      <w:r w:rsidR="001F0FB6" w:rsidRPr="00750AA8">
        <w:t>or MRC</w:t>
      </w:r>
      <w:bookmarkEnd w:id="36"/>
    </w:p>
    <w:p w14:paraId="79564CE7" w14:textId="22BDBF52" w:rsidR="004F1401" w:rsidRPr="004F1401" w:rsidRDefault="004F1401" w:rsidP="004F1401">
      <w:r>
        <w:t xml:space="preserve">As previously outlined, Moama is considered the growth </w:t>
      </w:r>
      <w:r w:rsidR="00CC1285">
        <w:t>area for the MRC</w:t>
      </w:r>
      <w:r>
        <w:t xml:space="preserve"> which is further highlighted in</w:t>
      </w:r>
      <w:r w:rsidR="0012677E">
        <w:t xml:space="preserve"> </w:t>
      </w:r>
      <w:r w:rsidR="000869BC" w:rsidRPr="000869BC">
        <w:rPr>
          <w:b/>
        </w:rPr>
        <w:fldChar w:fldCharType="begin"/>
      </w:r>
      <w:r w:rsidR="000869BC" w:rsidRPr="000869BC">
        <w:rPr>
          <w:b/>
        </w:rPr>
        <w:instrText xml:space="preserve"> REF _Ref525718132 \h  \* MERGEFORMAT </w:instrText>
      </w:r>
      <w:r w:rsidR="000869BC" w:rsidRPr="000869BC">
        <w:rPr>
          <w:b/>
        </w:rPr>
      </w:r>
      <w:r w:rsidR="000869BC" w:rsidRPr="000869BC">
        <w:rPr>
          <w:b/>
        </w:rPr>
        <w:fldChar w:fldCharType="separate"/>
      </w:r>
      <w:r w:rsidR="00245C4F" w:rsidRPr="00245C4F">
        <w:rPr>
          <w:b/>
        </w:rPr>
        <w:t xml:space="preserve">Diagram </w:t>
      </w:r>
      <w:r w:rsidR="00245C4F" w:rsidRPr="00245C4F">
        <w:rPr>
          <w:b/>
          <w:noProof/>
        </w:rPr>
        <w:t>2</w:t>
      </w:r>
      <w:r w:rsidR="00245C4F" w:rsidRPr="00245C4F">
        <w:rPr>
          <w:b/>
          <w:noProof/>
        </w:rPr>
        <w:noBreakHyphen/>
        <w:t>2</w:t>
      </w:r>
      <w:r w:rsidR="000869BC" w:rsidRPr="000869BC">
        <w:rPr>
          <w:b/>
        </w:rPr>
        <w:fldChar w:fldCharType="end"/>
      </w:r>
      <w:r w:rsidR="000869BC">
        <w:rPr>
          <w:b/>
        </w:rPr>
        <w:t xml:space="preserve">. </w:t>
      </w:r>
      <w:r>
        <w:t xml:space="preserve">Although the </w:t>
      </w:r>
      <w:r w:rsidR="00237263">
        <w:t>MRC</w:t>
      </w:r>
      <w:r>
        <w:t xml:space="preserve"> </w:t>
      </w:r>
      <w:r w:rsidR="00E211F5">
        <w:t xml:space="preserve">is </w:t>
      </w:r>
      <w:r>
        <w:t>experienc</w:t>
      </w:r>
      <w:r w:rsidR="00E211F5">
        <w:t xml:space="preserve">ing </w:t>
      </w:r>
      <w:r w:rsidR="00F621A5">
        <w:t>overall</w:t>
      </w:r>
      <w:r>
        <w:t xml:space="preserve"> growth</w:t>
      </w:r>
      <w:r w:rsidR="00E211F5">
        <w:t xml:space="preserve">, it is anticipated that some areas within the MRC are experiencing </w:t>
      </w:r>
      <w:r w:rsidR="0012677E">
        <w:t>no growth</w:t>
      </w:r>
      <w:r w:rsidR="00E211F5">
        <w:t>, which is offset by the strong growth in Moama.</w:t>
      </w:r>
      <w:r>
        <w:t xml:space="preserve"> </w:t>
      </w:r>
    </w:p>
    <w:p w14:paraId="4A22B3A9" w14:textId="77777777" w:rsidR="004D4842" w:rsidRDefault="00D1674C" w:rsidP="00D1674C">
      <w:pPr>
        <w:pStyle w:val="Heading2"/>
      </w:pPr>
      <w:bookmarkStart w:id="37" w:name="_Toc14861308"/>
      <w:r>
        <w:t>Key Industries</w:t>
      </w:r>
      <w:bookmarkEnd w:id="37"/>
      <w:r>
        <w:t xml:space="preserve"> </w:t>
      </w:r>
    </w:p>
    <w:p w14:paraId="47195ABC" w14:textId="4D5DDE89" w:rsidR="004D4842" w:rsidRPr="004D4842" w:rsidRDefault="00E211F5" w:rsidP="004D4842">
      <w:r>
        <w:t>Traditionally, t</w:t>
      </w:r>
      <w:r w:rsidR="004D4842">
        <w:t>he key industries within the MRC are agriculture, forestry and fishing. Recently, the economy within the region has become more divers</w:t>
      </w:r>
      <w:r>
        <w:t>e</w:t>
      </w:r>
      <w:r w:rsidR="004D4842">
        <w:t xml:space="preserve"> with industry development occurring within the retail, construction, manufacturing, health care, landcare, professional services and local tourism sectors. </w:t>
      </w:r>
      <w:r>
        <w:t xml:space="preserve">Increase in these sectors </w:t>
      </w:r>
      <w:r w:rsidR="004D4842">
        <w:t xml:space="preserve">has led to further opportunities of employment as alternative skill sets </w:t>
      </w:r>
      <w:r>
        <w:t>(</w:t>
      </w:r>
      <w:r w:rsidR="004D4842">
        <w:t xml:space="preserve">from traditional </w:t>
      </w:r>
      <w:r>
        <w:t>industries)</w:t>
      </w:r>
      <w:r w:rsidR="004D4842">
        <w:t xml:space="preserve"> are sought. </w:t>
      </w:r>
    </w:p>
    <w:p w14:paraId="6602214E" w14:textId="3E3D0885" w:rsidR="004D4842" w:rsidRDefault="00D1674C" w:rsidP="00D1674C">
      <w:pPr>
        <w:pStyle w:val="Heading2"/>
      </w:pPr>
      <w:bookmarkStart w:id="38" w:name="_Toc14861309"/>
      <w:r w:rsidRPr="004D4842">
        <w:t>Infrastructure</w:t>
      </w:r>
      <w:r w:rsidR="00E211F5">
        <w:t xml:space="preserve"> Strategy</w:t>
      </w:r>
      <w:bookmarkEnd w:id="38"/>
    </w:p>
    <w:p w14:paraId="75110AB6" w14:textId="3FC600AA" w:rsidR="00341904" w:rsidRPr="004D4842" w:rsidRDefault="00276A93" w:rsidP="004D4842">
      <w:r>
        <w:t xml:space="preserve">The MRC Community Strategic Plan (2018-2028) highlights the MRC strategic action to improve and maintain community infrastructure as a result of increasing population within the region. This involves the development </w:t>
      </w:r>
      <w:r>
        <w:lastRenderedPageBreak/>
        <w:t>of roads, public facilities</w:t>
      </w:r>
      <w:r w:rsidR="00A820F3">
        <w:t>,</w:t>
      </w:r>
      <w:r w:rsidR="00C926D4">
        <w:t xml:space="preserve"> </w:t>
      </w:r>
      <w:r>
        <w:t>community halls</w:t>
      </w:r>
      <w:r w:rsidR="00E211F5">
        <w:t xml:space="preserve"> and</w:t>
      </w:r>
      <w:r>
        <w:t xml:space="preserve"> long term planning for </w:t>
      </w:r>
      <w:r w:rsidR="00A820F3">
        <w:t xml:space="preserve">the </w:t>
      </w:r>
      <w:r>
        <w:t xml:space="preserve">increasing demand </w:t>
      </w:r>
      <w:r w:rsidR="00A820F3">
        <w:t xml:space="preserve">of </w:t>
      </w:r>
      <w:r>
        <w:t xml:space="preserve">river frontage properties. As population growth in unevenly distributed </w:t>
      </w:r>
      <w:r w:rsidR="00E211F5">
        <w:t xml:space="preserve">across the MRC, </w:t>
      </w:r>
      <w:r>
        <w:t xml:space="preserve">major infrastructure </w:t>
      </w:r>
      <w:r w:rsidR="00E211F5">
        <w:t>development</w:t>
      </w:r>
      <w:r>
        <w:t xml:space="preserve"> will be </w:t>
      </w:r>
      <w:r w:rsidR="00E211F5">
        <w:t xml:space="preserve">required to cater for the growth in and surrounding </w:t>
      </w:r>
      <w:r>
        <w:t>Moama</w:t>
      </w:r>
      <w:r w:rsidR="00A820F3">
        <w:t>.</w:t>
      </w:r>
      <w:r>
        <w:t xml:space="preserve"> </w:t>
      </w:r>
      <w:r w:rsidR="002B02A4">
        <w:t>Furthermore,</w:t>
      </w:r>
      <w:r w:rsidR="004D4842">
        <w:t xml:space="preserve"> the region has an aging population which </w:t>
      </w:r>
      <w:r w:rsidR="00E211F5">
        <w:t>requires</w:t>
      </w:r>
      <w:r w:rsidR="004D4842">
        <w:t xml:space="preserve"> MRC to </w:t>
      </w:r>
      <w:r w:rsidR="00E211F5">
        <w:t>deliver</w:t>
      </w:r>
      <w:r w:rsidR="004D4842">
        <w:t xml:space="preserve"> age-friendly </w:t>
      </w:r>
      <w:r>
        <w:t>infrastructure</w:t>
      </w:r>
      <w:r w:rsidR="004D4842">
        <w:t xml:space="preserve"> </w:t>
      </w:r>
    </w:p>
    <w:p w14:paraId="77005176" w14:textId="4A6C6C63" w:rsidR="008D7F9D" w:rsidRDefault="00A45E65" w:rsidP="00A45E65">
      <w:pPr>
        <w:pStyle w:val="Heading1"/>
      </w:pPr>
      <w:bookmarkStart w:id="39" w:name="_Toc14861310"/>
      <w:r>
        <w:lastRenderedPageBreak/>
        <w:t xml:space="preserve">Legislative </w:t>
      </w:r>
      <w:r w:rsidR="001B0073">
        <w:t xml:space="preserve">&amp; Policy </w:t>
      </w:r>
      <w:r>
        <w:t>Framework</w:t>
      </w:r>
      <w:bookmarkEnd w:id="39"/>
    </w:p>
    <w:p w14:paraId="0D0CD58F" w14:textId="76502F1B" w:rsidR="008D7F9D" w:rsidRPr="007A5A4D" w:rsidRDefault="008D7F9D" w:rsidP="008D7F9D">
      <w:r w:rsidRPr="007A5A4D">
        <w:t xml:space="preserve">There are </w:t>
      </w:r>
      <w:r w:rsidR="008A0D73" w:rsidRPr="007A5A4D">
        <w:t>several</w:t>
      </w:r>
      <w:r w:rsidRPr="007A5A4D">
        <w:t xml:space="preserve"> State</w:t>
      </w:r>
      <w:r w:rsidR="001D268E">
        <w:t>,</w:t>
      </w:r>
      <w:r w:rsidRPr="007A5A4D">
        <w:t xml:space="preserve"> </w:t>
      </w:r>
      <w:r w:rsidR="001D268E">
        <w:t>National and/or International</w:t>
      </w:r>
      <w:r w:rsidR="001D268E" w:rsidRPr="007A5A4D">
        <w:t xml:space="preserve"> </w:t>
      </w:r>
      <w:r w:rsidRPr="007A5A4D">
        <w:t xml:space="preserve">regulations, policies and guidelines relating to waste management which may have an impact on the </w:t>
      </w:r>
      <w:r w:rsidR="008A0D73">
        <w:t>MRC</w:t>
      </w:r>
      <w:r w:rsidRPr="007A5A4D">
        <w:t xml:space="preserve"> either currently or in the future.  These documents have been reviewed and assessed in terms of their potential implications on the </w:t>
      </w:r>
      <w:r w:rsidR="008A0D73">
        <w:t>MRC</w:t>
      </w:r>
      <w:r w:rsidRPr="007A5A4D">
        <w:t>’s current and future waste management operations.</w:t>
      </w:r>
    </w:p>
    <w:p w14:paraId="7B60BDCB" w14:textId="04AC4CDE" w:rsidR="00A45E65" w:rsidRDefault="008D7F9D" w:rsidP="008D7F9D">
      <w:pPr>
        <w:pStyle w:val="Heading2"/>
      </w:pPr>
      <w:bookmarkStart w:id="40" w:name="_Toc14861311"/>
      <w:r>
        <w:t>State</w:t>
      </w:r>
      <w:bookmarkEnd w:id="40"/>
    </w:p>
    <w:p w14:paraId="4D80436B" w14:textId="20D7F2A1" w:rsidR="007A5A4D" w:rsidRDefault="007A5A4D" w:rsidP="007A5A4D">
      <w:r>
        <w:t>There are a number of NSW State legislative, policy, strategy, educational and economic tools relating to waste management in NSW. The State’s main legislation that impacts waste management include</w:t>
      </w:r>
      <w:r w:rsidR="00DF7519">
        <w:t>s</w:t>
      </w:r>
      <w:r>
        <w:t xml:space="preserve"> the </w:t>
      </w:r>
      <w:r w:rsidRPr="00A820F3">
        <w:rPr>
          <w:i/>
        </w:rPr>
        <w:t>Protection of the Environment Operations (POEO) Act 1997</w:t>
      </w:r>
      <w:r>
        <w:t xml:space="preserve">, the </w:t>
      </w:r>
      <w:r w:rsidRPr="00A820F3">
        <w:rPr>
          <w:i/>
        </w:rPr>
        <w:t>Waste Avoidance and Resource Recovery (WARR) Act 2001</w:t>
      </w:r>
      <w:r>
        <w:t xml:space="preserve">, the </w:t>
      </w:r>
      <w:r w:rsidRPr="00A820F3">
        <w:rPr>
          <w:i/>
        </w:rPr>
        <w:t>Protection of the Environment Operations (Waste) Regulation 2005</w:t>
      </w:r>
      <w:r>
        <w:t xml:space="preserve"> and the amended draft </w:t>
      </w:r>
      <w:r w:rsidRPr="00A820F3">
        <w:rPr>
          <w:i/>
        </w:rPr>
        <w:t>Protection of the Environment Operations (Waste) Regulation 2017</w:t>
      </w:r>
      <w:r>
        <w:t xml:space="preserve">. These main legislative documents describe the requirements for transporting, storing, processing, managing, recovering and disposing of waste and recyclable material.  </w:t>
      </w:r>
    </w:p>
    <w:p w14:paraId="4CA7361D" w14:textId="149A6894" w:rsidR="007A5A4D" w:rsidRDefault="007A5A4D" w:rsidP="007A5A4D">
      <w:r w:rsidRPr="00A820F3">
        <w:rPr>
          <w:i/>
        </w:rPr>
        <w:t xml:space="preserve">NSW 2021: A </w:t>
      </w:r>
      <w:r w:rsidR="00DF7519">
        <w:rPr>
          <w:i/>
        </w:rPr>
        <w:t>P</w:t>
      </w:r>
      <w:r w:rsidRPr="00A820F3">
        <w:rPr>
          <w:i/>
        </w:rPr>
        <w:t xml:space="preserve">lan to make NSW </w:t>
      </w:r>
      <w:r w:rsidR="00DF7519">
        <w:rPr>
          <w:i/>
        </w:rPr>
        <w:t>N</w:t>
      </w:r>
      <w:r w:rsidRPr="00A820F3">
        <w:rPr>
          <w:i/>
        </w:rPr>
        <w:t xml:space="preserve">umber </w:t>
      </w:r>
      <w:r w:rsidR="00DF7519">
        <w:rPr>
          <w:i/>
        </w:rPr>
        <w:t>O</w:t>
      </w:r>
      <w:r w:rsidRPr="00A820F3">
        <w:rPr>
          <w:i/>
        </w:rPr>
        <w:t>ne</w:t>
      </w:r>
      <w:r>
        <w:t xml:space="preserve"> outlines a number of waste management related aspects within the following goals:  </w:t>
      </w:r>
    </w:p>
    <w:p w14:paraId="3E6BE99E" w14:textId="3BF51377" w:rsidR="00B21B9C" w:rsidRDefault="007A5A4D" w:rsidP="00FC3EC6">
      <w:pPr>
        <w:pStyle w:val="ListParagraph"/>
        <w:numPr>
          <w:ilvl w:val="0"/>
          <w:numId w:val="16"/>
        </w:numPr>
      </w:pPr>
      <w:r>
        <w:t>Goal 22 - Protect our Natural Environment:</w:t>
      </w:r>
    </w:p>
    <w:p w14:paraId="019506E7" w14:textId="450E74BA" w:rsidR="00B21B9C" w:rsidRDefault="007A5A4D" w:rsidP="00FC3EC6">
      <w:pPr>
        <w:pStyle w:val="ListParagraph"/>
        <w:numPr>
          <w:ilvl w:val="1"/>
          <w:numId w:val="15"/>
        </w:numPr>
      </w:pPr>
      <w:r>
        <w:t xml:space="preserve">Reduce illegal dumping; </w:t>
      </w:r>
    </w:p>
    <w:p w14:paraId="66ED7FCC" w14:textId="166CE141" w:rsidR="00B21B9C" w:rsidRDefault="007A5A4D" w:rsidP="00FC3EC6">
      <w:pPr>
        <w:pStyle w:val="ListParagraph"/>
        <w:numPr>
          <w:ilvl w:val="0"/>
          <w:numId w:val="16"/>
        </w:numPr>
      </w:pPr>
      <w:r>
        <w:t>Goal 23 - Increase opportunities for people to look after their own neighbourhoods and environments:</w:t>
      </w:r>
    </w:p>
    <w:p w14:paraId="2CADDFB1" w14:textId="62497CA6" w:rsidR="00B21B9C" w:rsidRDefault="00B21B9C" w:rsidP="00FC3EC6">
      <w:pPr>
        <w:pStyle w:val="ListParagraph"/>
        <w:numPr>
          <w:ilvl w:val="1"/>
          <w:numId w:val="15"/>
        </w:numPr>
      </w:pPr>
      <w:r>
        <w:t xml:space="preserve">Reduce litter; </w:t>
      </w:r>
    </w:p>
    <w:p w14:paraId="54D81BA5" w14:textId="204EF5B7" w:rsidR="00B21B9C" w:rsidRDefault="007A5A4D" w:rsidP="00FC3EC6">
      <w:pPr>
        <w:pStyle w:val="ListParagraph"/>
        <w:numPr>
          <w:ilvl w:val="1"/>
          <w:numId w:val="15"/>
        </w:numPr>
      </w:pPr>
      <w:r>
        <w:t xml:space="preserve">Achieve recycling targets; </w:t>
      </w:r>
    </w:p>
    <w:p w14:paraId="45D3D2FF" w14:textId="69A16423" w:rsidR="007A5A4D" w:rsidRDefault="007A5A4D" w:rsidP="00FC3EC6">
      <w:pPr>
        <w:pStyle w:val="ListParagraph"/>
        <w:numPr>
          <w:ilvl w:val="1"/>
          <w:numId w:val="15"/>
        </w:numPr>
      </w:pPr>
      <w:r>
        <w:t xml:space="preserve">Supports community recycling drop-off centres to provide locations for recycling and/or disposal of household hazardous wastes. </w:t>
      </w:r>
    </w:p>
    <w:p w14:paraId="6A526005" w14:textId="6974D62D" w:rsidR="007A5A4D" w:rsidRDefault="007A5A4D" w:rsidP="007A5A4D">
      <w:r>
        <w:t xml:space="preserve">The </w:t>
      </w:r>
      <w:bookmarkStart w:id="41" w:name="_Hlk513118966"/>
      <w:r w:rsidRPr="00A820F3">
        <w:rPr>
          <w:i/>
        </w:rPr>
        <w:t>WARR Strategy</w:t>
      </w:r>
      <w:r w:rsidR="00357517" w:rsidRPr="00A820F3">
        <w:rPr>
          <w:i/>
        </w:rPr>
        <w:t xml:space="preserve"> 2014-2021</w:t>
      </w:r>
      <w:r>
        <w:t xml:space="preserve"> </w:t>
      </w:r>
      <w:bookmarkEnd w:id="41"/>
      <w:r>
        <w:t xml:space="preserve">provides a framework for waste management until 2021 and aligns with the NSW Government’s waste reforms in </w:t>
      </w:r>
      <w:r w:rsidRPr="00A820F3">
        <w:rPr>
          <w:i/>
        </w:rPr>
        <w:t xml:space="preserve">NSW 2021: A plan to make NSW number one. </w:t>
      </w:r>
      <w:r>
        <w:t xml:space="preserve">The </w:t>
      </w:r>
      <w:r w:rsidRPr="00A820F3">
        <w:rPr>
          <w:i/>
        </w:rPr>
        <w:t xml:space="preserve">WARR </w:t>
      </w:r>
      <w:r w:rsidR="0084023A" w:rsidRPr="0084023A">
        <w:rPr>
          <w:i/>
        </w:rPr>
        <w:t>Strategy</w:t>
      </w:r>
      <w:r w:rsidR="0084023A">
        <w:t xml:space="preserve"> sets to minimise waste, alter public behaviour through education and increase investment, innovation and improvement of environmental practices. In doing so WARR aims to achieve the following waste diversion from landfill targets in </w:t>
      </w:r>
      <w:r w:rsidR="00E731A4" w:rsidRPr="00E731A4">
        <w:rPr>
          <w:b/>
        </w:rPr>
        <w:fldChar w:fldCharType="begin"/>
      </w:r>
      <w:r w:rsidR="00E731A4" w:rsidRPr="00E731A4">
        <w:rPr>
          <w:b/>
        </w:rPr>
        <w:instrText xml:space="preserve"> REF _Ref511028804 \h </w:instrText>
      </w:r>
      <w:r w:rsidR="00E731A4">
        <w:rPr>
          <w:b/>
        </w:rPr>
        <w:instrText xml:space="preserve"> \* MERGEFORMAT </w:instrText>
      </w:r>
      <w:r w:rsidR="00E731A4" w:rsidRPr="00E731A4">
        <w:rPr>
          <w:b/>
        </w:rPr>
      </w:r>
      <w:r w:rsidR="00E731A4" w:rsidRPr="00E731A4">
        <w:rPr>
          <w:b/>
        </w:rPr>
        <w:fldChar w:fldCharType="separate"/>
      </w:r>
      <w:r w:rsidR="00245C4F" w:rsidRPr="00245C4F">
        <w:rPr>
          <w:b/>
        </w:rPr>
        <w:t xml:space="preserve">Table </w:t>
      </w:r>
      <w:r w:rsidR="00245C4F" w:rsidRPr="00245C4F">
        <w:rPr>
          <w:b/>
          <w:noProof/>
        </w:rPr>
        <w:t>3</w:t>
      </w:r>
      <w:r w:rsidR="00245C4F" w:rsidRPr="00245C4F">
        <w:rPr>
          <w:b/>
          <w:noProof/>
        </w:rPr>
        <w:noBreakHyphen/>
        <w:t>1</w:t>
      </w:r>
      <w:r w:rsidR="00E731A4" w:rsidRPr="00E731A4">
        <w:rPr>
          <w:b/>
        </w:rPr>
        <w:fldChar w:fldCharType="end"/>
      </w:r>
      <w:r w:rsidR="00E731A4">
        <w:rPr>
          <w:b/>
        </w:rPr>
        <w:t>.</w:t>
      </w:r>
    </w:p>
    <w:p w14:paraId="46C4257C" w14:textId="166CB56E" w:rsidR="00E731A4" w:rsidRDefault="00E731A4" w:rsidP="00E731A4">
      <w:pPr>
        <w:pStyle w:val="Caption"/>
        <w:keepNext/>
      </w:pPr>
      <w:bookmarkStart w:id="42" w:name="_Ref511028804"/>
      <w:bookmarkStart w:id="43" w:name="_Toc525723114"/>
      <w:bookmarkStart w:id="44" w:name="_Toc14861240"/>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3</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1</w:t>
      </w:r>
      <w:r w:rsidR="00F039C6">
        <w:rPr>
          <w:noProof/>
        </w:rPr>
        <w:fldChar w:fldCharType="end"/>
      </w:r>
      <w:bookmarkEnd w:id="42"/>
      <w:r w:rsidR="00B912A4">
        <w:t>:</w:t>
      </w:r>
      <w:r>
        <w:t xml:space="preserve"> NSW WARR </w:t>
      </w:r>
      <w:r w:rsidR="00357517">
        <w:t xml:space="preserve">Strategy </w:t>
      </w:r>
      <w:r>
        <w:t>diversion targets</w:t>
      </w:r>
      <w:bookmarkEnd w:id="43"/>
      <w:bookmarkEnd w:id="44"/>
    </w:p>
    <w:tbl>
      <w:tblPr>
        <w:tblStyle w:val="TableGrid"/>
        <w:tblW w:w="5000" w:type="pct"/>
        <w:tblLook w:val="04A0" w:firstRow="1" w:lastRow="0" w:firstColumn="1" w:lastColumn="0" w:noHBand="0" w:noVBand="1"/>
      </w:tblPr>
      <w:tblGrid>
        <w:gridCol w:w="4513"/>
        <w:gridCol w:w="4513"/>
      </w:tblGrid>
      <w:tr w:rsidR="0037073D" w:rsidRPr="00E731A4" w14:paraId="4D960D62" w14:textId="77777777" w:rsidTr="0084023A">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00" w:type="pct"/>
          </w:tcPr>
          <w:p w14:paraId="754D99B8" w14:textId="77777777" w:rsidR="0037073D" w:rsidRPr="00E731A4" w:rsidRDefault="0037073D" w:rsidP="0084023A">
            <w:pPr>
              <w:jc w:val="center"/>
            </w:pPr>
            <w:r w:rsidRPr="00E731A4">
              <w:t>Waste Type</w:t>
            </w:r>
          </w:p>
        </w:tc>
        <w:tc>
          <w:tcPr>
            <w:tcW w:w="2500" w:type="pct"/>
          </w:tcPr>
          <w:p w14:paraId="74612359" w14:textId="68FB4B50" w:rsidR="0037073D" w:rsidRPr="00E731A4" w:rsidRDefault="0037073D" w:rsidP="0084023A">
            <w:pPr>
              <w:jc w:val="center"/>
              <w:cnfStyle w:val="100000000000" w:firstRow="1" w:lastRow="0" w:firstColumn="0" w:lastColumn="0" w:oddVBand="0" w:evenVBand="0" w:oddHBand="0" w:evenHBand="0" w:firstRowFirstColumn="0" w:firstRowLastColumn="0" w:lastRowFirstColumn="0" w:lastRowLastColumn="0"/>
            </w:pPr>
            <w:r w:rsidRPr="00E731A4">
              <w:t>2022 Diversion Target</w:t>
            </w:r>
          </w:p>
        </w:tc>
      </w:tr>
      <w:tr w:rsidR="0037073D" w:rsidRPr="00E731A4" w14:paraId="552C4A43" w14:textId="77777777" w:rsidTr="0084023A">
        <w:trPr>
          <w:trHeight w:val="387"/>
        </w:trPr>
        <w:tc>
          <w:tcPr>
            <w:cnfStyle w:val="001000000000" w:firstRow="0" w:lastRow="0" w:firstColumn="1" w:lastColumn="0" w:oddVBand="0" w:evenVBand="0" w:oddHBand="0" w:evenHBand="0" w:firstRowFirstColumn="0" w:firstRowLastColumn="0" w:lastRowFirstColumn="0" w:lastRowLastColumn="0"/>
            <w:tcW w:w="2500" w:type="pct"/>
          </w:tcPr>
          <w:p w14:paraId="108C52C7" w14:textId="76A9F7FE" w:rsidR="0037073D" w:rsidRPr="00E731A4" w:rsidRDefault="0037073D" w:rsidP="0084023A">
            <w:pPr>
              <w:jc w:val="center"/>
            </w:pPr>
            <w:r>
              <w:t>Municipal Solid Waste (MSW)</w:t>
            </w:r>
          </w:p>
        </w:tc>
        <w:tc>
          <w:tcPr>
            <w:tcW w:w="2500" w:type="pct"/>
          </w:tcPr>
          <w:p w14:paraId="1AF21C16" w14:textId="77777777" w:rsidR="0037073D" w:rsidRPr="00E731A4" w:rsidRDefault="0037073D" w:rsidP="002F1F9C">
            <w:pPr>
              <w:jc w:val="center"/>
              <w:cnfStyle w:val="000000000000" w:firstRow="0" w:lastRow="0" w:firstColumn="0" w:lastColumn="0" w:oddVBand="0" w:evenVBand="0" w:oddHBand="0" w:evenHBand="0" w:firstRowFirstColumn="0" w:firstRowLastColumn="0" w:lastRowFirstColumn="0" w:lastRowLastColumn="0"/>
            </w:pPr>
            <w:r w:rsidRPr="00E731A4">
              <w:t>70%</w:t>
            </w:r>
          </w:p>
        </w:tc>
      </w:tr>
      <w:tr w:rsidR="0037073D" w:rsidRPr="00E731A4" w14:paraId="66E9BDA5" w14:textId="77777777" w:rsidTr="0084023A">
        <w:trPr>
          <w:trHeight w:val="387"/>
        </w:trPr>
        <w:tc>
          <w:tcPr>
            <w:cnfStyle w:val="001000000000" w:firstRow="0" w:lastRow="0" w:firstColumn="1" w:lastColumn="0" w:oddVBand="0" w:evenVBand="0" w:oddHBand="0" w:evenHBand="0" w:firstRowFirstColumn="0" w:firstRowLastColumn="0" w:lastRowFirstColumn="0" w:lastRowLastColumn="0"/>
            <w:tcW w:w="2500" w:type="pct"/>
          </w:tcPr>
          <w:p w14:paraId="1F29D71D" w14:textId="1D15DBFE" w:rsidR="0037073D" w:rsidRPr="00E731A4" w:rsidRDefault="0037073D" w:rsidP="0084023A">
            <w:pPr>
              <w:jc w:val="center"/>
            </w:pPr>
            <w:r>
              <w:t>Commercial and Industrial (</w:t>
            </w:r>
            <w:r w:rsidRPr="00E731A4">
              <w:t>C&amp;I</w:t>
            </w:r>
            <w:r>
              <w:t>)</w:t>
            </w:r>
          </w:p>
        </w:tc>
        <w:tc>
          <w:tcPr>
            <w:tcW w:w="2500" w:type="pct"/>
          </w:tcPr>
          <w:p w14:paraId="7E1AD852" w14:textId="77777777" w:rsidR="0037073D" w:rsidRPr="00E731A4" w:rsidRDefault="0037073D" w:rsidP="002F1F9C">
            <w:pPr>
              <w:jc w:val="center"/>
              <w:cnfStyle w:val="000000000000" w:firstRow="0" w:lastRow="0" w:firstColumn="0" w:lastColumn="0" w:oddVBand="0" w:evenVBand="0" w:oddHBand="0" w:evenHBand="0" w:firstRowFirstColumn="0" w:firstRowLastColumn="0" w:lastRowFirstColumn="0" w:lastRowLastColumn="0"/>
            </w:pPr>
            <w:r w:rsidRPr="00E731A4">
              <w:t>70%</w:t>
            </w:r>
          </w:p>
        </w:tc>
      </w:tr>
      <w:tr w:rsidR="0037073D" w:rsidRPr="00E731A4" w14:paraId="4657A3E5" w14:textId="77777777" w:rsidTr="0084023A">
        <w:trPr>
          <w:trHeight w:val="387"/>
        </w:trPr>
        <w:tc>
          <w:tcPr>
            <w:cnfStyle w:val="001000000000" w:firstRow="0" w:lastRow="0" w:firstColumn="1" w:lastColumn="0" w:oddVBand="0" w:evenVBand="0" w:oddHBand="0" w:evenHBand="0" w:firstRowFirstColumn="0" w:firstRowLastColumn="0" w:lastRowFirstColumn="0" w:lastRowLastColumn="0"/>
            <w:tcW w:w="2500" w:type="pct"/>
          </w:tcPr>
          <w:p w14:paraId="301D4686" w14:textId="7F7848E5" w:rsidR="0037073D" w:rsidRPr="00E731A4" w:rsidRDefault="0037073D" w:rsidP="0084023A">
            <w:pPr>
              <w:jc w:val="center"/>
            </w:pPr>
            <w:r>
              <w:t>Construction and Demolition (</w:t>
            </w:r>
            <w:r w:rsidRPr="00E731A4">
              <w:t>C&amp;D</w:t>
            </w:r>
            <w:r>
              <w:t>)</w:t>
            </w:r>
          </w:p>
        </w:tc>
        <w:tc>
          <w:tcPr>
            <w:tcW w:w="2500" w:type="pct"/>
          </w:tcPr>
          <w:p w14:paraId="43D465F1" w14:textId="77777777" w:rsidR="0037073D" w:rsidRPr="00E731A4" w:rsidRDefault="0037073D" w:rsidP="002F1F9C">
            <w:pPr>
              <w:jc w:val="center"/>
              <w:cnfStyle w:val="000000000000" w:firstRow="0" w:lastRow="0" w:firstColumn="0" w:lastColumn="0" w:oddVBand="0" w:evenVBand="0" w:oddHBand="0" w:evenHBand="0" w:firstRowFirstColumn="0" w:firstRowLastColumn="0" w:lastRowFirstColumn="0" w:lastRowLastColumn="0"/>
            </w:pPr>
            <w:r w:rsidRPr="00E731A4">
              <w:t>80%</w:t>
            </w:r>
          </w:p>
        </w:tc>
      </w:tr>
      <w:tr w:rsidR="0037073D" w14:paraId="3C2C9B32" w14:textId="77777777" w:rsidTr="0084023A">
        <w:trPr>
          <w:trHeight w:val="387"/>
        </w:trPr>
        <w:tc>
          <w:tcPr>
            <w:cnfStyle w:val="001000000000" w:firstRow="0" w:lastRow="0" w:firstColumn="1" w:lastColumn="0" w:oddVBand="0" w:evenVBand="0" w:oddHBand="0" w:evenHBand="0" w:firstRowFirstColumn="0" w:firstRowLastColumn="0" w:lastRowFirstColumn="0" w:lastRowLastColumn="0"/>
            <w:tcW w:w="2500" w:type="pct"/>
          </w:tcPr>
          <w:p w14:paraId="2B375DC3" w14:textId="77777777" w:rsidR="0037073D" w:rsidRPr="00E731A4" w:rsidRDefault="0037073D" w:rsidP="0084023A">
            <w:pPr>
              <w:jc w:val="center"/>
            </w:pPr>
            <w:r w:rsidRPr="00E731A4">
              <w:t>Overall Diversion from Landfill</w:t>
            </w:r>
          </w:p>
        </w:tc>
        <w:tc>
          <w:tcPr>
            <w:tcW w:w="2500" w:type="pct"/>
          </w:tcPr>
          <w:p w14:paraId="63728A32" w14:textId="77777777" w:rsidR="0037073D" w:rsidRDefault="0037073D" w:rsidP="002F1F9C">
            <w:pPr>
              <w:jc w:val="center"/>
              <w:cnfStyle w:val="000000000000" w:firstRow="0" w:lastRow="0" w:firstColumn="0" w:lastColumn="0" w:oddVBand="0" w:evenVBand="0" w:oddHBand="0" w:evenHBand="0" w:firstRowFirstColumn="0" w:firstRowLastColumn="0" w:lastRowFirstColumn="0" w:lastRowLastColumn="0"/>
            </w:pPr>
            <w:r w:rsidRPr="00E731A4">
              <w:t>75%</w:t>
            </w:r>
          </w:p>
        </w:tc>
      </w:tr>
    </w:tbl>
    <w:p w14:paraId="753A826B" w14:textId="498BAEDD" w:rsidR="007A5A4D" w:rsidRDefault="007A5A4D" w:rsidP="007A5A4D">
      <w:r>
        <w:t xml:space="preserve">The </w:t>
      </w:r>
      <w:r w:rsidR="00357517" w:rsidRPr="00A820F3">
        <w:rPr>
          <w:i/>
        </w:rPr>
        <w:t>WARR</w:t>
      </w:r>
      <w:r w:rsidRPr="00A820F3">
        <w:rPr>
          <w:i/>
        </w:rPr>
        <w:t xml:space="preserve"> Amendment (Container Deposit Scheme) Act 2016</w:t>
      </w:r>
      <w:r>
        <w:t xml:space="preserve"> established the Container Deposit Scheme (CDS) to reduce litter and recover, reuse and recycle drink containers. The CDS “Return and Earn” was introduced in 2017 facilitating a 10-cent refund for eligible containers when presented to a collection point. </w:t>
      </w:r>
      <w:r w:rsidR="00897DC7">
        <w:t>In NSW, e</w:t>
      </w:r>
      <w:r>
        <w:t>ligible containers in kerbside recycling bins are also redeemable by Councils through an agreement with the Materials Recovery Facility (MRF) operator providing Councils with a source of revenue</w:t>
      </w:r>
      <w:r w:rsidR="008A0D73">
        <w:t>.</w:t>
      </w:r>
      <w:r w:rsidR="00897DC7">
        <w:t xml:space="preserve"> </w:t>
      </w:r>
      <w:r w:rsidR="00C22C50">
        <w:t>However, t</w:t>
      </w:r>
      <w:r w:rsidR="00897DC7">
        <w:t xml:space="preserve">his is not </w:t>
      </w:r>
      <w:r w:rsidR="00C22C50">
        <w:t xml:space="preserve">currently </w:t>
      </w:r>
      <w:r w:rsidR="00897DC7">
        <w:t>the case in Victoria.</w:t>
      </w:r>
    </w:p>
    <w:p w14:paraId="5CF39E8D" w14:textId="77777777" w:rsidR="007A5A4D" w:rsidRPr="007A5A4D" w:rsidRDefault="007A5A4D" w:rsidP="007A5A4D"/>
    <w:p w14:paraId="7979D19A" w14:textId="77777777" w:rsidR="001D268E" w:rsidRDefault="001D268E" w:rsidP="001D268E">
      <w:pPr>
        <w:pStyle w:val="Heading2"/>
      </w:pPr>
      <w:bookmarkStart w:id="45" w:name="_Toc14861312"/>
      <w:r>
        <w:lastRenderedPageBreak/>
        <w:t>National</w:t>
      </w:r>
      <w:bookmarkEnd w:id="45"/>
    </w:p>
    <w:p w14:paraId="516AF6E2" w14:textId="77777777" w:rsidR="001D268E" w:rsidRPr="007A5A4D" w:rsidRDefault="001D268E" w:rsidP="001D268E">
      <w:r w:rsidRPr="007A5A4D">
        <w:t xml:space="preserve">The National Waste Policy – </w:t>
      </w:r>
      <w:r w:rsidRPr="007A5A4D">
        <w:rPr>
          <w:i/>
        </w:rPr>
        <w:t>Less Waste More Resources</w:t>
      </w:r>
      <w:r w:rsidRPr="007A5A4D">
        <w:t xml:space="preserve"> was released by the Department of Sustainability, Environment, Water, Population and Communities in November 2009 and provides a direction for waste in Australia to 2020 with a view to reduce waste generation and manage waste as a resource to deliver economic, environmental and social benefits.  The National Policy sets eight outcomes for waste management by 2020.  To achieve these outcomes, the Policy identifies six key directions which are supported by a series of objectives.  </w:t>
      </w:r>
    </w:p>
    <w:p w14:paraId="74257852" w14:textId="7817C366" w:rsidR="00A820F3" w:rsidRDefault="00A820F3" w:rsidP="001D268E">
      <w:r>
        <w:t xml:space="preserve">The six key directions stated in the </w:t>
      </w:r>
      <w:r w:rsidR="004826EC">
        <w:t>P</w:t>
      </w:r>
      <w:r>
        <w:t>olicy are:</w:t>
      </w:r>
    </w:p>
    <w:p w14:paraId="5C85E9EF" w14:textId="3E94CF7B" w:rsidR="00A820F3" w:rsidRDefault="00A820F3" w:rsidP="00FC3EC6">
      <w:pPr>
        <w:pStyle w:val="ListParagraph"/>
        <w:numPr>
          <w:ilvl w:val="0"/>
          <w:numId w:val="45"/>
        </w:numPr>
      </w:pPr>
      <w:r>
        <w:t>Taking responsibility;</w:t>
      </w:r>
    </w:p>
    <w:p w14:paraId="0FB4969D" w14:textId="41838B44" w:rsidR="00A820F3" w:rsidRDefault="00A820F3" w:rsidP="00FC3EC6">
      <w:pPr>
        <w:pStyle w:val="ListParagraph"/>
        <w:numPr>
          <w:ilvl w:val="0"/>
          <w:numId w:val="45"/>
        </w:numPr>
      </w:pPr>
      <w:r>
        <w:t>Improving the market;</w:t>
      </w:r>
    </w:p>
    <w:p w14:paraId="1E02AC26" w14:textId="3BB0A38E" w:rsidR="00A820F3" w:rsidRDefault="00A820F3" w:rsidP="00FC3EC6">
      <w:pPr>
        <w:pStyle w:val="ListParagraph"/>
        <w:numPr>
          <w:ilvl w:val="0"/>
          <w:numId w:val="45"/>
        </w:numPr>
      </w:pPr>
      <w:r>
        <w:t>Pursuing Sustainability;</w:t>
      </w:r>
    </w:p>
    <w:p w14:paraId="2781DAB9" w14:textId="681A3A2B" w:rsidR="00A820F3" w:rsidRDefault="00A820F3" w:rsidP="00FC3EC6">
      <w:pPr>
        <w:pStyle w:val="ListParagraph"/>
        <w:numPr>
          <w:ilvl w:val="0"/>
          <w:numId w:val="45"/>
        </w:numPr>
      </w:pPr>
      <w:r>
        <w:t>Reducing hazard and risk;</w:t>
      </w:r>
    </w:p>
    <w:p w14:paraId="027F48D8" w14:textId="599FD479" w:rsidR="00A820F3" w:rsidRDefault="00A820F3" w:rsidP="00FC3EC6">
      <w:pPr>
        <w:pStyle w:val="ListParagraph"/>
        <w:numPr>
          <w:ilvl w:val="0"/>
          <w:numId w:val="45"/>
        </w:numPr>
      </w:pPr>
      <w:r>
        <w:t>Tailoring solutions; and</w:t>
      </w:r>
    </w:p>
    <w:p w14:paraId="51366A33" w14:textId="1C44FD87" w:rsidR="00A820F3" w:rsidRDefault="00A820F3" w:rsidP="00FC3EC6">
      <w:pPr>
        <w:pStyle w:val="ListParagraph"/>
        <w:numPr>
          <w:ilvl w:val="0"/>
          <w:numId w:val="45"/>
        </w:numPr>
      </w:pPr>
      <w:r>
        <w:t>Providing the evidence.</w:t>
      </w:r>
    </w:p>
    <w:p w14:paraId="5862966E" w14:textId="69F18115" w:rsidR="001D268E" w:rsidRPr="007A5A4D" w:rsidRDefault="001D268E" w:rsidP="001D268E">
      <w:r w:rsidRPr="007A5A4D">
        <w:t xml:space="preserve">The National Policy also recognises the important role of </w:t>
      </w:r>
      <w:r w:rsidR="00357517">
        <w:t>Councils</w:t>
      </w:r>
      <w:r w:rsidRPr="007A5A4D">
        <w:t xml:space="preserve"> in providing waste management services and infrastructure. The objective to “</w:t>
      </w:r>
      <w:r w:rsidRPr="007A5A4D">
        <w:rPr>
          <w:i/>
        </w:rPr>
        <w:t>support improved waste management and reuse of waste in regional, remote and Indigenous communities</w:t>
      </w:r>
      <w:r w:rsidRPr="007A5A4D">
        <w:t>” is supported by Strategy 14 which involves “</w:t>
      </w:r>
      <w:r w:rsidRPr="007A5A4D">
        <w:rPr>
          <w:i/>
        </w:rPr>
        <w:t>State and territory and local governments to work together to identify regional and remote waste and resource recovery actions to build capacity and ensure an appropriate suite of services is available to communities</w:t>
      </w:r>
      <w:r w:rsidRPr="007A5A4D">
        <w:t>”.</w:t>
      </w:r>
    </w:p>
    <w:p w14:paraId="5931D958" w14:textId="08C84CAD" w:rsidR="001D268E" w:rsidRDefault="00357517" w:rsidP="001D268E">
      <w:r>
        <w:t>T</w:t>
      </w:r>
      <w:r w:rsidR="001D268E">
        <w:t xml:space="preserve">he Emissions Reduction Fund </w:t>
      </w:r>
      <w:r>
        <w:t xml:space="preserve">aims to </w:t>
      </w:r>
      <w:r w:rsidR="001D268E">
        <w:t>reduce emissions by providing incentives for businesses, land owners, state and local governments, community organisations and individuals to adopt new practices and technologies. Legislation to implement the Emissions Reduction Fund came into effect on 13 December 2014.</w:t>
      </w:r>
    </w:p>
    <w:p w14:paraId="686BE792" w14:textId="77777777" w:rsidR="001D268E" w:rsidRDefault="001D268E" w:rsidP="001D268E">
      <w:r>
        <w:t>There are many activities which are eligible to earn Australian Carbon Credit Units (ACCUs) under the scheme. One ACCU is earned for each tonne of carbon dioxide equivalent (tCO2-e) stored or avoided by a project. ACCUs can be sold to generate income, either to the Government through a carbon abatement contract, or on the secondary market.</w:t>
      </w:r>
    </w:p>
    <w:p w14:paraId="0E9FCDBE" w14:textId="3E562503" w:rsidR="001D268E" w:rsidRDefault="001D268E" w:rsidP="001D268E">
      <w:r>
        <w:t xml:space="preserve">The potential waste management activities that may earn ACCUs as part of the Emissions Reduction Fund are </w:t>
      </w:r>
      <w:r w:rsidR="006C4AC0">
        <w:t>Alternative Waste Treatment (</w:t>
      </w:r>
      <w:r>
        <w:t>AWT</w:t>
      </w:r>
      <w:r w:rsidR="006C4AC0">
        <w:t>)</w:t>
      </w:r>
      <w:r>
        <w:t xml:space="preserve">, inclusive of composting, process engineered fuel manufacturing and landfill gas capture. </w:t>
      </w:r>
      <w:r w:rsidR="00E80F95">
        <w:t xml:space="preserve">Councils </w:t>
      </w:r>
      <w:r>
        <w:t>and/or private industry that undertake these types of projects in accordance with the approved Waste and Wastewater Sector emissions reduction methods can then sell the resulting emissions reductions to the Clean Energy Regulator.</w:t>
      </w:r>
    </w:p>
    <w:p w14:paraId="5C2E16A3" w14:textId="19F2429B" w:rsidR="003A3E5D" w:rsidRDefault="001D268E" w:rsidP="001D268E">
      <w:r>
        <w:t>The Landfill Gas Determination provides an incentive to install new landfill gas collection systems, upgrade existing systems or recommence operation of non-operational systems. The methane in the collected gas is then destroyed through combustion. ACCUs are given for the destruction of emissions from waste deposited after 30 June 2014.</w:t>
      </w:r>
    </w:p>
    <w:p w14:paraId="6F275649" w14:textId="52262646" w:rsidR="003A3E5D" w:rsidRPr="0055443E" w:rsidRDefault="001D268E" w:rsidP="001D268E">
      <w:pPr>
        <w:pStyle w:val="Heading2"/>
      </w:pPr>
      <w:bookmarkStart w:id="46" w:name="_Toc14861313"/>
      <w:r w:rsidRPr="0055443E">
        <w:t>International</w:t>
      </w:r>
      <w:bookmarkEnd w:id="46"/>
    </w:p>
    <w:p w14:paraId="413E7D68" w14:textId="2C25DA81" w:rsidR="003A3E5D" w:rsidRPr="00CB1759" w:rsidRDefault="003A3E5D" w:rsidP="003A3E5D">
      <w:r w:rsidRPr="00CB1759">
        <w:t xml:space="preserve">China has been a large </w:t>
      </w:r>
      <w:r w:rsidR="0055443E">
        <w:t xml:space="preserve">international </w:t>
      </w:r>
      <w:r w:rsidRPr="00CB1759">
        <w:t>importe</w:t>
      </w:r>
      <w:r w:rsidR="00B569F2" w:rsidRPr="00CB1759">
        <w:t>r</w:t>
      </w:r>
      <w:r w:rsidRPr="00CB1759">
        <w:t xml:space="preserve"> of recycled material from </w:t>
      </w:r>
      <w:r w:rsidR="00B569F2" w:rsidRPr="00CB1759">
        <w:t xml:space="preserve">a variety of </w:t>
      </w:r>
      <w:r w:rsidRPr="00CB1759">
        <w:t xml:space="preserve">nations. As of </w:t>
      </w:r>
      <w:r w:rsidR="004826EC" w:rsidRPr="00CB1759">
        <w:t>January 1, 2018</w:t>
      </w:r>
      <w:r w:rsidR="004826EC">
        <w:t>,</w:t>
      </w:r>
      <w:r w:rsidR="004826EC" w:rsidRPr="00CB1759">
        <w:t xml:space="preserve"> China</w:t>
      </w:r>
      <w:r w:rsidRPr="00CB1759">
        <w:t xml:space="preserve"> began restricting </w:t>
      </w:r>
      <w:r w:rsidR="0055443E">
        <w:t xml:space="preserve">its </w:t>
      </w:r>
      <w:r w:rsidRPr="00CB1759">
        <w:t xml:space="preserve">acceptance of </w:t>
      </w:r>
      <w:r w:rsidR="00B569F2" w:rsidRPr="00CB1759">
        <w:t>foreign</w:t>
      </w:r>
      <w:r w:rsidRPr="00CB1759">
        <w:t xml:space="preserve"> waste. This restriction of waste is better known as</w:t>
      </w:r>
      <w:r w:rsidR="0055443E">
        <w:t xml:space="preserve"> the</w:t>
      </w:r>
      <w:r w:rsidRPr="00CB1759">
        <w:t xml:space="preserve"> China National Sword </w:t>
      </w:r>
      <w:r w:rsidR="00B569F2" w:rsidRPr="00CB1759">
        <w:t>Policy</w:t>
      </w:r>
      <w:r w:rsidRPr="00CB1759">
        <w:t xml:space="preserve">. </w:t>
      </w:r>
    </w:p>
    <w:p w14:paraId="35AB81B3" w14:textId="119B45DC" w:rsidR="003A3E5D" w:rsidRPr="0055443E" w:rsidRDefault="003A3E5D" w:rsidP="003A3E5D">
      <w:pPr>
        <w:rPr>
          <w:highlight w:val="magenta"/>
        </w:rPr>
      </w:pPr>
      <w:r w:rsidRPr="0055443E">
        <w:t xml:space="preserve">Many nations, Australia included, have relied on China to process and re-manufacture their waste. The recent alterations have </w:t>
      </w:r>
      <w:r w:rsidR="00B569F2" w:rsidRPr="0055443E">
        <w:t xml:space="preserve">left exporters of waste in turmoil. Waste exporting nations, like Australia, will need to develop </w:t>
      </w:r>
      <w:r w:rsidR="00B569F2" w:rsidRPr="0055443E">
        <w:lastRenderedPageBreak/>
        <w:t xml:space="preserve">their own infrastructure to process and recycle plastics and other materials. This will be a </w:t>
      </w:r>
      <w:r w:rsidR="004826EC" w:rsidRPr="0055443E">
        <w:t>long-term</w:t>
      </w:r>
      <w:r w:rsidR="00B569F2" w:rsidRPr="0055443E">
        <w:t xml:space="preserve"> development, </w:t>
      </w:r>
      <w:r w:rsidR="0055443E">
        <w:t>refining</w:t>
      </w:r>
      <w:r w:rsidR="00B569F2" w:rsidRPr="0055443E">
        <w:t xml:space="preserve"> the waste management industry nationally. Although the Sword is currently impacting the Australian recycling industry negatively the Waste Management Association of Australia (WMAA) views this restriction as an opportunity for the economy to better its waste practices and operate a circular economy. National and State Governments need to assist in managing the issue at hand, ensuring limited recyclable product enters landfills, prior to assessing long term infrastructure. </w:t>
      </w:r>
    </w:p>
    <w:p w14:paraId="1555BFA7" w14:textId="728324DB" w:rsidR="00B569F2" w:rsidRDefault="00B569F2" w:rsidP="003A3E5D">
      <w:r w:rsidRPr="00CB1759">
        <w:t xml:space="preserve">The NSW EPA is working in conjunction with </w:t>
      </w:r>
      <w:r w:rsidR="0055443E">
        <w:t>G</w:t>
      </w:r>
      <w:r w:rsidRPr="00CB1759">
        <w:t xml:space="preserve">overnments and industry partners to </w:t>
      </w:r>
      <w:r w:rsidR="00CB1759">
        <w:t>limit the impact of the Sword Policy on the national industry. Funding has been provided through the Waste Less, Recycle More initiative</w:t>
      </w:r>
      <w:r w:rsidR="0055443E">
        <w:t>,</w:t>
      </w:r>
      <w:r w:rsidR="00CB1759">
        <w:t xml:space="preserve"> enabling councils to offset the increas</w:t>
      </w:r>
      <w:r w:rsidR="0055443E">
        <w:t>ing</w:t>
      </w:r>
      <w:r w:rsidR="00CB1759">
        <w:t xml:space="preserve"> cost of kerbside recycling, limiting increase of fees to rate payers, better tendering processes with respect to recycling and the community education programs aiming to limit contamination of kerbside recycling bins.  Further funding is provided to increase the quality of recycled products currently being processed within Australia. </w:t>
      </w:r>
    </w:p>
    <w:p w14:paraId="51C09B17" w14:textId="6042610D" w:rsidR="00CB1759" w:rsidRPr="00CB1759" w:rsidRDefault="00CB1759" w:rsidP="003A3E5D">
      <w:r>
        <w:t xml:space="preserve">An intergovernmental task force has been further established by the State Government and led by the NSW EPA to seek long term strategic options to counteract the China National Sword Policy.  In the </w:t>
      </w:r>
      <w:r w:rsidR="000E3777">
        <w:t>interim</w:t>
      </w:r>
      <w:r>
        <w:t xml:space="preserve"> the NSW EPA has responded to the policy by</w:t>
      </w:r>
      <w:r w:rsidR="000E3777">
        <w:t xml:space="preserve"> temporarily increasing limits on stockpiles of recyclable material </w:t>
      </w:r>
      <w:r w:rsidR="007340AC">
        <w:t>with</w:t>
      </w:r>
      <w:r w:rsidR="000E3777">
        <w:t xml:space="preserve"> the aim to limit their disposal to landfill in order to meet stockpile restrictions. </w:t>
      </w:r>
    </w:p>
    <w:p w14:paraId="1C972678" w14:textId="10BDDCF0" w:rsidR="003A3E5D" w:rsidRDefault="000E3777" w:rsidP="003A3E5D">
      <w:r w:rsidRPr="000E3777">
        <w:t xml:space="preserve">The NSW EPA has established a Recycling Relief Fund to assist non-levy paying councils in offsetting the increased processing costs of recycling materials during the period 1 March – 31 August 2018. Councils whom lie within the levy paying region can apply for funding through the Better Waste and Recycling Fund. The fund provides support to improve recycling, reduce waste generation and recycling. There is strong emphasis on education and use of recycled products within the market. </w:t>
      </w:r>
    </w:p>
    <w:p w14:paraId="539837BA" w14:textId="37D4F6A0" w:rsidR="0055443E" w:rsidRPr="000E3777" w:rsidRDefault="0055443E" w:rsidP="003A3E5D">
      <w:r>
        <w:t xml:space="preserve">Development on the China National Sword Policy and the NSW EPA, Local, State and National Government reactions and introduction of policies should be maintained throughout the year. </w:t>
      </w:r>
    </w:p>
    <w:p w14:paraId="7ACD13D0" w14:textId="00062E4D" w:rsidR="001B39C4" w:rsidRDefault="00260E46" w:rsidP="001B39C4">
      <w:pPr>
        <w:pStyle w:val="Heading1"/>
      </w:pPr>
      <w:bookmarkStart w:id="47" w:name="_Toc14861314"/>
      <w:r>
        <w:lastRenderedPageBreak/>
        <w:t xml:space="preserve">The Circular Economy and </w:t>
      </w:r>
      <w:r w:rsidR="001B39C4">
        <w:t>Waste Management Hierarchy</w:t>
      </w:r>
      <w:bookmarkEnd w:id="47"/>
      <w:r w:rsidR="001B39C4">
        <w:t xml:space="preserve"> </w:t>
      </w:r>
    </w:p>
    <w:p w14:paraId="249CBC5F" w14:textId="77777777" w:rsidR="00260E46" w:rsidRDefault="00260E46" w:rsidP="00260E46">
      <w:pPr>
        <w:pStyle w:val="Heading2"/>
      </w:pPr>
      <w:bookmarkStart w:id="48" w:name="_Toc14861315"/>
      <w:r>
        <w:t>Circular Economy</w:t>
      </w:r>
      <w:bookmarkEnd w:id="48"/>
    </w:p>
    <w:p w14:paraId="59A22E8D" w14:textId="7243BD3A" w:rsidR="007B0CC6" w:rsidRDefault="00260E46" w:rsidP="007B0CC6">
      <w:r w:rsidRPr="00E445F2">
        <w:t xml:space="preserve">The </w:t>
      </w:r>
      <w:r w:rsidR="00357517">
        <w:t xml:space="preserve">principles of the </w:t>
      </w:r>
      <w:r w:rsidRPr="00E445F2">
        <w:t xml:space="preserve">circular economy </w:t>
      </w:r>
      <w:r w:rsidR="007B0CC6">
        <w:t>endeavour</w:t>
      </w:r>
      <w:r w:rsidR="00357517">
        <w:t xml:space="preserve"> to create a system that</w:t>
      </w:r>
      <w:r w:rsidR="007B0CC6">
        <w:t xml:space="preserve"> is</w:t>
      </w:r>
      <w:r w:rsidR="00C50D36">
        <w:t xml:space="preserve"> efficient and </w:t>
      </w:r>
      <w:r w:rsidR="007B0CC6">
        <w:t>self-sustaining</w:t>
      </w:r>
      <w:r w:rsidR="00DB7F5F">
        <w:t xml:space="preserve"> which </w:t>
      </w:r>
      <w:r w:rsidR="007B0CC6">
        <w:t>result</w:t>
      </w:r>
      <w:r w:rsidR="00DB7F5F">
        <w:t xml:space="preserve">s in </w:t>
      </w:r>
      <w:r w:rsidR="007B0CC6">
        <w:t xml:space="preserve">very little or no waste. </w:t>
      </w:r>
      <w:r w:rsidR="00D06831">
        <w:t>T</w:t>
      </w:r>
      <w:r w:rsidR="00D06831" w:rsidRPr="00E445F2">
        <w:t xml:space="preserve">he </w:t>
      </w:r>
      <w:r w:rsidR="00D06831">
        <w:t>method</w:t>
      </w:r>
      <w:r w:rsidR="00D06831" w:rsidRPr="00E445F2">
        <w:t xml:space="preserve"> in which waste is collected, recycled and processed alters the </w:t>
      </w:r>
      <w:r w:rsidR="00D06831">
        <w:t>value of the material either allowing it to</w:t>
      </w:r>
      <w:r w:rsidR="00D06831" w:rsidRPr="00E445F2">
        <w:t xml:space="preserve"> re-enter the </w:t>
      </w:r>
      <w:r w:rsidR="00D06831">
        <w:t xml:space="preserve">system </w:t>
      </w:r>
      <w:r w:rsidR="00D06831" w:rsidRPr="00E445F2">
        <w:t xml:space="preserve">or </w:t>
      </w:r>
      <w:r w:rsidR="00DB7F5F">
        <w:t>unfortunately</w:t>
      </w:r>
      <w:r w:rsidR="00D06831">
        <w:t xml:space="preserve"> preventing its reuse</w:t>
      </w:r>
      <w:r w:rsidR="00D06831" w:rsidRPr="00E445F2">
        <w:t xml:space="preserve">. </w:t>
      </w:r>
      <w:r w:rsidR="00D06831">
        <w:t>To prevent waste generation, t</w:t>
      </w:r>
      <w:r w:rsidR="007B0CC6">
        <w:t xml:space="preserve">he lifecycle of a material </w:t>
      </w:r>
      <w:r w:rsidR="00D06831">
        <w:t xml:space="preserve">would </w:t>
      </w:r>
      <w:r w:rsidR="007B0CC6">
        <w:t>continue to circulate within th</w:t>
      </w:r>
      <w:r w:rsidR="00C50D36">
        <w:t>e</w:t>
      </w:r>
      <w:r w:rsidR="007B0CC6">
        <w:t xml:space="preserve"> system whereby the maximum value from th</w:t>
      </w:r>
      <w:r w:rsidR="00C50D36">
        <w:t>e</w:t>
      </w:r>
      <w:r w:rsidR="007B0CC6">
        <w:t xml:space="preserve"> material is extracted and </w:t>
      </w:r>
      <w:r w:rsidR="007B0CC6" w:rsidRPr="007B0CC6">
        <w:t>then recover</w:t>
      </w:r>
      <w:r w:rsidR="00C50D36">
        <w:t xml:space="preserve">ed to create new </w:t>
      </w:r>
      <w:r w:rsidR="007B0CC6" w:rsidRPr="007B0CC6">
        <w:t xml:space="preserve">materials </w:t>
      </w:r>
      <w:r w:rsidR="00C50D36">
        <w:t xml:space="preserve">facilitating the commencement of its next lifecycle. </w:t>
      </w:r>
    </w:p>
    <w:p w14:paraId="67C2E962" w14:textId="0C431D0D" w:rsidR="00C50D36" w:rsidRDefault="00260E46" w:rsidP="00260E46">
      <w:r w:rsidRPr="00E445F2">
        <w:t xml:space="preserve">The concept of the circular economy is beneficial to both </w:t>
      </w:r>
      <w:r w:rsidR="00C50D36">
        <w:t>industry</w:t>
      </w:r>
      <w:r w:rsidRPr="00E445F2">
        <w:t xml:space="preserve"> and the environment. It ensures that businesses are protected against the increasing risk of resource scarcity and decreasing dependency of finite </w:t>
      </w:r>
      <w:r w:rsidR="00C50D36">
        <w:t>materials</w:t>
      </w:r>
      <w:r w:rsidRPr="00E445F2">
        <w:t>. A circular economy saves energy, lowering carbon emission</w:t>
      </w:r>
      <w:r w:rsidR="00C50D36">
        <w:t>s</w:t>
      </w:r>
      <w:r w:rsidRPr="00E445F2">
        <w:t>, and avoid</w:t>
      </w:r>
      <w:r w:rsidR="00C50D36">
        <w:t>s</w:t>
      </w:r>
      <w:r w:rsidRPr="00E445F2">
        <w:t xml:space="preserve"> damage cause</w:t>
      </w:r>
      <w:r w:rsidR="00C50D36">
        <w:t>d</w:t>
      </w:r>
      <w:r w:rsidRPr="00E445F2">
        <w:t xml:space="preserve"> by utilising the Earth’s resources at an unsustainable rate. </w:t>
      </w:r>
    </w:p>
    <w:p w14:paraId="52F524E2" w14:textId="786D0AD5" w:rsidR="00DB7F5F" w:rsidRDefault="00DB7F5F" w:rsidP="00DB7F5F">
      <w:r>
        <w:t>The circular economy is an aspirational concept that will continue to drive improvement in many industries globally however, the adaptation of the circular economy to existing systems is largely difficult, time consuming and potentially quite costly. A more practical system may combine elements of the circular economy and align them with the implementation of the Waste Management Hierarchy resulting in a sustainable waste management cycle (</w:t>
      </w:r>
      <w:r w:rsidR="000869BC" w:rsidRPr="000869BC">
        <w:rPr>
          <w:b/>
        </w:rPr>
        <w:fldChar w:fldCharType="begin"/>
      </w:r>
      <w:r w:rsidR="000869BC" w:rsidRPr="000869BC">
        <w:rPr>
          <w:b/>
        </w:rPr>
        <w:instrText xml:space="preserve"> REF _Ref525718044 \h </w:instrText>
      </w:r>
      <w:r w:rsidR="000869BC">
        <w:rPr>
          <w:b/>
        </w:rPr>
        <w:instrText xml:space="preserve"> \* MERGEFORMAT </w:instrText>
      </w:r>
      <w:r w:rsidR="000869BC" w:rsidRPr="000869BC">
        <w:rPr>
          <w:b/>
        </w:rPr>
      </w:r>
      <w:r w:rsidR="000869BC" w:rsidRPr="000869BC">
        <w:rPr>
          <w:b/>
        </w:rPr>
        <w:fldChar w:fldCharType="separate"/>
      </w:r>
      <w:r w:rsidR="00245C4F" w:rsidRPr="00245C4F">
        <w:rPr>
          <w:b/>
        </w:rPr>
        <w:t xml:space="preserve">Diagram </w:t>
      </w:r>
      <w:r w:rsidR="00245C4F" w:rsidRPr="00245C4F">
        <w:rPr>
          <w:b/>
          <w:noProof/>
        </w:rPr>
        <w:t>1</w:t>
      </w:r>
      <w:r w:rsidR="00245C4F" w:rsidRPr="00245C4F">
        <w:rPr>
          <w:b/>
          <w:noProof/>
        </w:rPr>
        <w:noBreakHyphen/>
        <w:t>1</w:t>
      </w:r>
      <w:r w:rsidR="000869BC" w:rsidRPr="000869BC">
        <w:rPr>
          <w:b/>
        </w:rPr>
        <w:fldChar w:fldCharType="end"/>
      </w:r>
      <w:r>
        <w:rPr>
          <w:rStyle w:val="BoldCharacter"/>
          <w:b w:val="0"/>
        </w:rPr>
        <w:t>).</w:t>
      </w:r>
    </w:p>
    <w:p w14:paraId="02AF4E04" w14:textId="5D7656E1" w:rsidR="00260E46" w:rsidRPr="00DC6500" w:rsidRDefault="00260E46" w:rsidP="00260E46">
      <w:pPr>
        <w:pStyle w:val="Heading2"/>
      </w:pPr>
      <w:bookmarkStart w:id="49" w:name="_Toc14861316"/>
      <w:r>
        <w:t>Waste Management Hierarchy</w:t>
      </w:r>
      <w:bookmarkEnd w:id="49"/>
    </w:p>
    <w:p w14:paraId="2F85F8A5" w14:textId="7976FDEE" w:rsidR="00EC42D0" w:rsidRDefault="00D95885" w:rsidP="00735A8B">
      <w:r>
        <w:rPr>
          <w:noProof/>
          <w:lang w:eastAsia="en-AU"/>
        </w:rPr>
        <mc:AlternateContent>
          <mc:Choice Requires="wps">
            <w:drawing>
              <wp:anchor distT="45720" distB="45720" distL="114300" distR="114300" simplePos="0" relativeHeight="251725824" behindDoc="0" locked="0" layoutInCell="1" allowOverlap="1" wp14:anchorId="487ACDB7" wp14:editId="487D7D0A">
                <wp:simplePos x="0" y="0"/>
                <wp:positionH relativeFrom="margin">
                  <wp:posOffset>2771775</wp:posOffset>
                </wp:positionH>
                <wp:positionV relativeFrom="paragraph">
                  <wp:posOffset>740883</wp:posOffset>
                </wp:positionV>
                <wp:extent cx="3048000" cy="32385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238500"/>
                        </a:xfrm>
                        <a:prstGeom prst="rect">
                          <a:avLst/>
                        </a:prstGeom>
                        <a:solidFill>
                          <a:srgbClr val="FFFFFF"/>
                        </a:solidFill>
                        <a:ln w="9525">
                          <a:noFill/>
                          <a:miter lim="800000"/>
                          <a:headEnd/>
                          <a:tailEnd/>
                        </a:ln>
                      </wps:spPr>
                      <wps:txbx>
                        <w:txbxContent>
                          <w:p w14:paraId="6E3DD1A1" w14:textId="44B6B66E" w:rsidR="00A6604E" w:rsidRDefault="00A6604E" w:rsidP="00EC42D0">
                            <w:pPr>
                              <w:keepNext/>
                              <w:spacing w:after="0"/>
                              <w:jc w:val="center"/>
                            </w:pPr>
                            <w:r w:rsidRPr="00735A8B">
                              <w:rPr>
                                <w:noProof/>
                                <w:lang w:eastAsia="en-AU"/>
                              </w:rPr>
                              <w:drawing>
                                <wp:inline distT="0" distB="0" distL="0" distR="0" wp14:anchorId="1B9BCCA7" wp14:editId="6B05F134">
                                  <wp:extent cx="2823845" cy="2676525"/>
                                  <wp:effectExtent l="0" t="0" r="0" b="9525"/>
                                  <wp:docPr id="18" name="Picture 18" descr="\\server\Talis\Administration\Marketing\Logos and Graphics\Section Cycles - Heirachies - Flows\Waste Hierarchy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alis\Administration\Marketing\Logos and Graphics\Section Cycles - Heirachies - Flows\Waste Hierarchy black.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1030" t="3800" r="12001" b="4370"/>
                                          <a:stretch/>
                                        </pic:blipFill>
                                        <pic:spPr bwMode="auto">
                                          <a:xfrm>
                                            <a:off x="0" y="0"/>
                                            <a:ext cx="2823845"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54A0103D" w14:textId="256B33C3" w:rsidR="00A6604E" w:rsidRDefault="00A6604E" w:rsidP="00EC42D0">
                            <w:pPr>
                              <w:pStyle w:val="Caption"/>
                              <w:jc w:val="center"/>
                            </w:pPr>
                            <w:bookmarkStart w:id="50" w:name="_Ref525718215"/>
                            <w:bookmarkStart w:id="51" w:name="_Toc14861292"/>
                            <w:r>
                              <w:t xml:space="preserve">Diagram </w:t>
                            </w:r>
                            <w:r>
                              <w:rPr>
                                <w:noProof/>
                              </w:rPr>
                              <w:fldChar w:fldCharType="begin"/>
                            </w:r>
                            <w:r>
                              <w:rPr>
                                <w:noProof/>
                              </w:rPr>
                              <w:instrText xml:space="preserve"> STYLEREF 1 \s </w:instrText>
                            </w:r>
                            <w:r>
                              <w:rPr>
                                <w:noProof/>
                              </w:rPr>
                              <w:fldChar w:fldCharType="separate"/>
                            </w:r>
                            <w:r w:rsidR="00245C4F">
                              <w:rPr>
                                <w:noProof/>
                              </w:rPr>
                              <w:t>4</w:t>
                            </w:r>
                            <w:r>
                              <w:rPr>
                                <w:noProof/>
                              </w:rPr>
                              <w:fldChar w:fldCharType="end"/>
                            </w:r>
                            <w:r>
                              <w:noBreakHyphen/>
                            </w:r>
                            <w:r>
                              <w:rPr>
                                <w:noProof/>
                              </w:rPr>
                              <w:fldChar w:fldCharType="begin"/>
                            </w:r>
                            <w:r>
                              <w:rPr>
                                <w:noProof/>
                              </w:rPr>
                              <w:instrText xml:space="preserve"> SEQ Diagram \* ARABIC \s 1 </w:instrText>
                            </w:r>
                            <w:r>
                              <w:rPr>
                                <w:noProof/>
                              </w:rPr>
                              <w:fldChar w:fldCharType="separate"/>
                            </w:r>
                            <w:r w:rsidR="00245C4F">
                              <w:rPr>
                                <w:noProof/>
                              </w:rPr>
                              <w:t>1</w:t>
                            </w:r>
                            <w:r>
                              <w:rPr>
                                <w:noProof/>
                              </w:rPr>
                              <w:fldChar w:fldCharType="end"/>
                            </w:r>
                            <w:bookmarkEnd w:id="50"/>
                            <w:r>
                              <w:rPr>
                                <w:noProof/>
                              </w:rPr>
                              <w:t>:</w:t>
                            </w:r>
                            <w:r>
                              <w:t xml:space="preserve"> Waste Management Hierarchy</w:t>
                            </w:r>
                            <w:bookmarkEnd w:id="51"/>
                          </w:p>
                          <w:p w14:paraId="323EB682" w14:textId="231A5835" w:rsidR="00A6604E" w:rsidRDefault="00A66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ACDB7" id="Text Box 2" o:spid="_x0000_s1027" type="#_x0000_t202" style="position:absolute;left:0;text-align:left;margin-left:218.25pt;margin-top:58.35pt;width:240pt;height:25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" stroked="f">
                <v:textbox>
                  <w:txbxContent>
                    <w:p w14:paraId="6E3DD1A1" w14:textId="44B6B66E" w:rsidR="00A6604E" w:rsidRDefault="00A6604E" w:rsidP="00EC42D0">
                      <w:pPr>
                        <w:keepNext/>
                        <w:spacing w:after="0"/>
                        <w:jc w:val="center"/>
                      </w:pPr>
                      <w:r w:rsidRPr="00735A8B">
                        <w:rPr>
                          <w:noProof/>
                          <w:lang w:eastAsia="en-AU"/>
                        </w:rPr>
                        <w:drawing>
                          <wp:inline distT="0" distB="0" distL="0" distR="0" wp14:anchorId="1B9BCCA7" wp14:editId="6B05F134">
                            <wp:extent cx="2823845" cy="2676525"/>
                            <wp:effectExtent l="0" t="0" r="0" b="9525"/>
                            <wp:docPr id="18" name="Picture 18" descr="\\server\Talis\Administration\Marketing\Logos and Graphics\Section Cycles - Heirachies - Flows\Waste Hierarchy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alis\Administration\Marketing\Logos and Graphics\Section Cycles - Heirachies - Flows\Waste Hierarchy black.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1030" t="3800" r="12001" b="4370"/>
                                    <a:stretch/>
                                  </pic:blipFill>
                                  <pic:spPr bwMode="auto">
                                    <a:xfrm>
                                      <a:off x="0" y="0"/>
                                      <a:ext cx="2823845"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54A0103D" w14:textId="256B33C3" w:rsidR="00A6604E" w:rsidRDefault="00A6604E" w:rsidP="00EC42D0">
                      <w:pPr>
                        <w:pStyle w:val="Caption"/>
                        <w:jc w:val="center"/>
                      </w:pPr>
                      <w:bookmarkStart w:id="52" w:name="_Ref525718215"/>
                      <w:bookmarkStart w:id="53" w:name="_Toc14861292"/>
                      <w:r>
                        <w:t xml:space="preserve">Diagram </w:t>
                      </w:r>
                      <w:r>
                        <w:rPr>
                          <w:noProof/>
                        </w:rPr>
                        <w:fldChar w:fldCharType="begin"/>
                      </w:r>
                      <w:r>
                        <w:rPr>
                          <w:noProof/>
                        </w:rPr>
                        <w:instrText xml:space="preserve"> STYLEREF 1 \s </w:instrText>
                      </w:r>
                      <w:r>
                        <w:rPr>
                          <w:noProof/>
                        </w:rPr>
                        <w:fldChar w:fldCharType="separate"/>
                      </w:r>
                      <w:r w:rsidR="00245C4F">
                        <w:rPr>
                          <w:noProof/>
                        </w:rPr>
                        <w:t>4</w:t>
                      </w:r>
                      <w:r>
                        <w:rPr>
                          <w:noProof/>
                        </w:rPr>
                        <w:fldChar w:fldCharType="end"/>
                      </w:r>
                      <w:r>
                        <w:noBreakHyphen/>
                      </w:r>
                      <w:r>
                        <w:rPr>
                          <w:noProof/>
                        </w:rPr>
                        <w:fldChar w:fldCharType="begin"/>
                      </w:r>
                      <w:r>
                        <w:rPr>
                          <w:noProof/>
                        </w:rPr>
                        <w:instrText xml:space="preserve"> SEQ Diagram \* ARABIC \s 1 </w:instrText>
                      </w:r>
                      <w:r>
                        <w:rPr>
                          <w:noProof/>
                        </w:rPr>
                        <w:fldChar w:fldCharType="separate"/>
                      </w:r>
                      <w:r w:rsidR="00245C4F">
                        <w:rPr>
                          <w:noProof/>
                        </w:rPr>
                        <w:t>1</w:t>
                      </w:r>
                      <w:r>
                        <w:rPr>
                          <w:noProof/>
                        </w:rPr>
                        <w:fldChar w:fldCharType="end"/>
                      </w:r>
                      <w:bookmarkEnd w:id="52"/>
                      <w:r>
                        <w:rPr>
                          <w:noProof/>
                        </w:rPr>
                        <w:t>:</w:t>
                      </w:r>
                      <w:r>
                        <w:t xml:space="preserve"> Waste Management Hierarchy</w:t>
                      </w:r>
                      <w:bookmarkEnd w:id="53"/>
                    </w:p>
                    <w:p w14:paraId="323EB682" w14:textId="231A5835" w:rsidR="00A6604E" w:rsidRDefault="00A6604E"/>
                  </w:txbxContent>
                </v:textbox>
                <w10:wrap type="square" anchorx="margin"/>
              </v:shape>
            </w:pict>
          </mc:Fallback>
        </mc:AlternateContent>
      </w:r>
      <w:r w:rsidR="00735A8B" w:rsidRPr="00735A8B">
        <w:t xml:space="preserve">The </w:t>
      </w:r>
      <w:r w:rsidR="00D06831">
        <w:t>resource recovery options</w:t>
      </w:r>
      <w:r w:rsidR="00735A8B" w:rsidRPr="00735A8B">
        <w:t xml:space="preserve"> identified for assessment as part of this </w:t>
      </w:r>
      <w:r w:rsidR="00EC42D0">
        <w:t>review</w:t>
      </w:r>
      <w:r w:rsidR="00735A8B" w:rsidRPr="00735A8B">
        <w:t xml:space="preserve"> have been considered in the context of t</w:t>
      </w:r>
      <w:r w:rsidR="00735A8B">
        <w:t xml:space="preserve">he Waste Management Hierarchy. </w:t>
      </w:r>
      <w:r w:rsidR="0060538B">
        <w:t xml:space="preserve">The Waste Management </w:t>
      </w:r>
      <w:r w:rsidR="0060538B" w:rsidRPr="00E357B3">
        <w:t>Hierarchy</w:t>
      </w:r>
      <w:r w:rsidR="0062382E">
        <w:t xml:space="preserve"> (</w:t>
      </w:r>
      <w:r w:rsidR="000869BC" w:rsidRPr="000869BC">
        <w:rPr>
          <w:b/>
        </w:rPr>
        <w:fldChar w:fldCharType="begin"/>
      </w:r>
      <w:r w:rsidR="000869BC" w:rsidRPr="000869BC">
        <w:rPr>
          <w:b/>
        </w:rPr>
        <w:instrText xml:space="preserve"> REF _Ref525718215 \h </w:instrText>
      </w:r>
      <w:r w:rsidR="000869BC">
        <w:rPr>
          <w:b/>
        </w:rPr>
        <w:instrText xml:space="preserve"> \* MERGEFORMAT </w:instrText>
      </w:r>
      <w:r w:rsidR="000869BC" w:rsidRPr="000869BC">
        <w:rPr>
          <w:b/>
        </w:rPr>
      </w:r>
      <w:r w:rsidR="000869BC" w:rsidRPr="000869BC">
        <w:rPr>
          <w:b/>
        </w:rPr>
        <w:fldChar w:fldCharType="separate"/>
      </w:r>
      <w:r w:rsidR="00245C4F" w:rsidRPr="00245C4F">
        <w:rPr>
          <w:b/>
        </w:rPr>
        <w:t xml:space="preserve">Diagram </w:t>
      </w:r>
      <w:r w:rsidR="00245C4F" w:rsidRPr="00245C4F">
        <w:rPr>
          <w:b/>
          <w:noProof/>
        </w:rPr>
        <w:t>4</w:t>
      </w:r>
      <w:r w:rsidR="00245C4F" w:rsidRPr="00245C4F">
        <w:rPr>
          <w:b/>
          <w:noProof/>
        </w:rPr>
        <w:noBreakHyphen/>
        <w:t>1</w:t>
      </w:r>
      <w:r w:rsidR="000869BC" w:rsidRPr="000869BC">
        <w:rPr>
          <w:b/>
        </w:rPr>
        <w:fldChar w:fldCharType="end"/>
      </w:r>
      <w:r w:rsidR="0062382E">
        <w:t>)</w:t>
      </w:r>
      <w:r w:rsidR="0060538B" w:rsidRPr="00E357B3">
        <w:t>,</w:t>
      </w:r>
      <w:r w:rsidR="00735A8B" w:rsidRPr="00E357B3">
        <w:t xml:space="preserve"> is</w:t>
      </w:r>
      <w:r w:rsidR="00735A8B" w:rsidRPr="00735A8B">
        <w:t xml:space="preserve"> an internationally adopted principle and concept which lists waste management options in order of preference according to their sustainability and environmental impacts.  </w:t>
      </w:r>
    </w:p>
    <w:p w14:paraId="334A48D1" w14:textId="1D8C65E3" w:rsidR="00735A8B" w:rsidRPr="00735A8B" w:rsidRDefault="00735A8B" w:rsidP="00735A8B">
      <w:r w:rsidRPr="00735A8B">
        <w:t xml:space="preserve">The Waste Management Hierarchy has been adopted within this report as the basis for classifying and assessing the various </w:t>
      </w:r>
      <w:r w:rsidR="00DB7F5F">
        <w:t>resource recovery options</w:t>
      </w:r>
      <w:r w:rsidR="00DB7F5F" w:rsidRPr="00735A8B">
        <w:t xml:space="preserve"> </w:t>
      </w:r>
      <w:r w:rsidR="00EC42D0">
        <w:t>which are being considered to assist MRC improve its waste management system</w:t>
      </w:r>
      <w:r w:rsidRPr="00735A8B">
        <w:t>.  As shown in</w:t>
      </w:r>
      <w:r w:rsidR="000869BC">
        <w:rPr>
          <w:rStyle w:val="BoldCharacter"/>
          <w:b w:val="0"/>
        </w:rPr>
        <w:t xml:space="preserve"> </w:t>
      </w:r>
      <w:r w:rsidR="000869BC" w:rsidRPr="000869BC">
        <w:rPr>
          <w:rStyle w:val="BoldCharacter"/>
          <w:b w:val="0"/>
          <w:highlight w:val="yellow"/>
        </w:rPr>
        <w:fldChar w:fldCharType="begin"/>
      </w:r>
      <w:r w:rsidR="000869BC" w:rsidRPr="000869BC">
        <w:rPr>
          <w:rStyle w:val="BoldCharacter"/>
          <w:b w:val="0"/>
        </w:rPr>
        <w:instrText xml:space="preserve"> REF _Ref525718215 \h </w:instrText>
      </w:r>
      <w:r w:rsidR="000869BC" w:rsidRPr="000869BC">
        <w:rPr>
          <w:rStyle w:val="BoldCharacter"/>
          <w:b w:val="0"/>
          <w:highlight w:val="yellow"/>
        </w:rPr>
        <w:instrText xml:space="preserve"> \* MERGEFORMAT </w:instrText>
      </w:r>
      <w:r w:rsidR="000869BC" w:rsidRPr="000869BC">
        <w:rPr>
          <w:rStyle w:val="BoldCharacter"/>
          <w:b w:val="0"/>
          <w:highlight w:val="yellow"/>
        </w:rPr>
      </w:r>
      <w:r w:rsidR="000869BC" w:rsidRPr="000869BC">
        <w:rPr>
          <w:rStyle w:val="BoldCharacter"/>
          <w:b w:val="0"/>
          <w:highlight w:val="yellow"/>
        </w:rPr>
        <w:fldChar w:fldCharType="separate"/>
      </w:r>
      <w:r w:rsidR="00245C4F" w:rsidRPr="00245C4F">
        <w:rPr>
          <w:b/>
        </w:rPr>
        <w:t xml:space="preserve">Diagram </w:t>
      </w:r>
      <w:r w:rsidR="00245C4F" w:rsidRPr="00245C4F">
        <w:rPr>
          <w:b/>
          <w:noProof/>
        </w:rPr>
        <w:t>4</w:t>
      </w:r>
      <w:r w:rsidR="00245C4F" w:rsidRPr="00245C4F">
        <w:rPr>
          <w:b/>
          <w:noProof/>
        </w:rPr>
        <w:noBreakHyphen/>
        <w:t>1</w:t>
      </w:r>
      <w:r w:rsidR="000869BC" w:rsidRPr="000869BC">
        <w:rPr>
          <w:rStyle w:val="BoldCharacter"/>
          <w:b w:val="0"/>
          <w:highlight w:val="yellow"/>
        </w:rPr>
        <w:fldChar w:fldCharType="end"/>
      </w:r>
      <w:r w:rsidR="000869BC">
        <w:rPr>
          <w:rStyle w:val="BoldCharacter"/>
          <w:b w:val="0"/>
        </w:rPr>
        <w:t xml:space="preserve"> </w:t>
      </w:r>
      <w:r w:rsidRPr="00735A8B">
        <w:t>options which achieve outcomes higher up the Waste Management Hierarchy are preferred over those located further down the Hierarchy.  Notwithstanding this, options from each level of the Waste Management Hierarchy have been identified and assessed.</w:t>
      </w:r>
    </w:p>
    <w:p w14:paraId="4F390961" w14:textId="3E7249F8" w:rsidR="00260E46" w:rsidRPr="00FD231D" w:rsidRDefault="00FD231D" w:rsidP="00DB7F5F">
      <w:r w:rsidRPr="00FD231D">
        <w:t xml:space="preserve">The following sections provide a description of the various levels of the Waste Management Hierarchy. For the purposes of this project, the levels of the Hierarchy which are similar and/or </w:t>
      </w:r>
      <w:r w:rsidR="00217B9A">
        <w:t>complementary have been grouped.</w:t>
      </w:r>
    </w:p>
    <w:p w14:paraId="5C7DC118" w14:textId="5E6EC7A2" w:rsidR="001B39C4" w:rsidRDefault="00FD231D" w:rsidP="00EC42D0">
      <w:pPr>
        <w:pStyle w:val="Heading2"/>
      </w:pPr>
      <w:r w:rsidRPr="00FD231D">
        <w:lastRenderedPageBreak/>
        <w:t xml:space="preserve"> </w:t>
      </w:r>
      <w:bookmarkStart w:id="54" w:name="_Toc14861317"/>
      <w:r w:rsidR="001B39C4">
        <w:t>Avoid, Reduce, Reuse</w:t>
      </w:r>
      <w:bookmarkEnd w:id="54"/>
    </w:p>
    <w:p w14:paraId="5F659BD8" w14:textId="0CDCB500" w:rsidR="00FD231D" w:rsidRPr="00FD231D" w:rsidRDefault="00D5045E" w:rsidP="00FD231D">
      <w:r w:rsidRPr="00FD231D">
        <w:rPr>
          <w:noProof/>
          <w:lang w:eastAsia="en-AU"/>
        </w:rPr>
        <w:drawing>
          <wp:anchor distT="0" distB="0" distL="114300" distR="114300" simplePos="0" relativeHeight="251663360" behindDoc="0" locked="0" layoutInCell="1" allowOverlap="1" wp14:anchorId="6281986B" wp14:editId="416513CC">
            <wp:simplePos x="0" y="0"/>
            <wp:positionH relativeFrom="margin">
              <wp:posOffset>3825875</wp:posOffset>
            </wp:positionH>
            <wp:positionV relativeFrom="paragraph">
              <wp:posOffset>8255</wp:posOffset>
            </wp:positionV>
            <wp:extent cx="2196000" cy="1586584"/>
            <wp:effectExtent l="0" t="0" r="0" b="0"/>
            <wp:wrapSquare wrapText="left"/>
            <wp:docPr id="2" name="Picture 2" descr="\\server\Talis\SECTIONS\Waste\Libraries\Images\Talis_Avoid Reduce R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alis\SECTIONS\Waste\Libraries\Images\Talis_Avoid Reduce Reus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246" t="13063" r="9378" b="12100"/>
                    <a:stretch/>
                  </pic:blipFill>
                  <pic:spPr bwMode="auto">
                    <a:xfrm>
                      <a:off x="0" y="0"/>
                      <a:ext cx="2196000" cy="15865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Waste avoidance is the preferred practice and is greatly associated with sustainable design, production and consumption. After waste generation the next stage i</w:t>
      </w:r>
      <w:r w:rsidR="0052462F">
        <w:t>s</w:t>
      </w:r>
      <w:r>
        <w:t xml:space="preserve"> minimisation. W</w:t>
      </w:r>
      <w:r w:rsidR="00FD231D" w:rsidRPr="00FD231D">
        <w:t xml:space="preserve">aste avoidance and reduction are the most challenging aspects of waste management.  </w:t>
      </w:r>
    </w:p>
    <w:p w14:paraId="48234FE5" w14:textId="73175EDD" w:rsidR="00EC42D0" w:rsidRDefault="00D5045E" w:rsidP="00EC42D0">
      <w:r>
        <w:t>R</w:t>
      </w:r>
      <w:r w:rsidR="00881752">
        <w:t xml:space="preserve">euse </w:t>
      </w:r>
      <w:r>
        <w:t xml:space="preserve">is considered </w:t>
      </w:r>
      <w:r w:rsidR="00881752">
        <w:t xml:space="preserve">the </w:t>
      </w:r>
      <w:r w:rsidR="00FD231D" w:rsidRPr="00FD231D">
        <w:t xml:space="preserve">recovering </w:t>
      </w:r>
      <w:r w:rsidR="00DB7F5F">
        <w:t xml:space="preserve">of </w:t>
      </w:r>
      <w:r w:rsidR="00FD231D" w:rsidRPr="00FD231D">
        <w:t>value from a discarded resource in its original state without reprocessing or remanufacture.  Reuse can be achie</w:t>
      </w:r>
      <w:r>
        <w:t>ved by an individual generator</w:t>
      </w:r>
      <w:r w:rsidR="00FD231D" w:rsidRPr="00FD231D">
        <w:t xml:space="preserve">, or through the transfer of items or materials from a generator to another user </w:t>
      </w:r>
      <w:r>
        <w:t xml:space="preserve">through </w:t>
      </w:r>
      <w:r w:rsidR="0052462F">
        <w:t xml:space="preserve">second hand sales. </w:t>
      </w:r>
    </w:p>
    <w:p w14:paraId="3F6B03F6" w14:textId="343F0189" w:rsidR="00FD231D" w:rsidRDefault="00C1332D" w:rsidP="00EC42D0">
      <w:pPr>
        <w:pStyle w:val="Heading2"/>
      </w:pPr>
      <w:bookmarkStart w:id="55" w:name="_Toc14861318"/>
      <w:r w:rsidRPr="00FD231D">
        <w:rPr>
          <w:noProof/>
          <w:lang w:eastAsia="en-AU"/>
        </w:rPr>
        <w:drawing>
          <wp:anchor distT="0" distB="0" distL="114300" distR="114300" simplePos="0" relativeHeight="251665408" behindDoc="0" locked="0" layoutInCell="1" allowOverlap="1" wp14:anchorId="2DB9EC4E" wp14:editId="239D53A5">
            <wp:simplePos x="0" y="0"/>
            <wp:positionH relativeFrom="margin">
              <wp:align>left</wp:align>
            </wp:positionH>
            <wp:positionV relativeFrom="paragraph">
              <wp:posOffset>303861</wp:posOffset>
            </wp:positionV>
            <wp:extent cx="2047875" cy="1590675"/>
            <wp:effectExtent l="0" t="0" r="9525" b="9525"/>
            <wp:wrapSquare wrapText="bothSides"/>
            <wp:docPr id="6" name="Picture 6" descr="\\server\Talis\SECTIONS\Waste\Libraries\Images\Talis_R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alis\SECTIONS\Waste\Libraries\Images\Talis_Recycl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550" t="10955" r="11229" b="7904"/>
                    <a:stretch/>
                  </pic:blipFill>
                  <pic:spPr bwMode="auto">
                    <a:xfrm>
                      <a:off x="0" y="0"/>
                      <a:ext cx="204787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9C4">
        <w:t>Recycle</w:t>
      </w:r>
      <w:bookmarkEnd w:id="55"/>
    </w:p>
    <w:p w14:paraId="1FC02C3D" w14:textId="43DBB23E" w:rsidR="00F1144C" w:rsidRDefault="00FD231D" w:rsidP="00FD231D">
      <w:r w:rsidRPr="00FD231D">
        <w:t xml:space="preserve">Utilising recycled products in manufacturing </w:t>
      </w:r>
      <w:r w:rsidR="00D5475F">
        <w:t>is environmentally beneficial</w:t>
      </w:r>
      <w:r w:rsidR="00D5475F" w:rsidRPr="00FD231D">
        <w:t xml:space="preserve"> </w:t>
      </w:r>
      <w:r w:rsidRPr="00FD231D">
        <w:t xml:space="preserve">as it reduces the demand for raw materials.  In </w:t>
      </w:r>
      <w:r w:rsidR="00F1144C">
        <w:t>NSW</w:t>
      </w:r>
      <w:r w:rsidRPr="00FD231D">
        <w:t>, recycling has been widely adopted at a household</w:t>
      </w:r>
      <w:r w:rsidR="0052462F">
        <w:t xml:space="preserve"> level for packaging materials </w:t>
      </w:r>
      <w:r w:rsidRPr="00FD231D">
        <w:t>and household hazardous wastes</w:t>
      </w:r>
      <w:r w:rsidR="0052462F">
        <w:t xml:space="preserve">. </w:t>
      </w:r>
      <w:r w:rsidRPr="00FD231D">
        <w:t>There are significant opportunities to increase recycling in the C&amp;I and C&amp;D sector</w:t>
      </w:r>
      <w:r w:rsidR="00F55172">
        <w:t xml:space="preserve">s including </w:t>
      </w:r>
      <w:r w:rsidR="00D5475F">
        <w:t xml:space="preserve">organic </w:t>
      </w:r>
      <w:r w:rsidR="00F55172">
        <w:t>mulching,</w:t>
      </w:r>
      <w:r w:rsidR="006C4AC0">
        <w:t xml:space="preserve"> </w:t>
      </w:r>
      <w:r w:rsidRPr="00FD231D">
        <w:t>inert waste crushing and screening.</w:t>
      </w:r>
    </w:p>
    <w:p w14:paraId="63F8568A" w14:textId="536D8D8F" w:rsidR="00FD231D" w:rsidRPr="00FD231D" w:rsidRDefault="00FD231D" w:rsidP="0012677E">
      <w:pPr>
        <w:ind w:left="3402"/>
      </w:pPr>
      <w:r w:rsidRPr="00FD231D">
        <w:t xml:space="preserve">Local governments have a significant role </w:t>
      </w:r>
      <w:r w:rsidR="00DB7F5F">
        <w:t xml:space="preserve">to play </w:t>
      </w:r>
      <w:r w:rsidRPr="00FD231D">
        <w:t>in the implementation of recycling practices including the collection, sorting</w:t>
      </w:r>
      <w:r w:rsidR="00D5475F">
        <w:t xml:space="preserve">        </w:t>
      </w:r>
      <w:r w:rsidRPr="00FD231D">
        <w:t xml:space="preserve"> and sale of materials, as well as education to encourage waste generators to utilise recycling systems.</w:t>
      </w:r>
    </w:p>
    <w:p w14:paraId="7344EC33" w14:textId="1A0779B3" w:rsidR="001B39C4" w:rsidRDefault="00F1144C" w:rsidP="00EC42D0">
      <w:pPr>
        <w:pStyle w:val="Heading2"/>
      </w:pPr>
      <w:bookmarkStart w:id="56" w:name="_Toc14861319"/>
      <w:r w:rsidRPr="00FD231D">
        <w:rPr>
          <w:noProof/>
          <w:lang w:eastAsia="en-AU"/>
        </w:rPr>
        <w:drawing>
          <wp:anchor distT="0" distB="0" distL="114300" distR="114300" simplePos="0" relativeHeight="251667456" behindDoc="1" locked="0" layoutInCell="1" allowOverlap="1" wp14:anchorId="52CA5F62" wp14:editId="43E96F61">
            <wp:simplePos x="0" y="0"/>
            <wp:positionH relativeFrom="margin">
              <wp:align>right</wp:align>
            </wp:positionH>
            <wp:positionV relativeFrom="paragraph">
              <wp:posOffset>262939</wp:posOffset>
            </wp:positionV>
            <wp:extent cx="2127767" cy="1591200"/>
            <wp:effectExtent l="0" t="0" r="6350" b="9525"/>
            <wp:wrapTight wrapText="left">
              <wp:wrapPolygon edited="0">
                <wp:start x="0" y="0"/>
                <wp:lineTo x="0" y="21471"/>
                <wp:lineTo x="21471" y="21471"/>
                <wp:lineTo x="21471" y="0"/>
                <wp:lineTo x="0" y="0"/>
              </wp:wrapPolygon>
            </wp:wrapTight>
            <wp:docPr id="7" name="Picture 7" descr="\\server\Talis\SECTIONS\Waste\Libraries\Images\Talis_Recover T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alis\SECTIONS\Waste\Libraries\Images\Talis_Recover Treat.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079" t="8904" r="6720" b="10080"/>
                    <a:stretch/>
                  </pic:blipFill>
                  <pic:spPr bwMode="auto">
                    <a:xfrm>
                      <a:off x="0" y="0"/>
                      <a:ext cx="2127767" cy="159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9C4">
        <w:t>Recover and Treat</w:t>
      </w:r>
      <w:bookmarkEnd w:id="56"/>
    </w:p>
    <w:p w14:paraId="36265378" w14:textId="456AC2C7" w:rsidR="00FD231D" w:rsidRPr="00FD231D" w:rsidRDefault="00FD231D" w:rsidP="00FD231D">
      <w:r w:rsidRPr="00FD231D">
        <w:t xml:space="preserve">Recovery of materials involves the physical, chemical or biological processing of waste to generate embedded products or energy.  In contrast to recycling, the products generated from recovery processes are not necessarily similar </w:t>
      </w:r>
      <w:r w:rsidR="00F1144C">
        <w:t xml:space="preserve">to the original waste materials. Recovery often reduces the hazardous properties </w:t>
      </w:r>
      <w:r w:rsidR="00DB7F5F">
        <w:t xml:space="preserve">of </w:t>
      </w:r>
      <w:r w:rsidR="00F1144C">
        <w:t xml:space="preserve">the waste. The process is </w:t>
      </w:r>
      <w:r w:rsidRPr="00FD231D">
        <w:t>commonly undertaken at AWT facility</w:t>
      </w:r>
      <w:r w:rsidR="00DB7F5F">
        <w:t xml:space="preserve"> </w:t>
      </w:r>
      <w:r w:rsidRPr="00FD231D">
        <w:t>which generate products and/or electricity or heat from sorted or mixed waste streams.</w:t>
      </w:r>
    </w:p>
    <w:p w14:paraId="7369974B" w14:textId="2375C0BF" w:rsidR="001B39C4" w:rsidRPr="0052462F" w:rsidRDefault="001B39C4" w:rsidP="00EC42D0">
      <w:pPr>
        <w:pStyle w:val="Heading2"/>
      </w:pPr>
      <w:bookmarkStart w:id="57" w:name="_Toc14861320"/>
      <w:r w:rsidRPr="0052462F">
        <w:t>Dispose</w:t>
      </w:r>
      <w:bookmarkEnd w:id="57"/>
    </w:p>
    <w:p w14:paraId="34DDFC34" w14:textId="5F77F8EF" w:rsidR="00FD231D" w:rsidRPr="00FD231D" w:rsidRDefault="00C1332D" w:rsidP="00FD231D">
      <w:r w:rsidRPr="00FD231D">
        <w:rPr>
          <w:noProof/>
          <w:lang w:eastAsia="en-AU"/>
        </w:rPr>
        <w:drawing>
          <wp:anchor distT="0" distB="0" distL="114300" distR="114300" simplePos="0" relativeHeight="251668480" behindDoc="1" locked="0" layoutInCell="1" allowOverlap="1" wp14:anchorId="5C5BA086" wp14:editId="5DAE1D5C">
            <wp:simplePos x="0" y="0"/>
            <wp:positionH relativeFrom="margin">
              <wp:align>left</wp:align>
            </wp:positionH>
            <wp:positionV relativeFrom="paragraph">
              <wp:posOffset>6350</wp:posOffset>
            </wp:positionV>
            <wp:extent cx="2048400" cy="1612767"/>
            <wp:effectExtent l="0" t="0" r="0" b="6985"/>
            <wp:wrapTight wrapText="bothSides">
              <wp:wrapPolygon edited="0">
                <wp:start x="0" y="0"/>
                <wp:lineTo x="0" y="21438"/>
                <wp:lineTo x="21299" y="21438"/>
                <wp:lineTo x="21299" y="0"/>
                <wp:lineTo x="0" y="0"/>
              </wp:wrapPolygon>
            </wp:wrapTight>
            <wp:docPr id="8" name="Picture 8" descr="\\server\Talis\SECTIONS\Waste\Libraries\Images\Talis_Dis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Talis\SECTIONS\Waste\Libraries\Images\Talis_Dispose.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035" t="8304" r="10299" b="8884"/>
                    <a:stretch/>
                  </pic:blipFill>
                  <pic:spPr bwMode="auto">
                    <a:xfrm>
                      <a:off x="0" y="0"/>
                      <a:ext cx="2048400" cy="16127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44C">
        <w:t>D</w:t>
      </w:r>
      <w:r w:rsidR="00FD231D" w:rsidRPr="00FD231D">
        <w:t xml:space="preserve">isposal typically involves landfilling </w:t>
      </w:r>
      <w:r w:rsidR="00F1144C">
        <w:t>and thus is the least preferred</w:t>
      </w:r>
      <w:r w:rsidR="00DB7F5F">
        <w:t xml:space="preserve"> level of the </w:t>
      </w:r>
      <w:r w:rsidR="00160DFB">
        <w:t>hierarchy</w:t>
      </w:r>
      <w:r w:rsidR="00F1144C">
        <w:t xml:space="preserve">. </w:t>
      </w:r>
      <w:r w:rsidR="00FD231D" w:rsidRPr="00FD231D">
        <w:t>In addition, it can include incineration without any energy or heat recovery such as thermal destruction of hazardous wastes.   While it is inevitable that a small portion of waste will require disposal</w:t>
      </w:r>
      <w:r w:rsidR="00DB7F5F">
        <w:t>,</w:t>
      </w:r>
      <w:r w:rsidR="00FD231D" w:rsidRPr="00FD231D">
        <w:t xml:space="preserve"> </w:t>
      </w:r>
      <w:r w:rsidR="00DB7F5F">
        <w:t xml:space="preserve">it </w:t>
      </w:r>
      <w:r w:rsidR="00FD231D" w:rsidRPr="00FD231D">
        <w:t>should be used as a last resort.</w:t>
      </w:r>
    </w:p>
    <w:p w14:paraId="4321165B" w14:textId="30B36D34" w:rsidR="00FD231D" w:rsidRDefault="0052462F" w:rsidP="0012677E">
      <w:pPr>
        <w:ind w:left="3402"/>
      </w:pPr>
      <w:r>
        <w:t>W</w:t>
      </w:r>
      <w:r w:rsidR="00FD231D" w:rsidRPr="00FD231D">
        <w:t xml:space="preserve">aste disposal to landfill is the predominant method of managing waste within </w:t>
      </w:r>
      <w:r w:rsidR="00B41F70">
        <w:t>NSW</w:t>
      </w:r>
      <w:r w:rsidR="00DB7F5F">
        <w:t xml:space="preserve"> and although</w:t>
      </w:r>
      <w:r w:rsidR="00160DFB">
        <w:t xml:space="preserve"> the p</w:t>
      </w:r>
      <w:r w:rsidR="00FD231D" w:rsidRPr="00FD231D">
        <w:t>otential environmental impacts such as soil and water pollution an</w:t>
      </w:r>
      <w:r>
        <w:t xml:space="preserve">d greenhouse gas generation may </w:t>
      </w:r>
      <w:r w:rsidR="00FD231D" w:rsidRPr="00FD231D">
        <w:t>be minimised through the construction of best</w:t>
      </w:r>
      <w:r>
        <w:t xml:space="preserve"> practice landfill</w:t>
      </w:r>
      <w:r w:rsidR="00D5475F">
        <w:t xml:space="preserve"> </w:t>
      </w:r>
      <w:r w:rsidR="0012677E">
        <w:t xml:space="preserve">   </w:t>
      </w:r>
      <w:r>
        <w:t>facilities</w:t>
      </w:r>
      <w:r w:rsidR="00160DFB">
        <w:t>,</w:t>
      </w:r>
      <w:r w:rsidR="00576080">
        <w:rPr>
          <w:color w:val="FFFFFF" w:themeColor="background1"/>
        </w:rPr>
        <w:t xml:space="preserve"> </w:t>
      </w:r>
      <w:r w:rsidR="00FD231D" w:rsidRPr="00FD231D">
        <w:t>landfilling inevitably results in a loss of materials and energy.</w:t>
      </w:r>
    </w:p>
    <w:p w14:paraId="6D91452F" w14:textId="1B240884" w:rsidR="001B39C4" w:rsidRPr="00F478FA" w:rsidRDefault="001B39C4" w:rsidP="00A978AF">
      <w:pPr>
        <w:pStyle w:val="Heading1"/>
      </w:pPr>
      <w:bookmarkStart w:id="58" w:name="_Toc14861321"/>
      <w:r w:rsidRPr="00F478FA">
        <w:lastRenderedPageBreak/>
        <w:t xml:space="preserve">Current </w:t>
      </w:r>
      <w:r w:rsidR="00A978AF" w:rsidRPr="00F478FA">
        <w:t>Waste Management System</w:t>
      </w:r>
      <w:bookmarkEnd w:id="58"/>
    </w:p>
    <w:p w14:paraId="1777C62E" w14:textId="2571CD5D" w:rsidR="00A978AF" w:rsidRPr="00A978AF" w:rsidRDefault="00AB6309" w:rsidP="00A978AF">
      <w:pPr>
        <w:rPr>
          <w:highlight w:val="yellow"/>
        </w:rPr>
      </w:pPr>
      <w:bookmarkStart w:id="59" w:name="_Hlk521666496"/>
      <w:r>
        <w:t xml:space="preserve">The MRC </w:t>
      </w:r>
      <w:r w:rsidR="00EC42D0">
        <w:t xml:space="preserve">currently </w:t>
      </w:r>
      <w:r>
        <w:t>provide</w:t>
      </w:r>
      <w:r w:rsidR="00EC42D0">
        <w:t>s</w:t>
      </w:r>
      <w:r>
        <w:t xml:space="preserve"> a variety of waste management </w:t>
      </w:r>
      <w:r w:rsidR="00160DFB">
        <w:t xml:space="preserve">programs and </w:t>
      </w:r>
      <w:r>
        <w:t>services</w:t>
      </w:r>
      <w:r w:rsidR="00EC42D0">
        <w:t>.</w:t>
      </w:r>
      <w:r w:rsidRPr="00492751">
        <w:t xml:space="preserve"> </w:t>
      </w:r>
      <w:r w:rsidR="00A978AF" w:rsidRPr="00A978AF">
        <w:t xml:space="preserve">The following section outlines the waste management activities undertaken by </w:t>
      </w:r>
      <w:r w:rsidR="00A978AF">
        <w:t>MRC</w:t>
      </w:r>
      <w:r w:rsidR="00A978AF" w:rsidRPr="00A978AF">
        <w:t xml:space="preserve"> within each of the Waste Management Hierarchy groupings.</w:t>
      </w:r>
    </w:p>
    <w:p w14:paraId="7917FFE0" w14:textId="77777777" w:rsidR="001B39C4" w:rsidRPr="00F478FA" w:rsidRDefault="001B39C4" w:rsidP="00A978AF">
      <w:pPr>
        <w:pStyle w:val="Heading2"/>
      </w:pPr>
      <w:bookmarkStart w:id="60" w:name="_Toc14861322"/>
      <w:bookmarkEnd w:id="59"/>
      <w:r w:rsidRPr="00F478FA">
        <w:t>Avoid, Reduce, Reuse</w:t>
      </w:r>
      <w:bookmarkEnd w:id="60"/>
    </w:p>
    <w:p w14:paraId="28C0327B" w14:textId="77777777" w:rsidR="00FD231D" w:rsidRDefault="00FD231D" w:rsidP="00A978AF">
      <w:pPr>
        <w:pStyle w:val="Heading3"/>
      </w:pPr>
      <w:bookmarkStart w:id="61" w:name="_Ref509323947"/>
      <w:bookmarkStart w:id="62" w:name="_Toc14861323"/>
      <w:r>
        <w:t>Community Education</w:t>
      </w:r>
      <w:bookmarkEnd w:id="61"/>
      <w:bookmarkEnd w:id="62"/>
    </w:p>
    <w:p w14:paraId="705D6722" w14:textId="40C31229" w:rsidR="00FD231D" w:rsidRPr="00FD231D" w:rsidRDefault="00FD231D" w:rsidP="00FD231D">
      <w:r w:rsidRPr="00FD231D">
        <w:t xml:space="preserve">The </w:t>
      </w:r>
      <w:r w:rsidR="008A0D73">
        <w:t>MRC</w:t>
      </w:r>
      <w:r w:rsidR="007354B7">
        <w:t>'s</w:t>
      </w:r>
      <w:r w:rsidRPr="00FD231D">
        <w:t xml:space="preserve"> website contains information on the waste services available to residents and businesses including:</w:t>
      </w:r>
    </w:p>
    <w:p w14:paraId="4A4A6402" w14:textId="5668F780" w:rsidR="007354B7" w:rsidRDefault="007354B7" w:rsidP="00FD231D">
      <w:pPr>
        <w:pStyle w:val="ListBullet"/>
      </w:pPr>
      <w:r>
        <w:t>Kerbside collection schedules for Moama, Mathoura, Greater Wakool Ward and Rural regions</w:t>
      </w:r>
      <w:r w:rsidR="005950DD">
        <w:t>;</w:t>
      </w:r>
    </w:p>
    <w:p w14:paraId="22EB86DB" w14:textId="58BE0C34" w:rsidR="00FD231D" w:rsidRPr="00FD231D" w:rsidRDefault="00FD231D" w:rsidP="00FD231D">
      <w:pPr>
        <w:pStyle w:val="ListBullet"/>
      </w:pPr>
      <w:r w:rsidRPr="00FD231D">
        <w:t>The opening hours of waste management facilities</w:t>
      </w:r>
      <w:r w:rsidR="00D15A23">
        <w:t xml:space="preserve"> (WMFs)</w:t>
      </w:r>
      <w:r w:rsidRPr="00FD231D">
        <w:t>;</w:t>
      </w:r>
    </w:p>
    <w:p w14:paraId="40A14923" w14:textId="2E2189CD" w:rsidR="00FD231D" w:rsidRDefault="00FD231D" w:rsidP="00FD231D">
      <w:pPr>
        <w:pStyle w:val="ListBullet"/>
      </w:pPr>
      <w:r w:rsidRPr="00FD231D">
        <w:t xml:space="preserve">Contact numbers </w:t>
      </w:r>
      <w:r w:rsidR="007354B7">
        <w:t>for</w:t>
      </w:r>
      <w:r w:rsidRPr="00FD231D">
        <w:t xml:space="preserve"> the waste management </w:t>
      </w:r>
      <w:r w:rsidR="007354B7">
        <w:t>operators;</w:t>
      </w:r>
      <w:r w:rsidR="005950DD">
        <w:t xml:space="preserve"> and</w:t>
      </w:r>
    </w:p>
    <w:p w14:paraId="02797C64" w14:textId="5DF0E48C" w:rsidR="00621EC9" w:rsidRDefault="0022376C" w:rsidP="007354B7">
      <w:pPr>
        <w:pStyle w:val="ListBullet"/>
      </w:pPr>
      <w:r>
        <w:t>Procedures for s</w:t>
      </w:r>
      <w:r w:rsidR="00621EC9">
        <w:t>eparation of recyclables from the refuse</w:t>
      </w:r>
      <w:r w:rsidR="00160DFB">
        <w:t>/residual</w:t>
      </w:r>
      <w:r w:rsidR="00621EC9">
        <w:t xml:space="preserve"> stream at </w:t>
      </w:r>
      <w:r w:rsidR="00D15A23">
        <w:t>WMFs</w:t>
      </w:r>
      <w:r w:rsidR="00621EC9">
        <w:t>.</w:t>
      </w:r>
    </w:p>
    <w:p w14:paraId="5E6B80F4" w14:textId="7AA49E5A" w:rsidR="00881752" w:rsidRPr="00881752" w:rsidRDefault="00881752" w:rsidP="00A978AF">
      <w:pPr>
        <w:pStyle w:val="Heading3"/>
      </w:pPr>
      <w:bookmarkStart w:id="63" w:name="_Ref513119029"/>
      <w:bookmarkStart w:id="64" w:name="_Toc14861324"/>
      <w:r>
        <w:t>Reuse Websites</w:t>
      </w:r>
      <w:bookmarkEnd w:id="63"/>
      <w:bookmarkEnd w:id="64"/>
    </w:p>
    <w:p w14:paraId="27E65C92" w14:textId="57A9D2BE" w:rsidR="00881752" w:rsidRPr="00304962" w:rsidRDefault="00881752" w:rsidP="00D15A23">
      <w:r w:rsidRPr="00AB53B6">
        <w:t>There are a number of websites</w:t>
      </w:r>
      <w:r w:rsidRPr="00321C53">
        <w:t xml:space="preserve"> </w:t>
      </w:r>
      <w:r>
        <w:t xml:space="preserve">available which </w:t>
      </w:r>
      <w:r w:rsidRPr="00321C53">
        <w:t>facilitate waste minimisation and reuse.  These</w:t>
      </w:r>
      <w:r w:rsidRPr="00304962">
        <w:t xml:space="preserve"> include:</w:t>
      </w:r>
    </w:p>
    <w:p w14:paraId="4758D242" w14:textId="0C55B1E1" w:rsidR="00D15A23" w:rsidRPr="00140B2D" w:rsidRDefault="00D15A23" w:rsidP="00160DFB">
      <w:pPr>
        <w:pStyle w:val="ListBullet"/>
      </w:pPr>
      <w:r w:rsidRPr="00140B2D">
        <w:t xml:space="preserve">Facebook </w:t>
      </w:r>
      <w:r w:rsidR="00140B2D" w:rsidRPr="00140B2D">
        <w:t>Community Group pages:</w:t>
      </w:r>
    </w:p>
    <w:p w14:paraId="0EBE37FC" w14:textId="77777777" w:rsidR="00140B2D" w:rsidRDefault="00140B2D" w:rsidP="00160DFB">
      <w:pPr>
        <w:pStyle w:val="ListBullet2"/>
      </w:pPr>
      <w:r>
        <w:t>Murray River Area Buy N Sell;</w:t>
      </w:r>
    </w:p>
    <w:p w14:paraId="635A17F9" w14:textId="4791B9D1" w:rsidR="00140B2D" w:rsidRDefault="00140B2D" w:rsidP="00160DFB">
      <w:pPr>
        <w:pStyle w:val="ListBullet2"/>
      </w:pPr>
      <w:r>
        <w:t>Ech</w:t>
      </w:r>
      <w:r w:rsidR="00160DFB">
        <w:t>uca Moama New Buy Swap Sell;</w:t>
      </w:r>
    </w:p>
    <w:p w14:paraId="304BB631" w14:textId="4D7369A9" w:rsidR="00140B2D" w:rsidRPr="00140B2D" w:rsidRDefault="00140B2D" w:rsidP="00160DFB">
      <w:pPr>
        <w:pStyle w:val="ListBullet2"/>
      </w:pPr>
      <w:r>
        <w:t>Tooleybuc Korale</w:t>
      </w:r>
      <w:r w:rsidR="00160DFB">
        <w:t>igh &amp; Surrounds Swap Buy &amp; Sell; and</w:t>
      </w:r>
    </w:p>
    <w:p w14:paraId="3AD3C5F1" w14:textId="5D76E15E" w:rsidR="00160DFB" w:rsidRDefault="00160DFB" w:rsidP="00160DFB">
      <w:pPr>
        <w:pStyle w:val="ListBullet"/>
      </w:pPr>
      <w:r>
        <w:t>‘</w:t>
      </w:r>
      <w:r w:rsidRPr="00304962">
        <w:t>Gumtree</w:t>
      </w:r>
      <w:r>
        <w:t>’ which is a</w:t>
      </w:r>
      <w:r w:rsidRPr="00304962">
        <w:t>n Australia-wide website for the advertisement of goods, services, accommodation and employment including sale an</w:t>
      </w:r>
      <w:r>
        <w:t>d exchange of second</w:t>
      </w:r>
      <w:r w:rsidR="00E26E86">
        <w:t>-</w:t>
      </w:r>
      <w:r>
        <w:t>hand items.</w:t>
      </w:r>
    </w:p>
    <w:p w14:paraId="054CFAB0" w14:textId="77777777" w:rsidR="001B39C4" w:rsidRDefault="001B39C4" w:rsidP="00A978AF">
      <w:pPr>
        <w:pStyle w:val="Heading2"/>
      </w:pPr>
      <w:bookmarkStart w:id="65" w:name="_Toc14861325"/>
      <w:r>
        <w:t>Recycle</w:t>
      </w:r>
      <w:bookmarkEnd w:id="65"/>
    </w:p>
    <w:p w14:paraId="40D0616F" w14:textId="4529D2C2" w:rsidR="003D6DC1" w:rsidRDefault="003D6DC1" w:rsidP="00A978AF">
      <w:pPr>
        <w:pStyle w:val="Heading3"/>
      </w:pPr>
      <w:bookmarkStart w:id="66" w:name="_Toc14861326"/>
      <w:r>
        <w:t xml:space="preserve">Kerbside </w:t>
      </w:r>
      <w:r w:rsidR="00160DFB">
        <w:t xml:space="preserve">Commingled </w:t>
      </w:r>
      <w:r>
        <w:t>Recycling</w:t>
      </w:r>
      <w:bookmarkEnd w:id="66"/>
    </w:p>
    <w:p w14:paraId="557BCCAA" w14:textId="4610835B" w:rsidR="00160DFB" w:rsidRDefault="00237263" w:rsidP="00160DFB">
      <w:pPr>
        <w:sectPr w:rsidR="00160DFB" w:rsidSect="008D7F9D">
          <w:footerReference w:type="default" r:id="rId35"/>
          <w:type w:val="continuous"/>
          <w:pgSz w:w="11906" w:h="16838" w:code="9"/>
          <w:pgMar w:top="1814" w:right="1440" w:bottom="1440" w:left="1440" w:header="567" w:footer="0" w:gutter="0"/>
          <w:cols w:space="708"/>
          <w:docGrid w:linePitch="360"/>
        </w:sectPr>
      </w:pPr>
      <w:r>
        <w:t>MRC</w:t>
      </w:r>
      <w:r w:rsidR="00FC3AE3">
        <w:t xml:space="preserve"> currently offers </w:t>
      </w:r>
      <w:r w:rsidR="00575F0D">
        <w:t xml:space="preserve">a </w:t>
      </w:r>
      <w:r w:rsidR="00FC3AE3">
        <w:t>kerbside</w:t>
      </w:r>
      <w:r w:rsidR="00575F0D">
        <w:t xml:space="preserve"> comingled</w:t>
      </w:r>
      <w:r w:rsidR="00FC3AE3">
        <w:t xml:space="preserve"> </w:t>
      </w:r>
      <w:r w:rsidR="00160DFB">
        <w:t xml:space="preserve">recycling </w:t>
      </w:r>
      <w:r w:rsidR="00FC3AE3">
        <w:t xml:space="preserve">collection </w:t>
      </w:r>
      <w:r w:rsidR="00160DFB">
        <w:t>service</w:t>
      </w:r>
      <w:r w:rsidR="00FC3AE3">
        <w:t xml:space="preserve"> to town centres </w:t>
      </w:r>
      <w:r w:rsidR="00FC3AE3" w:rsidRPr="00E445F2">
        <w:t xml:space="preserve">and </w:t>
      </w:r>
      <w:r w:rsidR="00160DFB">
        <w:t xml:space="preserve">most </w:t>
      </w:r>
      <w:r w:rsidR="00FC3AE3" w:rsidRPr="00E445F2">
        <w:t xml:space="preserve">rural </w:t>
      </w:r>
      <w:r w:rsidR="00160DFB">
        <w:t>areas</w:t>
      </w:r>
      <w:r w:rsidR="00FC3AE3" w:rsidRPr="00E445F2">
        <w:t xml:space="preserve">. Of the </w:t>
      </w:r>
      <w:r w:rsidR="00396A49">
        <w:t>5</w:t>
      </w:r>
      <w:r w:rsidR="00160DFB">
        <w:t>,</w:t>
      </w:r>
      <w:r w:rsidR="00396A49">
        <w:t>460</w:t>
      </w:r>
      <w:r w:rsidR="00FC3AE3" w:rsidRPr="00E445F2">
        <w:t xml:space="preserve"> private dwellings within the region 4</w:t>
      </w:r>
      <w:r w:rsidR="00160DFB">
        <w:t>,</w:t>
      </w:r>
      <w:r w:rsidR="00FC3AE3" w:rsidRPr="00E445F2">
        <w:t>163 are serviced (7</w:t>
      </w:r>
      <w:r w:rsidR="00396A49">
        <w:t>6</w:t>
      </w:r>
      <w:r w:rsidR="00FC3AE3" w:rsidRPr="00E445F2">
        <w:t xml:space="preserve">%). </w:t>
      </w:r>
      <w:r w:rsidR="00160DFB">
        <w:t>The following localities receive a 240L mobile garbage bin (MGB) collected fortnightly:</w:t>
      </w:r>
    </w:p>
    <w:p w14:paraId="09677CA3" w14:textId="77777777" w:rsidR="00160DFB" w:rsidRDefault="00160DFB" w:rsidP="00FC3EC6">
      <w:pPr>
        <w:pStyle w:val="ListParagraph"/>
        <w:numPr>
          <w:ilvl w:val="0"/>
          <w:numId w:val="22"/>
        </w:numPr>
      </w:pPr>
      <w:r>
        <w:t>Mathoura</w:t>
      </w:r>
    </w:p>
    <w:p w14:paraId="62253BC0" w14:textId="77777777" w:rsidR="00160DFB" w:rsidRDefault="00160DFB" w:rsidP="00FC3EC6">
      <w:pPr>
        <w:pStyle w:val="ListParagraph"/>
        <w:numPr>
          <w:ilvl w:val="0"/>
          <w:numId w:val="22"/>
        </w:numPr>
      </w:pPr>
      <w:r>
        <w:t>Moama</w:t>
      </w:r>
    </w:p>
    <w:p w14:paraId="497219FA" w14:textId="77777777" w:rsidR="00160DFB" w:rsidRDefault="00160DFB" w:rsidP="00FC3EC6">
      <w:pPr>
        <w:pStyle w:val="ListParagraph"/>
        <w:numPr>
          <w:ilvl w:val="0"/>
          <w:numId w:val="22"/>
        </w:numPr>
      </w:pPr>
      <w:r>
        <w:t>Barham</w:t>
      </w:r>
    </w:p>
    <w:p w14:paraId="395B74DF" w14:textId="77777777" w:rsidR="00160DFB" w:rsidRDefault="00160DFB" w:rsidP="00FC3EC6">
      <w:pPr>
        <w:pStyle w:val="ListParagraph"/>
        <w:numPr>
          <w:ilvl w:val="0"/>
          <w:numId w:val="22"/>
        </w:numPr>
        <w:spacing w:after="0"/>
      </w:pPr>
      <w:r>
        <w:t>Goodnight</w:t>
      </w:r>
    </w:p>
    <w:p w14:paraId="049F5BD1" w14:textId="77777777" w:rsidR="00160DFB" w:rsidRDefault="00160DFB" w:rsidP="00FC3EC6">
      <w:pPr>
        <w:pStyle w:val="ListParagraph"/>
        <w:numPr>
          <w:ilvl w:val="0"/>
          <w:numId w:val="22"/>
        </w:numPr>
      </w:pPr>
      <w:r>
        <w:t>Koraleigh</w:t>
      </w:r>
    </w:p>
    <w:p w14:paraId="70921B5E" w14:textId="77777777" w:rsidR="00160DFB" w:rsidRDefault="00160DFB" w:rsidP="00FC3EC6">
      <w:pPr>
        <w:pStyle w:val="ListParagraph"/>
        <w:numPr>
          <w:ilvl w:val="0"/>
          <w:numId w:val="22"/>
        </w:numPr>
      </w:pPr>
      <w:r>
        <w:t>Moulamein</w:t>
      </w:r>
    </w:p>
    <w:p w14:paraId="3030D910" w14:textId="77777777" w:rsidR="00160DFB" w:rsidRDefault="00160DFB" w:rsidP="00FC3EC6">
      <w:pPr>
        <w:pStyle w:val="ListParagraph"/>
        <w:numPr>
          <w:ilvl w:val="0"/>
          <w:numId w:val="22"/>
        </w:numPr>
      </w:pPr>
      <w:r>
        <w:t>Murray Downs</w:t>
      </w:r>
    </w:p>
    <w:p w14:paraId="5D0414A6" w14:textId="77777777" w:rsidR="00160DFB" w:rsidRDefault="00160DFB" w:rsidP="00FC3EC6">
      <w:pPr>
        <w:pStyle w:val="ListParagraph"/>
        <w:numPr>
          <w:ilvl w:val="0"/>
          <w:numId w:val="22"/>
        </w:numPr>
      </w:pPr>
      <w:r>
        <w:t>Tooleybuc</w:t>
      </w:r>
    </w:p>
    <w:p w14:paraId="00991C58" w14:textId="77777777" w:rsidR="00160DFB" w:rsidRDefault="00160DFB" w:rsidP="00FC3EC6">
      <w:pPr>
        <w:pStyle w:val="ListParagraph"/>
        <w:numPr>
          <w:ilvl w:val="0"/>
          <w:numId w:val="22"/>
        </w:numPr>
      </w:pPr>
      <w:r>
        <w:t>Wakool</w:t>
      </w:r>
    </w:p>
    <w:p w14:paraId="0CE10F00" w14:textId="761EF1D1" w:rsidR="00160DFB" w:rsidRDefault="00654432" w:rsidP="00FC3EC6">
      <w:pPr>
        <w:pStyle w:val="ListParagraph"/>
        <w:numPr>
          <w:ilvl w:val="0"/>
          <w:numId w:val="22"/>
        </w:numPr>
      </w:pPr>
      <w:r>
        <w:t>Bun</w:t>
      </w:r>
      <w:r w:rsidR="002E2C7B">
        <w:t>n</w:t>
      </w:r>
      <w:r>
        <w:t>aloo</w:t>
      </w:r>
    </w:p>
    <w:p w14:paraId="31091ADD" w14:textId="1116C507" w:rsidR="00160DFB" w:rsidRDefault="005D4127" w:rsidP="00FC3EC6">
      <w:pPr>
        <w:pStyle w:val="ListParagraph"/>
        <w:numPr>
          <w:ilvl w:val="0"/>
          <w:numId w:val="22"/>
        </w:numPr>
        <w:spacing w:after="0"/>
        <w:sectPr w:rsidR="00160DFB" w:rsidSect="00FC3AE3">
          <w:type w:val="continuous"/>
          <w:pgSz w:w="11906" w:h="16838" w:code="9"/>
          <w:pgMar w:top="1814" w:right="1440" w:bottom="1440" w:left="1440" w:header="567" w:footer="0" w:gutter="0"/>
          <w:cols w:num="3" w:space="708"/>
          <w:docGrid w:linePitch="360"/>
        </w:sectPr>
      </w:pPr>
      <w:r>
        <w:t>Womboot</w:t>
      </w:r>
      <w:r w:rsidR="00654432">
        <w:t>a</w:t>
      </w:r>
    </w:p>
    <w:p w14:paraId="08F81D7D" w14:textId="77777777" w:rsidR="005D4127" w:rsidRDefault="005D4127" w:rsidP="005D4127">
      <w:pPr>
        <w:spacing w:before="0"/>
      </w:pPr>
    </w:p>
    <w:p w14:paraId="0D3722C6" w14:textId="2892EE5B" w:rsidR="00FC3AE3" w:rsidRDefault="00160DFB" w:rsidP="005D4127">
      <w:pPr>
        <w:spacing w:before="0"/>
      </w:pPr>
      <w:r>
        <w:t xml:space="preserve">Outside of these serviced areas residents are responsible for the management of their own waste. Residents are encouraged to utilise the MRC’s WMFs for their recyclables and </w:t>
      </w:r>
      <w:r w:rsidR="00D5475F">
        <w:t>refuse.</w:t>
      </w:r>
      <w:r w:rsidR="00D5475F" w:rsidRPr="00E445F2">
        <w:t xml:space="preserve"> Additional</w:t>
      </w:r>
      <w:r w:rsidR="00FC3AE3" w:rsidRPr="00E445F2">
        <w:t xml:space="preserve"> to the residential households, 270</w:t>
      </w:r>
      <w:r w:rsidR="00FC3AE3">
        <w:t xml:space="preserve"> business</w:t>
      </w:r>
      <w:r w:rsidR="00D15A23">
        <w:t>es</w:t>
      </w:r>
      <w:r w:rsidR="00FC3AE3">
        <w:t xml:space="preserve"> participate in kerbside collection.  The </w:t>
      </w:r>
      <w:r w:rsidR="008A0D73">
        <w:t>MRC</w:t>
      </w:r>
      <w:r w:rsidR="00FC3AE3">
        <w:t xml:space="preserve"> currently </w:t>
      </w:r>
      <w:r>
        <w:t>has a</w:t>
      </w:r>
      <w:r w:rsidR="00FC3AE3">
        <w:t xml:space="preserve"> contract with Veolia (previously Ellwaste) to provide the </w:t>
      </w:r>
      <w:r>
        <w:t xml:space="preserve">kerbside comingled recycling </w:t>
      </w:r>
      <w:r w:rsidR="00FC3AE3">
        <w:t>collection service</w:t>
      </w:r>
      <w:r>
        <w:t>s</w:t>
      </w:r>
      <w:r w:rsidR="00FC3AE3">
        <w:t xml:space="preserve">. The contract is due to expire in </w:t>
      </w:r>
      <w:r>
        <w:t>mid-2019.</w:t>
      </w:r>
    </w:p>
    <w:p w14:paraId="627D73D1" w14:textId="48DF141A" w:rsidR="00C3468E" w:rsidRPr="00E445F2" w:rsidRDefault="00C3468E" w:rsidP="00C3468E">
      <w:pPr>
        <w:pStyle w:val="Heading3"/>
      </w:pPr>
      <w:bookmarkStart w:id="67" w:name="_Toc14861327"/>
      <w:r w:rsidRPr="00E445F2">
        <w:lastRenderedPageBreak/>
        <w:t>Community Recycling Centres</w:t>
      </w:r>
      <w:bookmarkEnd w:id="67"/>
    </w:p>
    <w:p w14:paraId="4C364E15" w14:textId="311310B3" w:rsidR="00160DFB" w:rsidRDefault="006F2E03" w:rsidP="00C3468E">
      <w:r w:rsidRPr="006F2E03">
        <w:rPr>
          <w:noProof/>
          <w:lang w:eastAsia="en-AU"/>
        </w:rPr>
        <w:drawing>
          <wp:anchor distT="0" distB="0" distL="114300" distR="114300" simplePos="0" relativeHeight="251792384" behindDoc="0" locked="0" layoutInCell="1" allowOverlap="1" wp14:anchorId="5AE21495" wp14:editId="5502732B">
            <wp:simplePos x="0" y="0"/>
            <wp:positionH relativeFrom="column">
              <wp:posOffset>2858135</wp:posOffset>
            </wp:positionH>
            <wp:positionV relativeFrom="paragraph">
              <wp:posOffset>207645</wp:posOffset>
            </wp:positionV>
            <wp:extent cx="3317875" cy="21158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t="3078" r="14336"/>
                    <a:stretch/>
                  </pic:blipFill>
                  <pic:spPr bwMode="auto">
                    <a:xfrm>
                      <a:off x="0" y="0"/>
                      <a:ext cx="3317875" cy="211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3A2D">
        <w:t xml:space="preserve">Community Recycling Centres </w:t>
      </w:r>
      <w:r w:rsidR="00D15A23">
        <w:t xml:space="preserve">(CRCs) </w:t>
      </w:r>
      <w:r w:rsidR="004D3A2D">
        <w:t>collect household problem wastes that aren’t available to be collected in kerbside collection</w:t>
      </w:r>
      <w:r w:rsidR="00160DFB">
        <w:t xml:space="preserve"> such as:</w:t>
      </w:r>
    </w:p>
    <w:p w14:paraId="6E03D532" w14:textId="065A2929" w:rsidR="00EE3227" w:rsidRDefault="00EE3227" w:rsidP="00FC3EC6">
      <w:pPr>
        <w:pStyle w:val="ListParagraph"/>
        <w:numPr>
          <w:ilvl w:val="0"/>
          <w:numId w:val="46"/>
        </w:numPr>
      </w:pPr>
      <w:r>
        <w:t>Paint;</w:t>
      </w:r>
    </w:p>
    <w:p w14:paraId="64260012" w14:textId="3CB602AE" w:rsidR="00EE3227" w:rsidRDefault="00EE3227" w:rsidP="00FC3EC6">
      <w:pPr>
        <w:pStyle w:val="ListParagraph"/>
        <w:numPr>
          <w:ilvl w:val="0"/>
          <w:numId w:val="46"/>
        </w:numPr>
      </w:pPr>
      <w:r>
        <w:t>Gas bottles and fire extinguishers;</w:t>
      </w:r>
    </w:p>
    <w:p w14:paraId="706D563E" w14:textId="515F9178" w:rsidR="00EE3227" w:rsidRDefault="00EE3227" w:rsidP="00FC3EC6">
      <w:pPr>
        <w:pStyle w:val="ListParagraph"/>
        <w:numPr>
          <w:ilvl w:val="0"/>
          <w:numId w:val="46"/>
        </w:numPr>
      </w:pPr>
      <w:r>
        <w:t>Fluoro globes and tubes;</w:t>
      </w:r>
    </w:p>
    <w:p w14:paraId="6A1E131B" w14:textId="23CD0EED" w:rsidR="00EE3227" w:rsidRDefault="00EE3227" w:rsidP="00FC3EC6">
      <w:pPr>
        <w:pStyle w:val="ListParagraph"/>
        <w:numPr>
          <w:ilvl w:val="0"/>
          <w:numId w:val="46"/>
        </w:numPr>
      </w:pPr>
      <w:r>
        <w:t>Household and car batteries;</w:t>
      </w:r>
    </w:p>
    <w:p w14:paraId="2ABEAADC" w14:textId="2844422C" w:rsidR="00EE3227" w:rsidRDefault="00EE3227" w:rsidP="00FC3EC6">
      <w:pPr>
        <w:pStyle w:val="ListParagraph"/>
        <w:numPr>
          <w:ilvl w:val="0"/>
          <w:numId w:val="46"/>
        </w:numPr>
      </w:pPr>
      <w:r>
        <w:t>Smoke detectors; and</w:t>
      </w:r>
    </w:p>
    <w:p w14:paraId="6CA68413" w14:textId="5DAB6215" w:rsidR="00EE3227" w:rsidRDefault="00EE3227" w:rsidP="00FC3EC6">
      <w:pPr>
        <w:pStyle w:val="ListParagraph"/>
        <w:numPr>
          <w:ilvl w:val="0"/>
          <w:numId w:val="46"/>
        </w:numPr>
      </w:pPr>
      <w:r>
        <w:t>Motor and other oils.</w:t>
      </w:r>
    </w:p>
    <w:p w14:paraId="1ABE6839" w14:textId="1FB30C78" w:rsidR="004D3A2D" w:rsidRDefault="006F2E03" w:rsidP="00C3468E">
      <w:r w:rsidRPr="006F2E03">
        <w:rPr>
          <w:noProof/>
          <w:lang w:eastAsia="en-AU"/>
        </w:rPr>
        <mc:AlternateContent>
          <mc:Choice Requires="wps">
            <w:drawing>
              <wp:anchor distT="0" distB="0" distL="114300" distR="114300" simplePos="0" relativeHeight="251793408" behindDoc="0" locked="0" layoutInCell="1" allowOverlap="1" wp14:anchorId="64AA1230" wp14:editId="6EE3505B">
                <wp:simplePos x="0" y="0"/>
                <wp:positionH relativeFrom="column">
                  <wp:posOffset>2858770</wp:posOffset>
                </wp:positionH>
                <wp:positionV relativeFrom="paragraph">
                  <wp:posOffset>289560</wp:posOffset>
                </wp:positionV>
                <wp:extent cx="3315335" cy="504825"/>
                <wp:effectExtent l="0" t="0" r="0" b="9525"/>
                <wp:wrapSquare wrapText="bothSides"/>
                <wp:docPr id="37" name="Text Box 37"/>
                <wp:cNvGraphicFramePr/>
                <a:graphic xmlns:a="http://schemas.openxmlformats.org/drawingml/2006/main">
                  <a:graphicData uri="http://schemas.microsoft.com/office/word/2010/wordprocessingShape">
                    <wps:wsp>
                      <wps:cNvSpPr txBox="1"/>
                      <wps:spPr>
                        <a:xfrm>
                          <a:off x="0" y="0"/>
                          <a:ext cx="3315335" cy="504825"/>
                        </a:xfrm>
                        <a:prstGeom prst="rect">
                          <a:avLst/>
                        </a:prstGeom>
                        <a:solidFill>
                          <a:prstClr val="white"/>
                        </a:solidFill>
                        <a:ln>
                          <a:noFill/>
                        </a:ln>
                        <a:effectLst/>
                      </wps:spPr>
                      <wps:txbx>
                        <w:txbxContent>
                          <w:p w14:paraId="5043D80B" w14:textId="72EA8F4C" w:rsidR="00A6604E" w:rsidRPr="004826EC" w:rsidRDefault="00A6604E" w:rsidP="004826EC">
                            <w:pPr>
                              <w:pStyle w:val="Caption"/>
                              <w:jc w:val="center"/>
                            </w:pPr>
                            <w:bookmarkStart w:id="68" w:name="_Toc14861280"/>
                            <w:r w:rsidRPr="004826EC">
                              <w:t xml:space="preserve">Figure </w:t>
                            </w:r>
                            <w:r>
                              <w:rPr>
                                <w:noProof/>
                              </w:rPr>
                              <w:fldChar w:fldCharType="begin"/>
                            </w:r>
                            <w:r>
                              <w:rPr>
                                <w:noProof/>
                              </w:rPr>
                              <w:instrText xml:space="preserve"> STYLEREF 1 \s </w:instrText>
                            </w:r>
                            <w:r>
                              <w:rPr>
                                <w:noProof/>
                              </w:rPr>
                              <w:fldChar w:fldCharType="separate"/>
                            </w:r>
                            <w:r w:rsidR="00245C4F">
                              <w:rPr>
                                <w:noProof/>
                              </w:rPr>
                              <w:t>5</w:t>
                            </w:r>
                            <w:r>
                              <w:rPr>
                                <w:noProof/>
                              </w:rPr>
                              <w:fldChar w:fldCharType="end"/>
                            </w:r>
                            <w:r w:rsidRPr="004826EC">
                              <w:noBreakHyphen/>
                            </w:r>
                            <w:r>
                              <w:rPr>
                                <w:noProof/>
                              </w:rPr>
                              <w:fldChar w:fldCharType="begin"/>
                            </w:r>
                            <w:r>
                              <w:rPr>
                                <w:noProof/>
                              </w:rPr>
                              <w:instrText xml:space="preserve"> SEQ Figure \* ARABIC \s 1 </w:instrText>
                            </w:r>
                            <w:r>
                              <w:rPr>
                                <w:noProof/>
                              </w:rPr>
                              <w:fldChar w:fldCharType="separate"/>
                            </w:r>
                            <w:r w:rsidR="00245C4F">
                              <w:rPr>
                                <w:noProof/>
                              </w:rPr>
                              <w:t>1</w:t>
                            </w:r>
                            <w:r>
                              <w:rPr>
                                <w:noProof/>
                              </w:rPr>
                              <w:fldChar w:fldCharType="end"/>
                            </w:r>
                            <w:r>
                              <w:rPr>
                                <w:noProof/>
                              </w:rPr>
                              <w:t>:</w:t>
                            </w:r>
                            <w:r w:rsidRPr="004826EC">
                              <w:t xml:space="preserve"> Community Recycling Centre at Moama </w:t>
                            </w:r>
                            <w:r>
                              <w:t>WMF</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A1230" id="Text Box 37" o:spid="_x0000_s1028" type="#_x0000_t202" style="position:absolute;left:0;text-align:left;margin-left:225.1pt;margin-top:22.8pt;width:261.05pt;height:3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" stroked="f">
                <v:textbox inset="0,0,0,0">
                  <w:txbxContent>
                    <w:p w14:paraId="5043D80B" w14:textId="72EA8F4C" w:rsidR="00A6604E" w:rsidRPr="004826EC" w:rsidRDefault="00A6604E" w:rsidP="004826EC">
                      <w:pPr>
                        <w:pStyle w:val="Caption"/>
                        <w:jc w:val="center"/>
                      </w:pPr>
                      <w:bookmarkStart w:id="69" w:name="_Toc14861280"/>
                      <w:r w:rsidRPr="004826EC">
                        <w:t xml:space="preserve">Figure </w:t>
                      </w:r>
                      <w:r>
                        <w:rPr>
                          <w:noProof/>
                        </w:rPr>
                        <w:fldChar w:fldCharType="begin"/>
                      </w:r>
                      <w:r>
                        <w:rPr>
                          <w:noProof/>
                        </w:rPr>
                        <w:instrText xml:space="preserve"> STYLEREF 1 \s </w:instrText>
                      </w:r>
                      <w:r>
                        <w:rPr>
                          <w:noProof/>
                        </w:rPr>
                        <w:fldChar w:fldCharType="separate"/>
                      </w:r>
                      <w:r w:rsidR="00245C4F">
                        <w:rPr>
                          <w:noProof/>
                        </w:rPr>
                        <w:t>5</w:t>
                      </w:r>
                      <w:r>
                        <w:rPr>
                          <w:noProof/>
                        </w:rPr>
                        <w:fldChar w:fldCharType="end"/>
                      </w:r>
                      <w:r w:rsidRPr="004826EC">
                        <w:noBreakHyphen/>
                      </w:r>
                      <w:r>
                        <w:rPr>
                          <w:noProof/>
                        </w:rPr>
                        <w:fldChar w:fldCharType="begin"/>
                      </w:r>
                      <w:r>
                        <w:rPr>
                          <w:noProof/>
                        </w:rPr>
                        <w:instrText xml:space="preserve"> SEQ Figure \* ARABIC \s 1 </w:instrText>
                      </w:r>
                      <w:r>
                        <w:rPr>
                          <w:noProof/>
                        </w:rPr>
                        <w:fldChar w:fldCharType="separate"/>
                      </w:r>
                      <w:r w:rsidR="00245C4F">
                        <w:rPr>
                          <w:noProof/>
                        </w:rPr>
                        <w:t>1</w:t>
                      </w:r>
                      <w:r>
                        <w:rPr>
                          <w:noProof/>
                        </w:rPr>
                        <w:fldChar w:fldCharType="end"/>
                      </w:r>
                      <w:r>
                        <w:rPr>
                          <w:noProof/>
                        </w:rPr>
                        <w:t>:</w:t>
                      </w:r>
                      <w:r w:rsidRPr="004826EC">
                        <w:t xml:space="preserve"> Community Recycling Centre at Moama </w:t>
                      </w:r>
                      <w:r>
                        <w:t>WMF</w:t>
                      </w:r>
                      <w:bookmarkEnd w:id="69"/>
                    </w:p>
                  </w:txbxContent>
                </v:textbox>
                <w10:wrap type="square"/>
              </v:shape>
            </w:pict>
          </mc:Fallback>
        </mc:AlternateContent>
      </w:r>
      <w:r w:rsidR="00576080">
        <w:t xml:space="preserve">Moama </w:t>
      </w:r>
      <w:r w:rsidR="00013602">
        <w:t>WMF</w:t>
      </w:r>
      <w:r w:rsidR="00576080">
        <w:t xml:space="preserve"> operates as an established CRC</w:t>
      </w:r>
      <w:r w:rsidR="00160DFB">
        <w:t xml:space="preserve"> where </w:t>
      </w:r>
      <w:r w:rsidR="004D3A2D">
        <w:t xml:space="preserve">waste </w:t>
      </w:r>
      <w:r w:rsidR="00576080">
        <w:t>is</w:t>
      </w:r>
      <w:r w:rsidR="004D3A2D">
        <w:t xml:space="preserve"> consolidated and collected for recycling.</w:t>
      </w:r>
    </w:p>
    <w:p w14:paraId="2CCE8B69" w14:textId="5A099FC1" w:rsidR="003D6DC1" w:rsidRDefault="003D6DC1" w:rsidP="003D6DC1">
      <w:pPr>
        <w:pStyle w:val="Heading3"/>
      </w:pPr>
      <w:bookmarkStart w:id="70" w:name="_Toc14861328"/>
      <w:r>
        <w:t>Bulk Recycling Drop off</w:t>
      </w:r>
      <w:bookmarkEnd w:id="70"/>
      <w:r>
        <w:t xml:space="preserve"> </w:t>
      </w:r>
    </w:p>
    <w:p w14:paraId="0AC717C2" w14:textId="11F18031" w:rsidR="003D6DC1" w:rsidRDefault="00160DFB" w:rsidP="003D6DC1">
      <w:r w:rsidRPr="004D3A2D">
        <w:t xml:space="preserve">Recyclable packaging materials are commonly dropped off free of charge at </w:t>
      </w:r>
      <w:r>
        <w:t>WMFs</w:t>
      </w:r>
      <w:r w:rsidRPr="004D3A2D">
        <w:t xml:space="preserve"> across the </w:t>
      </w:r>
      <w:r>
        <w:t>MRC</w:t>
      </w:r>
      <w:r w:rsidRPr="004D3A2D">
        <w:t>.</w:t>
      </w:r>
      <w:r w:rsidR="00EE3227">
        <w:t xml:space="preserve"> </w:t>
      </w:r>
      <w:r w:rsidR="003D6DC1" w:rsidRPr="008D1735">
        <w:t xml:space="preserve">The </w:t>
      </w:r>
      <w:r w:rsidR="008A0D73">
        <w:t>MRC</w:t>
      </w:r>
      <w:r w:rsidR="003D6DC1" w:rsidRPr="00F7713B">
        <w:t xml:space="preserve"> accepts certain types of materials at</w:t>
      </w:r>
      <w:r w:rsidR="003D6DC1">
        <w:t xml:space="preserve"> their </w:t>
      </w:r>
      <w:r w:rsidR="003D6DC1" w:rsidRPr="00F7713B">
        <w:t>WMFs which are stockpiled prior to being consolidated and</w:t>
      </w:r>
      <w:r w:rsidR="003D6DC1">
        <w:t>/or</w:t>
      </w:r>
      <w:r w:rsidR="003D6DC1" w:rsidRPr="00F7713B">
        <w:t xml:space="preserve"> transported by a contractor for recycling purposes.  </w:t>
      </w:r>
      <w:r w:rsidR="003D6DC1">
        <w:t xml:space="preserve">Where possible recyclables should be stockpiled separately to increase waste handling efficiency. </w:t>
      </w:r>
      <w:r w:rsidR="003D6DC1" w:rsidRPr="00F7713B">
        <w:t>These materials include</w:t>
      </w:r>
      <w:r w:rsidR="003D6DC1">
        <w:t>:</w:t>
      </w:r>
    </w:p>
    <w:p w14:paraId="09723164" w14:textId="77777777" w:rsidR="00FF11E6" w:rsidRDefault="00FF11E6" w:rsidP="003D6DC1">
      <w:pPr>
        <w:pStyle w:val="ListBullet"/>
        <w:tabs>
          <w:tab w:val="clear" w:pos="720"/>
        </w:tabs>
        <w:ind w:left="717" w:hanging="360"/>
        <w:contextualSpacing/>
        <w:sectPr w:rsidR="00FF11E6" w:rsidSect="005A0189">
          <w:headerReference w:type="default" r:id="rId37"/>
          <w:footerReference w:type="default" r:id="rId38"/>
          <w:type w:val="continuous"/>
          <w:pgSz w:w="11906" w:h="16838" w:code="9"/>
          <w:pgMar w:top="1814" w:right="1440" w:bottom="1440" w:left="1440" w:header="567" w:footer="0" w:gutter="0"/>
          <w:cols w:space="708"/>
          <w:docGrid w:linePitch="360"/>
        </w:sectPr>
      </w:pPr>
    </w:p>
    <w:p w14:paraId="12E73470" w14:textId="61620BF9" w:rsidR="003D6DC1" w:rsidRDefault="003D6DC1" w:rsidP="003D6DC1">
      <w:pPr>
        <w:pStyle w:val="ListBullet"/>
        <w:tabs>
          <w:tab w:val="clear" w:pos="720"/>
        </w:tabs>
        <w:ind w:left="717" w:hanging="360"/>
        <w:contextualSpacing/>
      </w:pPr>
      <w:r>
        <w:t>Greenwaste;</w:t>
      </w:r>
    </w:p>
    <w:p w14:paraId="4AD360B0" w14:textId="77777777" w:rsidR="003D6DC1" w:rsidRDefault="003D6DC1" w:rsidP="003D6DC1">
      <w:pPr>
        <w:pStyle w:val="ListBullet"/>
        <w:tabs>
          <w:tab w:val="clear" w:pos="720"/>
        </w:tabs>
        <w:ind w:left="717" w:hanging="360"/>
        <w:contextualSpacing/>
      </w:pPr>
      <w:r>
        <w:t>S</w:t>
      </w:r>
      <w:r w:rsidRPr="008D1735">
        <w:t>crap metal</w:t>
      </w:r>
      <w:r>
        <w:t>;</w:t>
      </w:r>
    </w:p>
    <w:p w14:paraId="2A311C07" w14:textId="77777777" w:rsidR="003D6DC1" w:rsidRDefault="003D6DC1" w:rsidP="003D6DC1">
      <w:pPr>
        <w:pStyle w:val="ListBullet"/>
        <w:tabs>
          <w:tab w:val="clear" w:pos="720"/>
        </w:tabs>
        <w:ind w:left="717" w:hanging="360"/>
        <w:contextualSpacing/>
      </w:pPr>
      <w:r>
        <w:t>Whitegoods;</w:t>
      </w:r>
    </w:p>
    <w:p w14:paraId="390CF516" w14:textId="77777777" w:rsidR="003D6DC1" w:rsidRDefault="003D6DC1" w:rsidP="003D6DC1">
      <w:pPr>
        <w:pStyle w:val="ListBullet"/>
        <w:tabs>
          <w:tab w:val="clear" w:pos="720"/>
        </w:tabs>
        <w:ind w:left="717" w:hanging="360"/>
        <w:contextualSpacing/>
      </w:pPr>
      <w:r>
        <w:t>Inert concrete and bricks;</w:t>
      </w:r>
    </w:p>
    <w:p w14:paraId="41231DD7" w14:textId="6BA2A942" w:rsidR="003D6DC1" w:rsidRPr="008E3190" w:rsidRDefault="003D6DC1" w:rsidP="003D6DC1">
      <w:pPr>
        <w:pStyle w:val="ListBullet"/>
        <w:tabs>
          <w:tab w:val="clear" w:pos="720"/>
        </w:tabs>
        <w:ind w:left="717" w:hanging="360"/>
        <w:contextualSpacing/>
      </w:pPr>
      <w:r>
        <w:t>Batt</w:t>
      </w:r>
      <w:r w:rsidRPr="008E3190">
        <w:t xml:space="preserve">eries; </w:t>
      </w:r>
    </w:p>
    <w:p w14:paraId="7B3C9A91" w14:textId="1B078022" w:rsidR="003D6DC1" w:rsidRPr="008E3190" w:rsidRDefault="003D6DC1" w:rsidP="003D6DC1">
      <w:pPr>
        <w:pStyle w:val="ListBullet"/>
      </w:pPr>
      <w:r w:rsidRPr="008E3190">
        <w:t>Waste motor oil and used oil drums</w:t>
      </w:r>
      <w:r w:rsidR="00D15A23" w:rsidRPr="008E3190">
        <w:t>;</w:t>
      </w:r>
    </w:p>
    <w:p w14:paraId="5F02A83B" w14:textId="37DE5D06" w:rsidR="003D6DC1" w:rsidRPr="008E3190" w:rsidRDefault="003D6DC1" w:rsidP="003D6DC1">
      <w:pPr>
        <w:pStyle w:val="ListBullet"/>
      </w:pPr>
      <w:r w:rsidRPr="008E3190">
        <w:t>Tyres (not to exceed 50 tonnes</w:t>
      </w:r>
      <w:r w:rsidR="008E3190">
        <w:t xml:space="preserve"> at Moama WMF</w:t>
      </w:r>
      <w:r w:rsidRPr="008E3190">
        <w:t>)</w:t>
      </w:r>
      <w:r w:rsidR="00D15A23" w:rsidRPr="008E3190">
        <w:t>;</w:t>
      </w:r>
    </w:p>
    <w:p w14:paraId="7D762838" w14:textId="36E3F0B3" w:rsidR="006967B9" w:rsidRPr="008E3190" w:rsidRDefault="006967B9" w:rsidP="003D6DC1">
      <w:pPr>
        <w:pStyle w:val="ListBullet"/>
      </w:pPr>
      <w:r w:rsidRPr="008E3190">
        <w:t>Paints</w:t>
      </w:r>
      <w:r w:rsidR="00D15A23" w:rsidRPr="008E3190">
        <w:t>;</w:t>
      </w:r>
    </w:p>
    <w:p w14:paraId="31213B4D" w14:textId="25C55156" w:rsidR="006967B9" w:rsidRDefault="006967B9" w:rsidP="003D6DC1">
      <w:pPr>
        <w:pStyle w:val="ListBullet"/>
      </w:pPr>
      <w:r w:rsidRPr="008E3190">
        <w:t>Gas bottles</w:t>
      </w:r>
      <w:r w:rsidR="00D15A23">
        <w:t>;</w:t>
      </w:r>
      <w:r w:rsidR="00D15A23" w:rsidRPr="00D15A23">
        <w:t xml:space="preserve"> </w:t>
      </w:r>
      <w:r w:rsidR="00D15A23">
        <w:t>and</w:t>
      </w:r>
    </w:p>
    <w:p w14:paraId="4B2A1C65" w14:textId="39544725" w:rsidR="006967B9" w:rsidRDefault="006967B9" w:rsidP="003D6DC1">
      <w:pPr>
        <w:pStyle w:val="ListBullet"/>
      </w:pPr>
      <w:r>
        <w:t>E-waste</w:t>
      </w:r>
      <w:r w:rsidR="00D15A23">
        <w:t>.</w:t>
      </w:r>
    </w:p>
    <w:p w14:paraId="5A5CC1BC" w14:textId="77777777" w:rsidR="00FF11E6" w:rsidRDefault="00FF11E6" w:rsidP="003D6DC1">
      <w:pPr>
        <w:pStyle w:val="ListBullet"/>
        <w:numPr>
          <w:ilvl w:val="0"/>
          <w:numId w:val="0"/>
        </w:numPr>
        <w:ind w:left="720" w:hanging="363"/>
        <w:sectPr w:rsidR="00FF11E6" w:rsidSect="00FF11E6">
          <w:type w:val="continuous"/>
          <w:pgSz w:w="11906" w:h="16838" w:code="9"/>
          <w:pgMar w:top="1814" w:right="1440" w:bottom="1440" w:left="1440" w:header="567" w:footer="0" w:gutter="0"/>
          <w:cols w:num="2" w:space="2"/>
          <w:docGrid w:linePitch="360"/>
        </w:sectPr>
      </w:pPr>
    </w:p>
    <w:p w14:paraId="6995E09F" w14:textId="7CDD8C50" w:rsidR="003D6DC1" w:rsidRDefault="003D6DC1" w:rsidP="003D6DC1">
      <w:pPr>
        <w:pStyle w:val="ListBullet"/>
        <w:numPr>
          <w:ilvl w:val="0"/>
          <w:numId w:val="0"/>
        </w:numPr>
        <w:ind w:left="720" w:hanging="363"/>
      </w:pPr>
    </w:p>
    <w:p w14:paraId="028E9E4C" w14:textId="661A1F2B" w:rsidR="00160DFB" w:rsidRDefault="00160DFB" w:rsidP="003D6DC1">
      <w:pPr>
        <w:pStyle w:val="ListBullet"/>
        <w:numPr>
          <w:ilvl w:val="0"/>
          <w:numId w:val="0"/>
        </w:numPr>
      </w:pPr>
      <w:r w:rsidRPr="004D3A2D">
        <w:t xml:space="preserve">In addition, </w:t>
      </w:r>
      <w:r>
        <w:t>MRC</w:t>
      </w:r>
      <w:r w:rsidRPr="004D3A2D">
        <w:t xml:space="preserve"> also accept</w:t>
      </w:r>
      <w:r>
        <w:t>s</w:t>
      </w:r>
      <w:r w:rsidRPr="004D3A2D">
        <w:t xml:space="preserve"> other materials including old chemical drums (through the Drum Muster program)</w:t>
      </w:r>
      <w:r w:rsidR="0012677E">
        <w:t xml:space="preserve"> at WMFs and </w:t>
      </w:r>
      <w:r w:rsidRPr="004D3A2D">
        <w:t xml:space="preserve">mobile phones (through the Mobile Muster program) at </w:t>
      </w:r>
      <w:r w:rsidR="00C45E9C">
        <w:t xml:space="preserve">old Wakool Shire Council office in Moulamein </w:t>
      </w:r>
    </w:p>
    <w:p w14:paraId="0AFB3092" w14:textId="07D64F3A" w:rsidR="003D6DC1" w:rsidRDefault="00826E2A" w:rsidP="003D6DC1">
      <w:pPr>
        <w:pStyle w:val="Heading3"/>
      </w:pPr>
      <w:bookmarkStart w:id="71" w:name="_Toc14861329"/>
      <w:r>
        <w:t>Waste</w:t>
      </w:r>
      <w:r w:rsidR="003D6DC1">
        <w:t xml:space="preserve"> Transfer</w:t>
      </w:r>
      <w:r>
        <w:t xml:space="preserve"> Stations</w:t>
      </w:r>
      <w:bookmarkEnd w:id="71"/>
    </w:p>
    <w:p w14:paraId="618314C6" w14:textId="2C231C06" w:rsidR="003D6DC1" w:rsidRDefault="00502BD0" w:rsidP="003D6DC1">
      <w:r w:rsidRPr="00502BD0">
        <w:t xml:space="preserve">Waste Transfer Stations </w:t>
      </w:r>
      <w:r>
        <w:t>(WTS)</w:t>
      </w:r>
      <w:r w:rsidR="00CF533C">
        <w:t xml:space="preserve"> </w:t>
      </w:r>
      <w:r w:rsidRPr="00502BD0">
        <w:t xml:space="preserve">are facilities where separate waste streams such as refuse, C&amp;D waste and organics are accepted and temporarily stored and/or sorted before being transported to another destination for further treatment and/or disposal. </w:t>
      </w:r>
      <w:r w:rsidR="003D6DC1">
        <w:t xml:space="preserve">The </w:t>
      </w:r>
      <w:r>
        <w:t>MRC</w:t>
      </w:r>
      <w:r w:rsidR="003D6DC1">
        <w:t xml:space="preserve"> utilises </w:t>
      </w:r>
      <w:r>
        <w:t>WTSs</w:t>
      </w:r>
      <w:r w:rsidR="003D6DC1">
        <w:t xml:space="preserve"> as a form of waste management promoting segregation and recycling of waste resources by the public and businesses prior to undergoing further processing and treatment. </w:t>
      </w:r>
      <w:r w:rsidR="008D1CD6">
        <w:t xml:space="preserve">Locations of WMFs within the MRC are show in </w:t>
      </w:r>
      <w:r w:rsidR="008D1CD6" w:rsidRPr="005D4127">
        <w:rPr>
          <w:b/>
        </w:rPr>
        <w:fldChar w:fldCharType="begin"/>
      </w:r>
      <w:r w:rsidR="008D1CD6" w:rsidRPr="005D4127">
        <w:rPr>
          <w:b/>
        </w:rPr>
        <w:instrText xml:space="preserve"> REF _Ref512607212 \h </w:instrText>
      </w:r>
      <w:r w:rsidR="008D1CD6">
        <w:rPr>
          <w:b/>
        </w:rPr>
        <w:instrText xml:space="preserve"> \* MERGEFORMAT </w:instrText>
      </w:r>
      <w:r w:rsidR="008D1CD6" w:rsidRPr="005D4127">
        <w:rPr>
          <w:b/>
        </w:rPr>
      </w:r>
      <w:r w:rsidR="008D1CD6" w:rsidRPr="005D4127">
        <w:rPr>
          <w:b/>
        </w:rPr>
        <w:fldChar w:fldCharType="separate"/>
      </w:r>
      <w:r w:rsidR="00245C4F" w:rsidRPr="00245C4F">
        <w:rPr>
          <w:b/>
        </w:rPr>
        <w:t xml:space="preserve">Figure </w:t>
      </w:r>
      <w:r w:rsidR="00245C4F" w:rsidRPr="00245C4F">
        <w:rPr>
          <w:b/>
          <w:noProof/>
        </w:rPr>
        <w:t>5</w:t>
      </w:r>
      <w:r w:rsidR="00245C4F" w:rsidRPr="00245C4F">
        <w:rPr>
          <w:b/>
          <w:noProof/>
        </w:rPr>
        <w:noBreakHyphen/>
        <w:t>2</w:t>
      </w:r>
      <w:r w:rsidR="008D1CD6" w:rsidRPr="005D4127">
        <w:rPr>
          <w:b/>
        </w:rPr>
        <w:fldChar w:fldCharType="end"/>
      </w:r>
      <w:r w:rsidR="004608F6">
        <w:t>.</w:t>
      </w:r>
    </w:p>
    <w:p w14:paraId="15D0A112" w14:textId="77777777" w:rsidR="004826EC" w:rsidRDefault="005D4127" w:rsidP="003D6DC1">
      <w:r>
        <w:br/>
      </w:r>
    </w:p>
    <w:p w14:paraId="3C0352E8" w14:textId="77777777" w:rsidR="00FF11E6" w:rsidRDefault="00FF11E6" w:rsidP="003D6DC1"/>
    <w:p w14:paraId="357BEF7B" w14:textId="77777777" w:rsidR="00FF11E6" w:rsidRDefault="00FF11E6" w:rsidP="003D6DC1"/>
    <w:p w14:paraId="0FCE7043" w14:textId="77777777" w:rsidR="00FF11E6" w:rsidRDefault="00FF11E6" w:rsidP="003D6DC1"/>
    <w:p w14:paraId="3DE8DA71" w14:textId="4C625A3F" w:rsidR="00FF11E6" w:rsidRPr="006B1DEF" w:rsidRDefault="00FF11E6" w:rsidP="00FF11E6">
      <w:pPr>
        <w:pStyle w:val="Caption"/>
        <w:jc w:val="center"/>
        <w:rPr>
          <w:noProof/>
        </w:rPr>
      </w:pPr>
      <w:bookmarkStart w:id="72" w:name="_Ref512607212"/>
      <w:bookmarkStart w:id="73" w:name="_Toc14861281"/>
      <w:r>
        <w:lastRenderedPageBreak/>
        <w:t xml:space="preserve">Figure </w:t>
      </w:r>
      <w:r>
        <w:rPr>
          <w:noProof/>
        </w:rPr>
        <w:fldChar w:fldCharType="begin"/>
      </w:r>
      <w:r>
        <w:rPr>
          <w:noProof/>
        </w:rPr>
        <w:instrText xml:space="preserve"> STYLEREF 1 \s </w:instrText>
      </w:r>
      <w:r>
        <w:rPr>
          <w:noProof/>
        </w:rPr>
        <w:fldChar w:fldCharType="separate"/>
      </w:r>
      <w:r w:rsidR="00245C4F">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45C4F">
        <w:rPr>
          <w:noProof/>
        </w:rPr>
        <w:t>2</w:t>
      </w:r>
      <w:r>
        <w:rPr>
          <w:noProof/>
        </w:rPr>
        <w:fldChar w:fldCharType="end"/>
      </w:r>
      <w:bookmarkEnd w:id="72"/>
      <w:r>
        <w:rPr>
          <w:noProof/>
        </w:rPr>
        <w:t>:</w:t>
      </w:r>
      <w:r>
        <w:t xml:space="preserve"> Waste Management Facilities Map</w:t>
      </w:r>
      <w:bookmarkEnd w:id="73"/>
    </w:p>
    <w:p w14:paraId="7CC0D18F" w14:textId="35FD4CF7" w:rsidR="003D6DC1" w:rsidRDefault="008D1CD6" w:rsidP="003D6DC1">
      <w:r>
        <w:rPr>
          <w:noProof/>
          <w:lang w:eastAsia="en-AU"/>
        </w:rPr>
        <w:drawing>
          <wp:anchor distT="0" distB="0" distL="114300" distR="114300" simplePos="0" relativeHeight="251773952" behindDoc="1" locked="0" layoutInCell="1" allowOverlap="1" wp14:anchorId="43201231" wp14:editId="79CEDCDF">
            <wp:simplePos x="0" y="0"/>
            <wp:positionH relativeFrom="margin">
              <wp:posOffset>0</wp:posOffset>
            </wp:positionH>
            <wp:positionV relativeFrom="margin">
              <wp:posOffset>-194945</wp:posOffset>
            </wp:positionV>
            <wp:extent cx="5734050" cy="4647565"/>
            <wp:effectExtent l="0" t="0" r="0" b="635"/>
            <wp:wrapTight wrapText="bothSides">
              <wp:wrapPolygon edited="0">
                <wp:start x="0" y="0"/>
                <wp:lineTo x="0" y="21514"/>
                <wp:lineTo x="21528" y="21514"/>
                <wp:lineTo x="2152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118" t="3078" r="3841" b="1765"/>
                    <a:stretch/>
                  </pic:blipFill>
                  <pic:spPr bwMode="auto">
                    <a:xfrm>
                      <a:off x="0" y="0"/>
                      <a:ext cx="5734050" cy="4647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DC1" w:rsidRPr="00A30AAA">
        <w:t xml:space="preserve">Currently, the following </w:t>
      </w:r>
      <w:r w:rsidR="003D6DC1">
        <w:t>waste transfer</w:t>
      </w:r>
      <w:r w:rsidR="003D6DC1" w:rsidRPr="00A30AAA">
        <w:t xml:space="preserve"> facilities</w:t>
      </w:r>
      <w:r>
        <w:t>, as seen in the figure above,</w:t>
      </w:r>
      <w:r w:rsidR="003D6DC1" w:rsidRPr="00A30AAA">
        <w:t xml:space="preserve"> are </w:t>
      </w:r>
      <w:r w:rsidR="00160DFB">
        <w:t>operated by</w:t>
      </w:r>
      <w:r w:rsidR="003D6DC1" w:rsidRPr="00A30AAA">
        <w:t xml:space="preserve"> the </w:t>
      </w:r>
      <w:r w:rsidR="008A0D73">
        <w:t>MRC</w:t>
      </w:r>
      <w:r w:rsidR="009D1908">
        <w:t>:</w:t>
      </w:r>
    </w:p>
    <w:p w14:paraId="0C344ECB" w14:textId="7DCBED2D" w:rsidR="003D6DC1" w:rsidRDefault="003D6DC1" w:rsidP="00FC3EC6">
      <w:pPr>
        <w:pStyle w:val="ListParagraph"/>
        <w:numPr>
          <w:ilvl w:val="0"/>
          <w:numId w:val="14"/>
        </w:numPr>
      </w:pPr>
      <w:r w:rsidRPr="007C67C9">
        <w:t>Barham Transfer Station</w:t>
      </w:r>
      <w:r>
        <w:t xml:space="preserve"> –</w:t>
      </w:r>
      <w:r w:rsidRPr="007C67C9">
        <w:t xml:space="preserve"> </w:t>
      </w:r>
      <w:r w:rsidR="00B85F8C" w:rsidRPr="007C67C9">
        <w:t>Lot 108</w:t>
      </w:r>
      <w:r w:rsidR="00160DFB">
        <w:t xml:space="preserve"> </w:t>
      </w:r>
      <w:r w:rsidRPr="007C67C9">
        <w:t>East Barham Road, Barham</w:t>
      </w:r>
      <w:r>
        <w:t>;</w:t>
      </w:r>
    </w:p>
    <w:p w14:paraId="4DBF6E54" w14:textId="518262E8" w:rsidR="003D6DC1" w:rsidRDefault="003D6DC1" w:rsidP="00FC3EC6">
      <w:pPr>
        <w:pStyle w:val="ListParagraph"/>
        <w:numPr>
          <w:ilvl w:val="0"/>
          <w:numId w:val="14"/>
        </w:numPr>
      </w:pPr>
      <w:r w:rsidRPr="007C67C9">
        <w:t>Bunnaloo Transfer Station</w:t>
      </w:r>
      <w:r>
        <w:t xml:space="preserve"> –</w:t>
      </w:r>
      <w:r w:rsidR="00CF533C">
        <w:t xml:space="preserve"> </w:t>
      </w:r>
      <w:r w:rsidRPr="007C67C9">
        <w:t>Gipps Street, Bunnaloo Road Reserve</w:t>
      </w:r>
      <w:r>
        <w:t>;</w:t>
      </w:r>
    </w:p>
    <w:p w14:paraId="163BEC10" w14:textId="07F77920" w:rsidR="00D30695" w:rsidRDefault="00D30695" w:rsidP="00FC3EC6">
      <w:pPr>
        <w:pStyle w:val="ListParagraph"/>
        <w:numPr>
          <w:ilvl w:val="0"/>
          <w:numId w:val="14"/>
        </w:numPr>
      </w:pPr>
      <w:r>
        <w:t xml:space="preserve">Cummergunja Transfer Station </w:t>
      </w:r>
      <w:r w:rsidR="008D515F">
        <w:t>–</w:t>
      </w:r>
      <w:r>
        <w:t xml:space="preserve"> </w:t>
      </w:r>
      <w:r w:rsidR="008D515F">
        <w:t>off George Street, Cummergunja;</w:t>
      </w:r>
    </w:p>
    <w:p w14:paraId="65F7EBD3" w14:textId="230209FA" w:rsidR="00B85F8C" w:rsidRDefault="00B85F8C" w:rsidP="00FC3EC6">
      <w:pPr>
        <w:pStyle w:val="ListParagraph"/>
        <w:numPr>
          <w:ilvl w:val="0"/>
          <w:numId w:val="14"/>
        </w:numPr>
      </w:pPr>
      <w:r>
        <w:t>Goodnight Transfer Station – Lot 2 Goodnight Road, Goodnight Lot</w:t>
      </w:r>
      <w:r w:rsidR="00160DFB">
        <w:t>;</w:t>
      </w:r>
    </w:p>
    <w:p w14:paraId="2BEB9DB0" w14:textId="1763C809" w:rsidR="003D6DC1" w:rsidRDefault="003D6DC1" w:rsidP="00FC3EC6">
      <w:pPr>
        <w:pStyle w:val="ListParagraph"/>
        <w:numPr>
          <w:ilvl w:val="0"/>
          <w:numId w:val="14"/>
        </w:numPr>
      </w:pPr>
      <w:r w:rsidRPr="007C67C9">
        <w:t xml:space="preserve">Mathoura Transfer Station </w:t>
      </w:r>
      <w:r w:rsidR="00CF533C">
        <w:t xml:space="preserve">- </w:t>
      </w:r>
      <w:r w:rsidR="00B85F8C" w:rsidRPr="007C67C9">
        <w:t>Lot 190</w:t>
      </w:r>
      <w:r w:rsidR="00B85F8C">
        <w:t xml:space="preserve"> </w:t>
      </w:r>
      <w:r w:rsidRPr="007C67C9">
        <w:t>Clifton Street, Mathoura</w:t>
      </w:r>
      <w:r>
        <w:t>; and</w:t>
      </w:r>
    </w:p>
    <w:p w14:paraId="20CEAADB" w14:textId="518CB598" w:rsidR="00FC3AE3" w:rsidRDefault="003D6DC1" w:rsidP="00FC3EC6">
      <w:pPr>
        <w:pStyle w:val="ListParagraph"/>
        <w:numPr>
          <w:ilvl w:val="0"/>
          <w:numId w:val="14"/>
        </w:numPr>
      </w:pPr>
      <w:r w:rsidRPr="007C67C9">
        <w:t>Womboota Transfer</w:t>
      </w:r>
      <w:r w:rsidR="00CF533C">
        <w:t xml:space="preserve"> </w:t>
      </w:r>
      <w:r w:rsidRPr="007C67C9">
        <w:t xml:space="preserve">Station </w:t>
      </w:r>
      <w:r w:rsidR="00CF533C">
        <w:t xml:space="preserve">- </w:t>
      </w:r>
      <w:r w:rsidRPr="007C67C9">
        <w:t>Hopkins Street, Womboota Road Reserve</w:t>
      </w:r>
      <w:r>
        <w:t>.</w:t>
      </w:r>
    </w:p>
    <w:p w14:paraId="42E87768" w14:textId="029CDBDA" w:rsidR="00FC3AE3" w:rsidRDefault="00CF533C" w:rsidP="00CF533C">
      <w:r>
        <w:t>Please n</w:t>
      </w:r>
      <w:r w:rsidR="00FC3AE3">
        <w:t>ote</w:t>
      </w:r>
      <w:r>
        <w:t xml:space="preserve"> that</w:t>
      </w:r>
      <w:r w:rsidR="00FC3AE3">
        <w:t xml:space="preserve"> landfill operations have ceased at Goodnight Landfill</w:t>
      </w:r>
      <w:r w:rsidR="00D30695">
        <w:t xml:space="preserve"> and Cummergunja Landfill</w:t>
      </w:r>
      <w:r w:rsidR="00FC3AE3">
        <w:t xml:space="preserve">, thus for the purpose of this review </w:t>
      </w:r>
      <w:r w:rsidR="00D30695">
        <w:t xml:space="preserve">they </w:t>
      </w:r>
      <w:r w:rsidR="00FC3AE3">
        <w:t>will be analysed as a WTS</w:t>
      </w:r>
      <w:r>
        <w:t>.</w:t>
      </w:r>
      <w:r w:rsidR="009D1908">
        <w:t xml:space="preserve"> Each of the above-mentioned WTSs are described in further detail in the following sections.</w:t>
      </w:r>
    </w:p>
    <w:p w14:paraId="3DAA6F1B" w14:textId="327D1691" w:rsidR="00A41E4F" w:rsidRDefault="00A41E4F" w:rsidP="00CF533C">
      <w:r>
        <w:t xml:space="preserve">The following </w:t>
      </w:r>
      <w:r w:rsidR="005D4127">
        <w:t>figures</w:t>
      </w:r>
      <w:r>
        <w:t xml:space="preserve"> depict some of the waste management practices occurr</w:t>
      </w:r>
      <w:r w:rsidR="00654432">
        <w:t>ing at sites throughout the MRC.</w:t>
      </w:r>
    </w:p>
    <w:p w14:paraId="5EC96DF7" w14:textId="2E3C2A9D" w:rsidR="00A41E4F" w:rsidRDefault="00A41E4F" w:rsidP="00CF533C"/>
    <w:p w14:paraId="4B8CE67E" w14:textId="2B2FF79D" w:rsidR="00A41E4F" w:rsidRDefault="00A41E4F" w:rsidP="00CF533C"/>
    <w:p w14:paraId="77733EAB" w14:textId="4B845E2C" w:rsidR="00A41E4F" w:rsidRDefault="00A41E4F" w:rsidP="00CF533C"/>
    <w:p w14:paraId="1B383097" w14:textId="34BBBD53" w:rsidR="00A41E4F" w:rsidRDefault="00A41E4F" w:rsidP="00CF533C"/>
    <w:p w14:paraId="7A76BEFF" w14:textId="5B2AA7E4" w:rsidR="00A41E4F" w:rsidRDefault="00A41E4F" w:rsidP="00CF533C"/>
    <w:p w14:paraId="038916CD" w14:textId="732D0AE7" w:rsidR="00A41E4F" w:rsidRDefault="00B669A9" w:rsidP="00CF533C">
      <w:pPr>
        <w:rPr>
          <w:noProof/>
          <w:lang w:eastAsia="en-AU"/>
        </w:rPr>
      </w:pPr>
      <w:r w:rsidRPr="00A41E4F">
        <w:rPr>
          <w:noProof/>
          <w:lang w:eastAsia="en-AU"/>
        </w:rPr>
        <w:drawing>
          <wp:anchor distT="0" distB="0" distL="114300" distR="114300" simplePos="0" relativeHeight="251780096" behindDoc="0" locked="0" layoutInCell="1" allowOverlap="1" wp14:anchorId="3AC4DA56" wp14:editId="01A4BA82">
            <wp:simplePos x="0" y="0"/>
            <wp:positionH relativeFrom="margin">
              <wp:align>center</wp:align>
            </wp:positionH>
            <wp:positionV relativeFrom="margin">
              <wp:align>top</wp:align>
            </wp:positionV>
            <wp:extent cx="4381500" cy="1937385"/>
            <wp:effectExtent l="0" t="0" r="0" b="5715"/>
            <wp:wrapSquare wrapText="bothSides"/>
            <wp:docPr id="38" name="Picture 38" descr="\\server\talis\SECTIONS\Waste\PROJECTS\TW2018\TW18001 - Murray River Waste Strategy &amp; Collection Contract\Photos\Barham\20180116_17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alis\SECTIONS\Waste\PROJECTS\TW2018\TW18001 - Murray River Waste Strategy &amp; Collection Contract\Photos\Barham\20180116_17025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57" t="14982" r="11580" b="17063"/>
                    <a:stretch/>
                  </pic:blipFill>
                  <pic:spPr bwMode="auto">
                    <a:xfrm>
                      <a:off x="0" y="0"/>
                      <a:ext cx="4381500" cy="193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0BD9C" w14:textId="3F53F19F" w:rsidR="00A41E4F" w:rsidRDefault="00A41E4F" w:rsidP="00CF533C"/>
    <w:p w14:paraId="7F3DB5E3" w14:textId="208559AB" w:rsidR="00A41E4F" w:rsidRDefault="00A41E4F" w:rsidP="00CF533C">
      <w:pPr>
        <w:rPr>
          <w:noProof/>
          <w:lang w:eastAsia="en-AU"/>
        </w:rPr>
      </w:pPr>
    </w:p>
    <w:p w14:paraId="7ECB99AA" w14:textId="77777777" w:rsidR="00A41E4F" w:rsidRDefault="00A41E4F" w:rsidP="00CF533C"/>
    <w:p w14:paraId="28AD4029" w14:textId="77777777" w:rsidR="00A41E4F" w:rsidRDefault="00A41E4F" w:rsidP="00CF533C"/>
    <w:p w14:paraId="2258AD2A" w14:textId="61DF58A2" w:rsidR="00A41E4F" w:rsidRDefault="00A41E4F" w:rsidP="00CF533C"/>
    <w:p w14:paraId="6AABDBD7" w14:textId="5C2FBCD9" w:rsidR="004826EC" w:rsidRDefault="004826EC" w:rsidP="004826EC">
      <w:pPr>
        <w:pStyle w:val="Caption"/>
        <w:spacing w:before="0"/>
        <w:jc w:val="center"/>
      </w:pPr>
      <w:bookmarkStart w:id="74" w:name="_Toc14861282"/>
      <w:r>
        <w:t xml:space="preserve">Figure </w:t>
      </w:r>
      <w:r w:rsidR="008B4BC7">
        <w:rPr>
          <w:noProof/>
        </w:rPr>
        <w:fldChar w:fldCharType="begin"/>
      </w:r>
      <w:r w:rsidR="008B4BC7">
        <w:rPr>
          <w:noProof/>
        </w:rPr>
        <w:instrText xml:space="preserve"> STYLEREF 1 \s </w:instrText>
      </w:r>
      <w:r w:rsidR="008B4BC7">
        <w:rPr>
          <w:noProof/>
        </w:rPr>
        <w:fldChar w:fldCharType="separate"/>
      </w:r>
      <w:r w:rsidR="00245C4F">
        <w:rPr>
          <w:noProof/>
        </w:rPr>
        <w:t>5</w:t>
      </w:r>
      <w:r w:rsidR="008B4BC7">
        <w:rPr>
          <w:noProof/>
        </w:rPr>
        <w:fldChar w:fldCharType="end"/>
      </w:r>
      <w:r>
        <w:noBreakHyphen/>
      </w:r>
      <w:r w:rsidR="008B4BC7">
        <w:rPr>
          <w:noProof/>
        </w:rPr>
        <w:fldChar w:fldCharType="begin"/>
      </w:r>
      <w:r w:rsidR="008B4BC7">
        <w:rPr>
          <w:noProof/>
        </w:rPr>
        <w:instrText xml:space="preserve"> SEQ Figure \* ARABIC \s 1 </w:instrText>
      </w:r>
      <w:r w:rsidR="008B4BC7">
        <w:rPr>
          <w:noProof/>
        </w:rPr>
        <w:fldChar w:fldCharType="separate"/>
      </w:r>
      <w:r w:rsidR="00245C4F">
        <w:rPr>
          <w:noProof/>
        </w:rPr>
        <w:t>3</w:t>
      </w:r>
      <w:r w:rsidR="008B4BC7">
        <w:rPr>
          <w:noProof/>
        </w:rPr>
        <w:fldChar w:fldCharType="end"/>
      </w:r>
      <w:r w:rsidR="00B912A4">
        <w:rPr>
          <w:noProof/>
        </w:rPr>
        <w:t>:</w:t>
      </w:r>
      <w:r>
        <w:t xml:space="preserve"> Lidded h</w:t>
      </w:r>
      <w:r w:rsidRPr="00006842">
        <w:t>ook-lift transfer containers</w:t>
      </w:r>
      <w:r>
        <w:t xml:space="preserve"> arranged in a saw tooth</w:t>
      </w:r>
      <w:bookmarkEnd w:id="74"/>
      <w:r>
        <w:t xml:space="preserve"> </w:t>
      </w:r>
    </w:p>
    <w:p w14:paraId="5E1DA4D7" w14:textId="77777777" w:rsidR="004826EC" w:rsidRPr="00F82DAE" w:rsidRDefault="004826EC" w:rsidP="004826EC">
      <w:pPr>
        <w:pStyle w:val="Caption"/>
        <w:spacing w:before="0"/>
        <w:jc w:val="center"/>
        <w:rPr>
          <w:noProof/>
          <w:szCs w:val="20"/>
        </w:rPr>
      </w:pPr>
      <w:r>
        <w:t>configuration at Barham WTS</w:t>
      </w:r>
    </w:p>
    <w:p w14:paraId="3EF7E3CC" w14:textId="4913FF98" w:rsidR="00A41E4F" w:rsidRDefault="00A41E4F" w:rsidP="00CF533C"/>
    <w:p w14:paraId="46EAE426" w14:textId="6C7C0A39" w:rsidR="00A41E4F" w:rsidRDefault="005D4127" w:rsidP="00CF533C">
      <w:r w:rsidRPr="006F2E03">
        <w:rPr>
          <w:noProof/>
          <w:lang w:eastAsia="en-AU"/>
        </w:rPr>
        <w:drawing>
          <wp:anchor distT="0" distB="0" distL="114300" distR="114300" simplePos="0" relativeHeight="251790336" behindDoc="1" locked="0" layoutInCell="1" allowOverlap="1" wp14:anchorId="1857B0C8" wp14:editId="29F92094">
            <wp:simplePos x="0" y="0"/>
            <wp:positionH relativeFrom="margin">
              <wp:posOffset>675005</wp:posOffset>
            </wp:positionH>
            <wp:positionV relativeFrom="margin">
              <wp:posOffset>2688853</wp:posOffset>
            </wp:positionV>
            <wp:extent cx="4380865" cy="1944370"/>
            <wp:effectExtent l="0" t="0" r="635" b="0"/>
            <wp:wrapSquare wrapText="bothSides"/>
            <wp:docPr id="57" name="Picture 57" descr="\\server\talis\SECTIONS\Waste\PROJECTS\TW2018\TW18001 - Murray River Waste Strategy &amp; Collection Contract\Photos\Mathoura\20180116_08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alis\SECTIONS\Waste\PROJECTS\TW2018\TW18001 - Murray River Waste Strategy &amp; Collection Contract\Photos\Mathoura\20180116_08353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356" r="10909" b="19382"/>
                    <a:stretch/>
                  </pic:blipFill>
                  <pic:spPr bwMode="auto">
                    <a:xfrm>
                      <a:off x="0" y="0"/>
                      <a:ext cx="4380865" cy="1944370"/>
                    </a:xfrm>
                    <a:prstGeom prst="rect">
                      <a:avLst/>
                    </a:prstGeom>
                    <a:noFill/>
                    <a:ln>
                      <a:noFill/>
                    </a:ln>
                    <a:extLst>
                      <a:ext uri="{53640926-AAD7-44D8-BBD7-CCE9431645EC}">
                        <a14:shadowObscured xmlns:a14="http://schemas.microsoft.com/office/drawing/2010/main"/>
                      </a:ext>
                    </a:extLst>
                  </pic:spPr>
                </pic:pic>
              </a:graphicData>
            </a:graphic>
          </wp:anchor>
        </w:drawing>
      </w:r>
    </w:p>
    <w:p w14:paraId="118E55A9" w14:textId="6640B180" w:rsidR="006F2E03" w:rsidRDefault="006F2E03" w:rsidP="00CF533C">
      <w:pPr>
        <w:rPr>
          <w:noProof/>
          <w:lang w:eastAsia="en-AU"/>
        </w:rPr>
      </w:pPr>
    </w:p>
    <w:p w14:paraId="3C3F53E1" w14:textId="7C3A0FE6" w:rsidR="00A41E4F" w:rsidRDefault="00A41E4F" w:rsidP="00CF533C"/>
    <w:p w14:paraId="05AC9F73" w14:textId="327A24B4" w:rsidR="00B669A9" w:rsidRDefault="00B669A9" w:rsidP="00CF533C">
      <w:pPr>
        <w:rPr>
          <w:noProof/>
          <w:lang w:eastAsia="en-AU"/>
        </w:rPr>
      </w:pPr>
    </w:p>
    <w:p w14:paraId="75AFE09F" w14:textId="30DFDC1F" w:rsidR="00A41E4F" w:rsidRDefault="00A41E4F" w:rsidP="00CF533C"/>
    <w:p w14:paraId="3337BD51" w14:textId="034E39AB" w:rsidR="00B669A9" w:rsidRDefault="00B669A9" w:rsidP="00CF533C">
      <w:pPr>
        <w:rPr>
          <w:noProof/>
          <w:lang w:eastAsia="en-AU"/>
        </w:rPr>
      </w:pPr>
    </w:p>
    <w:p w14:paraId="165EC593" w14:textId="1BEE2C0A" w:rsidR="004826EC" w:rsidRPr="00A66FB0" w:rsidRDefault="004826EC" w:rsidP="004826EC">
      <w:pPr>
        <w:pStyle w:val="Caption"/>
        <w:jc w:val="center"/>
        <w:rPr>
          <w:noProof/>
          <w:szCs w:val="20"/>
        </w:rPr>
      </w:pPr>
      <w:bookmarkStart w:id="75" w:name="_Toc14861283"/>
      <w:r>
        <w:t xml:space="preserve">Figure </w:t>
      </w:r>
      <w:r w:rsidR="008B4BC7">
        <w:rPr>
          <w:noProof/>
        </w:rPr>
        <w:fldChar w:fldCharType="begin"/>
      </w:r>
      <w:r w:rsidR="008B4BC7">
        <w:rPr>
          <w:noProof/>
        </w:rPr>
        <w:instrText xml:space="preserve"> STYLEREF 1 \s </w:instrText>
      </w:r>
      <w:r w:rsidR="008B4BC7">
        <w:rPr>
          <w:noProof/>
        </w:rPr>
        <w:fldChar w:fldCharType="separate"/>
      </w:r>
      <w:r w:rsidR="00245C4F">
        <w:rPr>
          <w:noProof/>
        </w:rPr>
        <w:t>5</w:t>
      </w:r>
      <w:r w:rsidR="008B4BC7">
        <w:rPr>
          <w:noProof/>
        </w:rPr>
        <w:fldChar w:fldCharType="end"/>
      </w:r>
      <w:r>
        <w:noBreakHyphen/>
      </w:r>
      <w:r w:rsidR="008B4BC7">
        <w:rPr>
          <w:noProof/>
        </w:rPr>
        <w:fldChar w:fldCharType="begin"/>
      </w:r>
      <w:r w:rsidR="008B4BC7">
        <w:rPr>
          <w:noProof/>
        </w:rPr>
        <w:instrText xml:space="preserve"> SEQ Figure \* ARABIC \s 1 </w:instrText>
      </w:r>
      <w:r w:rsidR="008B4BC7">
        <w:rPr>
          <w:noProof/>
        </w:rPr>
        <w:fldChar w:fldCharType="separate"/>
      </w:r>
      <w:r w:rsidR="00245C4F">
        <w:rPr>
          <w:noProof/>
        </w:rPr>
        <w:t>4</w:t>
      </w:r>
      <w:r w:rsidR="008B4BC7">
        <w:rPr>
          <w:noProof/>
        </w:rPr>
        <w:fldChar w:fldCharType="end"/>
      </w:r>
      <w:r w:rsidR="00B912A4">
        <w:rPr>
          <w:noProof/>
        </w:rPr>
        <w:t>:</w:t>
      </w:r>
      <w:r>
        <w:t xml:space="preserve"> </w:t>
      </w:r>
      <w:r w:rsidR="00030E7C">
        <w:t>T</w:t>
      </w:r>
      <w:r>
        <w:t>ransfer containers at Mathoura WTS</w:t>
      </w:r>
      <w:bookmarkEnd w:id="75"/>
    </w:p>
    <w:p w14:paraId="63F1CFA4" w14:textId="5FC57FAD" w:rsidR="00B669A9" w:rsidRDefault="00B669A9" w:rsidP="00CF533C">
      <w:pPr>
        <w:rPr>
          <w:noProof/>
          <w:lang w:eastAsia="en-AU"/>
        </w:rPr>
      </w:pPr>
    </w:p>
    <w:p w14:paraId="07AE4A80" w14:textId="449ECAE7" w:rsidR="00B669A9" w:rsidRDefault="00B669A9" w:rsidP="00CF533C">
      <w:pPr>
        <w:rPr>
          <w:noProof/>
          <w:lang w:eastAsia="en-AU"/>
        </w:rPr>
      </w:pPr>
    </w:p>
    <w:p w14:paraId="26C53A66" w14:textId="4EBA95B0" w:rsidR="00B669A9" w:rsidRDefault="00B669A9" w:rsidP="00CF533C"/>
    <w:p w14:paraId="195F72ED" w14:textId="670D6F28" w:rsidR="00B669A9" w:rsidRDefault="005D4127" w:rsidP="00CF533C">
      <w:r w:rsidRPr="005D4127">
        <w:rPr>
          <w:noProof/>
          <w:lang w:eastAsia="en-AU"/>
        </w:rPr>
        <w:drawing>
          <wp:anchor distT="0" distB="0" distL="114300" distR="114300" simplePos="0" relativeHeight="251794432" behindDoc="0" locked="0" layoutInCell="1" allowOverlap="1" wp14:anchorId="4B63C39A" wp14:editId="01580E2C">
            <wp:simplePos x="0" y="0"/>
            <wp:positionH relativeFrom="margin">
              <wp:posOffset>675640</wp:posOffset>
            </wp:positionH>
            <wp:positionV relativeFrom="margin">
              <wp:posOffset>5260340</wp:posOffset>
            </wp:positionV>
            <wp:extent cx="4381200" cy="2462718"/>
            <wp:effectExtent l="0" t="0" r="635" b="0"/>
            <wp:wrapSquare wrapText="bothSides"/>
            <wp:docPr id="58" name="Picture 58" descr="\\server\talis\SECTIONS\Waste\PROJECTS\TW2018\TW18001 - Murray River Waste Strategy &amp; Collection Contract\Photos\Barham\20180116_16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alis\SECTIONS\Waste\PROJECTS\TW2018\TW18001 - Murray River Waste Strategy &amp; Collection Contract\Photos\Barham\20180116_16545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81200" cy="24627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8B62D" w14:textId="62BCCDED" w:rsidR="00B669A9" w:rsidRDefault="00B669A9" w:rsidP="00CF533C"/>
    <w:p w14:paraId="1801D283" w14:textId="179EC26C" w:rsidR="00B669A9" w:rsidRDefault="00B669A9" w:rsidP="00CF533C"/>
    <w:p w14:paraId="18F5B04D" w14:textId="4E25747F" w:rsidR="00B669A9" w:rsidRDefault="00B669A9" w:rsidP="00CF533C"/>
    <w:p w14:paraId="3394E9BA" w14:textId="77777777" w:rsidR="005D4127" w:rsidRDefault="005D4127" w:rsidP="00CF533C"/>
    <w:p w14:paraId="3865163B" w14:textId="77777777" w:rsidR="005D4127" w:rsidRDefault="005D4127" w:rsidP="00CF533C"/>
    <w:p w14:paraId="3A5FE820" w14:textId="52BFBFFF" w:rsidR="004826EC" w:rsidRPr="00C60476" w:rsidRDefault="004826EC" w:rsidP="004826EC">
      <w:pPr>
        <w:pStyle w:val="Caption"/>
        <w:jc w:val="center"/>
        <w:rPr>
          <w:noProof/>
          <w:szCs w:val="20"/>
        </w:rPr>
      </w:pPr>
      <w:bookmarkStart w:id="76" w:name="_Toc14861284"/>
      <w:r>
        <w:t xml:space="preserve">Figure </w:t>
      </w:r>
      <w:r w:rsidR="008B4BC7">
        <w:rPr>
          <w:noProof/>
        </w:rPr>
        <w:fldChar w:fldCharType="begin"/>
      </w:r>
      <w:r w:rsidR="008B4BC7">
        <w:rPr>
          <w:noProof/>
        </w:rPr>
        <w:instrText xml:space="preserve"> STYLEREF 1 \s </w:instrText>
      </w:r>
      <w:r w:rsidR="008B4BC7">
        <w:rPr>
          <w:noProof/>
        </w:rPr>
        <w:fldChar w:fldCharType="separate"/>
      </w:r>
      <w:r w:rsidR="00245C4F">
        <w:rPr>
          <w:noProof/>
        </w:rPr>
        <w:t>5</w:t>
      </w:r>
      <w:r w:rsidR="008B4BC7">
        <w:rPr>
          <w:noProof/>
        </w:rPr>
        <w:fldChar w:fldCharType="end"/>
      </w:r>
      <w:r>
        <w:noBreakHyphen/>
      </w:r>
      <w:r w:rsidR="008B4BC7">
        <w:rPr>
          <w:noProof/>
        </w:rPr>
        <w:fldChar w:fldCharType="begin"/>
      </w:r>
      <w:r w:rsidR="008B4BC7">
        <w:rPr>
          <w:noProof/>
        </w:rPr>
        <w:instrText xml:space="preserve"> SEQ Figure \* ARABIC \s 1 </w:instrText>
      </w:r>
      <w:r w:rsidR="008B4BC7">
        <w:rPr>
          <w:noProof/>
        </w:rPr>
        <w:fldChar w:fldCharType="separate"/>
      </w:r>
      <w:r w:rsidR="00245C4F">
        <w:rPr>
          <w:noProof/>
        </w:rPr>
        <w:t>5</w:t>
      </w:r>
      <w:r w:rsidR="008B4BC7">
        <w:rPr>
          <w:noProof/>
        </w:rPr>
        <w:fldChar w:fldCharType="end"/>
      </w:r>
      <w:r w:rsidR="00B912A4">
        <w:rPr>
          <w:noProof/>
        </w:rPr>
        <w:t>:</w:t>
      </w:r>
      <w:r>
        <w:t xml:space="preserve"> Enclosed E-waste collection at Barham WTS</w:t>
      </w:r>
      <w:bookmarkEnd w:id="76"/>
    </w:p>
    <w:p w14:paraId="7DCC573C" w14:textId="5AAF7349" w:rsidR="005D4127" w:rsidRDefault="005D4127" w:rsidP="00CF533C"/>
    <w:p w14:paraId="233B97A7" w14:textId="22FAD679" w:rsidR="005D4127" w:rsidRDefault="005D4127" w:rsidP="00CF533C"/>
    <w:p w14:paraId="5B9F8B49" w14:textId="70DC0834" w:rsidR="003D6DC1" w:rsidRDefault="00151ED9" w:rsidP="00534795">
      <w:pPr>
        <w:pStyle w:val="Heading4"/>
      </w:pPr>
      <w:r>
        <w:lastRenderedPageBreak/>
        <w:t xml:space="preserve"> </w:t>
      </w:r>
      <w:r w:rsidR="003D6DC1" w:rsidRPr="001B39C4">
        <w:t>Barham</w:t>
      </w:r>
    </w:p>
    <w:p w14:paraId="12AF4B62" w14:textId="6206AE0B" w:rsidR="003D6DC1" w:rsidRDefault="003D6DC1" w:rsidP="003D6DC1">
      <w:r>
        <w:t>Barham Transfer Station is a</w:t>
      </w:r>
      <w:r w:rsidR="00660223">
        <w:t xml:space="preserve"> fenced </w:t>
      </w:r>
      <w:r>
        <w:t xml:space="preserve">site offering manned supervision to the community of Barham two half days a week. Community members are able to deposit domestic waste which is then transported to a private landfill in Cohuna, Victoria. Additional to domestic waste the site </w:t>
      </w:r>
      <w:r w:rsidR="00160DFB">
        <w:t>accepts</w:t>
      </w:r>
      <w:r>
        <w:t xml:space="preserve"> domestic oil quantities, masonry products, </w:t>
      </w:r>
      <w:r w:rsidR="009103D1">
        <w:t>greenwaste</w:t>
      </w:r>
      <w:r>
        <w:t xml:space="preserve">, paper/cardboard, drums, scrap </w:t>
      </w:r>
      <w:r w:rsidRPr="008E3190">
        <w:t xml:space="preserve">metal </w:t>
      </w:r>
      <w:r w:rsidR="00160DFB" w:rsidRPr="008E3190">
        <w:t>and</w:t>
      </w:r>
      <w:r w:rsidRPr="008E3190">
        <w:t xml:space="preserve"> E-waste</w:t>
      </w:r>
      <w:r w:rsidR="00654432">
        <w:t>.</w:t>
      </w:r>
      <w:r w:rsidRPr="00266EA5">
        <w:t xml:space="preserve"> </w:t>
      </w:r>
    </w:p>
    <w:p w14:paraId="2FF58802" w14:textId="267CC296" w:rsidR="00160DFB" w:rsidRDefault="003D6DC1" w:rsidP="003D6DC1">
      <w:r>
        <w:t xml:space="preserve">The site is established </w:t>
      </w:r>
      <w:r w:rsidRPr="00DA2037">
        <w:t xml:space="preserve">with two </w:t>
      </w:r>
      <w:r w:rsidR="00160DFB" w:rsidRPr="00DA2037">
        <w:t>30m</w:t>
      </w:r>
      <w:r w:rsidR="00160DFB" w:rsidRPr="00DA2037">
        <w:rPr>
          <w:vertAlign w:val="superscript"/>
        </w:rPr>
        <w:t>3</w:t>
      </w:r>
      <w:r w:rsidR="00160DFB" w:rsidRPr="00DA2037">
        <w:t xml:space="preserve"> hook</w:t>
      </w:r>
      <w:r w:rsidR="00160DFB">
        <w:t xml:space="preserve">-lift </w:t>
      </w:r>
      <w:r>
        <w:t xml:space="preserve">transfer containers where community members directly deposit domestic waste. The containers are fitted with caged lids ensuring the safety of the community and </w:t>
      </w:r>
      <w:r w:rsidR="00160DFB">
        <w:t xml:space="preserve">prevention of windblown litter. The containers </w:t>
      </w:r>
      <w:r>
        <w:t xml:space="preserve">are </w:t>
      </w:r>
      <w:r w:rsidR="00DA2037">
        <w:t>la</w:t>
      </w:r>
      <w:r w:rsidR="00B23E9E">
        <w:t xml:space="preserve">id </w:t>
      </w:r>
      <w:r w:rsidR="00DA2037">
        <w:t xml:space="preserve">out </w:t>
      </w:r>
      <w:r>
        <w:t>in saw tooth configuration creating ease and efficiency of waste removal.</w:t>
      </w:r>
    </w:p>
    <w:p w14:paraId="69EBBC9A" w14:textId="77782806" w:rsidR="003D6DC1" w:rsidRDefault="00160DFB" w:rsidP="003D6DC1">
      <w:r>
        <w:t xml:space="preserve">A large locked building at the site provides an enclosed area for the storage of MRC equipment. It is understood that dismantling of E-Waste </w:t>
      </w:r>
      <w:r w:rsidR="00DA2037">
        <w:t xml:space="preserve">occasionally </w:t>
      </w:r>
      <w:r>
        <w:t>occurs within the building</w:t>
      </w:r>
      <w:r w:rsidR="00DA2037">
        <w:t>.</w:t>
      </w:r>
      <w:r>
        <w:t xml:space="preserve"> An</w:t>
      </w:r>
      <w:r w:rsidR="003D6DC1">
        <w:t xml:space="preserve"> enclosed container for </w:t>
      </w:r>
      <w:r>
        <w:t xml:space="preserve">the </w:t>
      </w:r>
      <w:r w:rsidR="003D6DC1">
        <w:t>storage of E-Waste</w:t>
      </w:r>
      <w:r>
        <w:t xml:space="preserve"> facilitates the consolidation and removal of E-waste for further processing in</w:t>
      </w:r>
      <w:r w:rsidR="008E3190">
        <w:t xml:space="preserve"> the</w:t>
      </w:r>
      <w:r>
        <w:t xml:space="preserve"> Melbourne</w:t>
      </w:r>
      <w:r w:rsidR="008E3190">
        <w:t xml:space="preserve"> metropolitan area</w:t>
      </w:r>
      <w:r>
        <w:t xml:space="preserve">. </w:t>
      </w:r>
    </w:p>
    <w:p w14:paraId="6A02A2F7" w14:textId="26DD3384" w:rsidR="00160DFB" w:rsidRDefault="00160DFB" w:rsidP="00160DFB">
      <w:pPr>
        <w:pStyle w:val="ListBullet"/>
        <w:numPr>
          <w:ilvl w:val="0"/>
          <w:numId w:val="0"/>
        </w:numPr>
      </w:pPr>
      <w:r>
        <w:t>Barham transfer station has clear signage provided by the Environment Protection Authority (EPA) indicating drop off locations for the various materials accepted at site.</w:t>
      </w:r>
    </w:p>
    <w:p w14:paraId="7215EB94" w14:textId="2D687405" w:rsidR="00B325A9" w:rsidRDefault="00151ED9" w:rsidP="00B325A9">
      <w:pPr>
        <w:pStyle w:val="Heading4"/>
      </w:pPr>
      <w:r>
        <w:t xml:space="preserve"> </w:t>
      </w:r>
      <w:r w:rsidR="008D515F">
        <w:t>Cummergunja</w:t>
      </w:r>
    </w:p>
    <w:p w14:paraId="063D71D6" w14:textId="4588758F" w:rsidR="00B325A9" w:rsidRPr="008D515F" w:rsidRDefault="00B325A9" w:rsidP="00B325A9">
      <w:r>
        <w:t>Cummerg</w:t>
      </w:r>
      <w:r w:rsidR="002B02A4">
        <w:t>u</w:t>
      </w:r>
      <w:r>
        <w:t xml:space="preserve">nja is an old landfill which has been redeveloped as a waste transfer station for the Aboriginal Community in the land of the Yorta Yorta nation. Arrangements are currently being made to establish a </w:t>
      </w:r>
      <w:r w:rsidR="004608F6">
        <w:t>split-level</w:t>
      </w:r>
      <w:r>
        <w:t xml:space="preserve"> </w:t>
      </w:r>
      <w:r w:rsidR="004608F6">
        <w:t>disposal</w:t>
      </w:r>
      <w:r>
        <w:t xml:space="preserve"> area </w:t>
      </w:r>
      <w:r w:rsidRPr="00B325A9">
        <w:t>on site</w:t>
      </w:r>
      <w:r>
        <w:t>.</w:t>
      </w:r>
    </w:p>
    <w:p w14:paraId="13AF3D29" w14:textId="61965126" w:rsidR="003D6DC1" w:rsidRDefault="00151ED9" w:rsidP="003D6DC1">
      <w:pPr>
        <w:pStyle w:val="Heading4"/>
      </w:pPr>
      <w:r>
        <w:t xml:space="preserve"> </w:t>
      </w:r>
      <w:r w:rsidR="003D6DC1" w:rsidRPr="001B39C4">
        <w:t>Bunnaloo</w:t>
      </w:r>
    </w:p>
    <w:p w14:paraId="44C9FFDF" w14:textId="537CD601" w:rsidR="003D6DC1" w:rsidRDefault="00160DFB" w:rsidP="003D6DC1">
      <w:r w:rsidRPr="00160DFB">
        <w:t>Bunnaloo</w:t>
      </w:r>
      <w:r>
        <w:t xml:space="preserve"> </w:t>
      </w:r>
      <w:r w:rsidR="003D6DC1">
        <w:t xml:space="preserve">transfer station </w:t>
      </w:r>
      <w:r>
        <w:t xml:space="preserve">is </w:t>
      </w:r>
      <w:r w:rsidR="003D6DC1">
        <w:t xml:space="preserve">designed to cater for the small rural community of Bunnaloo </w:t>
      </w:r>
      <w:r>
        <w:t>and is unmanned and unfenced</w:t>
      </w:r>
      <w:r w:rsidR="003D6DC1">
        <w:t xml:space="preserve">.  Located </w:t>
      </w:r>
      <w:r>
        <w:t>on an unused road easement</w:t>
      </w:r>
      <w:r w:rsidR="00DA2037">
        <w:t>,</w:t>
      </w:r>
      <w:r w:rsidR="003D6DC1">
        <w:t xml:space="preserve"> </w:t>
      </w:r>
      <w:r>
        <w:t xml:space="preserve">the </w:t>
      </w:r>
      <w:r w:rsidR="003D6DC1">
        <w:t xml:space="preserve">Bunnaloo transfer station </w:t>
      </w:r>
      <w:r>
        <w:t>contains an unlocked bin storage</w:t>
      </w:r>
      <w:r w:rsidR="003D6DC1">
        <w:t xml:space="preserve"> structure </w:t>
      </w:r>
      <w:r>
        <w:t xml:space="preserve">for </w:t>
      </w:r>
      <w:r w:rsidR="003D6DC1">
        <w:t xml:space="preserve">the public </w:t>
      </w:r>
      <w:r>
        <w:t xml:space="preserve">to </w:t>
      </w:r>
      <w:r w:rsidR="003D6DC1">
        <w:t>segregate and deposit recycling. Although the concept of segregation is present</w:t>
      </w:r>
      <w:r>
        <w:t>,</w:t>
      </w:r>
      <w:r w:rsidR="003D6DC1">
        <w:t xml:space="preserve"> the unmanned</w:t>
      </w:r>
      <w:r>
        <w:t xml:space="preserve"> site is abused</w:t>
      </w:r>
      <w:r w:rsidR="003D6DC1">
        <w:t xml:space="preserve"> </w:t>
      </w:r>
      <w:r>
        <w:t>which results in litter issues and additional clean-up expenses</w:t>
      </w:r>
      <w:r w:rsidR="003D6DC1">
        <w:t xml:space="preserve">. </w:t>
      </w:r>
      <w:r>
        <w:t xml:space="preserve">The </w:t>
      </w:r>
      <w:r w:rsidR="003D6DC1">
        <w:t xml:space="preserve">Bunnaloo </w:t>
      </w:r>
      <w:r>
        <w:t xml:space="preserve">site </w:t>
      </w:r>
      <w:r w:rsidR="003D6DC1">
        <w:t xml:space="preserve">accepts recyclables, </w:t>
      </w:r>
      <w:r>
        <w:t xml:space="preserve">used chemical </w:t>
      </w:r>
      <w:r w:rsidR="003D6DC1">
        <w:t>drums and domestic waste which is directly deposited into three 3m</w:t>
      </w:r>
      <w:r w:rsidR="003D6DC1">
        <w:rPr>
          <w:vertAlign w:val="superscript"/>
        </w:rPr>
        <w:t>3</w:t>
      </w:r>
      <w:r w:rsidR="003D6DC1">
        <w:t xml:space="preserve"> bins provided by the contractor. </w:t>
      </w:r>
      <w:r>
        <w:t xml:space="preserve">A small </w:t>
      </w:r>
      <w:r w:rsidR="003D6DC1">
        <w:t>accumulat</w:t>
      </w:r>
      <w:r>
        <w:t xml:space="preserve">ion of </w:t>
      </w:r>
      <w:r w:rsidR="003D6DC1">
        <w:t>white goods</w:t>
      </w:r>
      <w:r>
        <w:t xml:space="preserve"> is also present at the site</w:t>
      </w:r>
      <w:r w:rsidR="003D6DC1">
        <w:t xml:space="preserve">. </w:t>
      </w:r>
    </w:p>
    <w:p w14:paraId="52883666" w14:textId="2F332203" w:rsidR="003D6DC1" w:rsidRDefault="00151ED9" w:rsidP="003D6DC1">
      <w:pPr>
        <w:pStyle w:val="Heading4"/>
      </w:pPr>
      <w:r>
        <w:t xml:space="preserve"> </w:t>
      </w:r>
      <w:r w:rsidR="003D6DC1" w:rsidRPr="001B39C4">
        <w:t>Goodnight</w:t>
      </w:r>
    </w:p>
    <w:p w14:paraId="4E9BD2E0" w14:textId="14A41ACE" w:rsidR="003D6DC1" w:rsidRPr="007C67C9" w:rsidRDefault="00160DFB" w:rsidP="003D6DC1">
      <w:r>
        <w:t xml:space="preserve">The Goodnight </w:t>
      </w:r>
      <w:r w:rsidR="00013602">
        <w:t>WMF</w:t>
      </w:r>
      <w:r>
        <w:t xml:space="preserve"> is currently classed as a landfill </w:t>
      </w:r>
      <w:r w:rsidR="003D6DC1">
        <w:t xml:space="preserve">operated by Cleanaway. However, </w:t>
      </w:r>
      <w:r>
        <w:t xml:space="preserve">it </w:t>
      </w:r>
      <w:r w:rsidR="003D6DC1">
        <w:t xml:space="preserve">ceased </w:t>
      </w:r>
      <w:r>
        <w:t>landfilling</w:t>
      </w:r>
      <w:r w:rsidR="003D6DC1">
        <w:t xml:space="preserve"> and </w:t>
      </w:r>
      <w:r>
        <w:t xml:space="preserve">in turn has commenced </w:t>
      </w:r>
      <w:r w:rsidR="003D6DC1">
        <w:t xml:space="preserve">WTS </w:t>
      </w:r>
      <w:r>
        <w:t xml:space="preserve">operations via several front-lift bins which </w:t>
      </w:r>
      <w:r w:rsidR="003D6DC1">
        <w:t xml:space="preserve">has prompted </w:t>
      </w:r>
      <w:r>
        <w:t xml:space="preserve">its </w:t>
      </w:r>
      <w:r w:rsidR="003D6DC1">
        <w:t>classif</w:t>
      </w:r>
      <w:r>
        <w:t xml:space="preserve">ication as a </w:t>
      </w:r>
      <w:r w:rsidR="003D6DC1">
        <w:t xml:space="preserve">WTS for </w:t>
      </w:r>
      <w:r>
        <w:t>the purposes of this review</w:t>
      </w:r>
      <w:r w:rsidR="003D6DC1" w:rsidRPr="009F7371">
        <w:t xml:space="preserve">. The </w:t>
      </w:r>
      <w:r>
        <w:t>Goodnight</w:t>
      </w:r>
      <w:r w:rsidRPr="009F7371">
        <w:t xml:space="preserve"> </w:t>
      </w:r>
      <w:r w:rsidR="003D6DC1" w:rsidRPr="009F7371">
        <w:t>transfer station</w:t>
      </w:r>
      <w:r w:rsidR="003D6DC1">
        <w:t xml:space="preserve"> is manned and </w:t>
      </w:r>
      <w:r>
        <w:t xml:space="preserve">operated </w:t>
      </w:r>
      <w:r w:rsidR="003D6DC1">
        <w:t xml:space="preserve">one day per week.  The site mainly receives domestic waste which is directly </w:t>
      </w:r>
      <w:r>
        <w:t>disposed</w:t>
      </w:r>
      <w:r w:rsidR="003D6DC1">
        <w:t xml:space="preserve"> into two 3m</w:t>
      </w:r>
      <w:r w:rsidR="003D6DC1">
        <w:rPr>
          <w:vertAlign w:val="superscript"/>
        </w:rPr>
        <w:t>3</w:t>
      </w:r>
      <w:r w:rsidR="003D6DC1">
        <w:t xml:space="preserve"> bins provided by the contractor. </w:t>
      </w:r>
      <w:r>
        <w:t xml:space="preserve">The layout of the site promotes the separation of the </w:t>
      </w:r>
      <w:r w:rsidR="003D6DC1">
        <w:t>community and operation</w:t>
      </w:r>
      <w:r>
        <w:t>al aspects via</w:t>
      </w:r>
      <w:r w:rsidR="003D6DC1">
        <w:t xml:space="preserve"> a service road accessible behind the </w:t>
      </w:r>
      <w:r>
        <w:t xml:space="preserve">front lift </w:t>
      </w:r>
      <w:r w:rsidR="003D6DC1">
        <w:t xml:space="preserve">bins. </w:t>
      </w:r>
    </w:p>
    <w:p w14:paraId="4AF5C3D3" w14:textId="390BFB01" w:rsidR="003D6DC1" w:rsidRDefault="00151ED9" w:rsidP="003D6DC1">
      <w:pPr>
        <w:pStyle w:val="Heading4"/>
      </w:pPr>
      <w:r>
        <w:t xml:space="preserve"> </w:t>
      </w:r>
      <w:r w:rsidR="003D6DC1" w:rsidRPr="001B39C4">
        <w:t>Mathoura</w:t>
      </w:r>
    </w:p>
    <w:p w14:paraId="5166576F" w14:textId="0B89B537" w:rsidR="003D6DC1" w:rsidRDefault="003D6DC1" w:rsidP="003D6DC1">
      <w:r>
        <w:t xml:space="preserve">Mathoura Transfer Station is a </w:t>
      </w:r>
      <w:r w:rsidR="00160DFB">
        <w:t xml:space="preserve">securely fenced </w:t>
      </w:r>
      <w:r>
        <w:t xml:space="preserve">site offering manned supervision to the community of Mathoura three days a week. Community members are able to deposit </w:t>
      </w:r>
      <w:r w:rsidR="00B94CEF">
        <w:t xml:space="preserve">recyclables and residual </w:t>
      </w:r>
      <w:r>
        <w:t>waste</w:t>
      </w:r>
      <w:r w:rsidR="00B94CEF">
        <w:t>.</w:t>
      </w:r>
      <w:r>
        <w:t xml:space="preserve">  The site </w:t>
      </w:r>
      <w:r w:rsidR="00B94CEF">
        <w:t xml:space="preserve">provides a split level tipping area </w:t>
      </w:r>
      <w:r w:rsidR="00D117B0">
        <w:t xml:space="preserve">for residual waste </w:t>
      </w:r>
      <w:r w:rsidR="00B94CEF">
        <w:t xml:space="preserve">into </w:t>
      </w:r>
      <w:r w:rsidR="00D117B0" w:rsidRPr="00D117B0">
        <w:t>one 24m</w:t>
      </w:r>
      <w:r w:rsidR="00D117B0" w:rsidRPr="005E6FD1">
        <w:rPr>
          <w:vertAlign w:val="superscript"/>
        </w:rPr>
        <w:t>3</w:t>
      </w:r>
      <w:r w:rsidR="00D117B0" w:rsidRPr="00D117B0">
        <w:t xml:space="preserve"> and two 18m</w:t>
      </w:r>
      <w:r w:rsidR="00D117B0" w:rsidRPr="005E6FD1">
        <w:rPr>
          <w:vertAlign w:val="superscript"/>
        </w:rPr>
        <w:t>3</w:t>
      </w:r>
      <w:r w:rsidR="00D117B0">
        <w:t xml:space="preserve"> </w:t>
      </w:r>
      <w:r w:rsidR="00B94CEF" w:rsidRPr="00D117B0">
        <w:t>hook</w:t>
      </w:r>
      <w:r w:rsidR="00B94CEF">
        <w:t xml:space="preserve"> lift </w:t>
      </w:r>
      <w:r>
        <w:t xml:space="preserve">containers supplied by the contractor </w:t>
      </w:r>
      <w:r w:rsidR="00B94CEF">
        <w:t>which are transported to the Moama WMF</w:t>
      </w:r>
      <w:r w:rsidR="0017555B">
        <w:t xml:space="preserve">. </w:t>
      </w:r>
      <w:r>
        <w:t>These containers are currently arranged linearly</w:t>
      </w:r>
      <w:r w:rsidR="00B94CEF">
        <w:t xml:space="preserve"> which has reduced operational efficiency to that of a </w:t>
      </w:r>
      <w:r>
        <w:t xml:space="preserve">saw tooth </w:t>
      </w:r>
      <w:r w:rsidR="00B94CEF">
        <w:t>configuration</w:t>
      </w:r>
      <w:r>
        <w:t>.</w:t>
      </w:r>
      <w:r w:rsidR="00D117B0">
        <w:t xml:space="preserve"> </w:t>
      </w:r>
      <w:r>
        <w:t xml:space="preserve"> </w:t>
      </w:r>
      <w:r w:rsidR="00D117B0">
        <w:t xml:space="preserve">The site is additionally fitted with 12 x </w:t>
      </w:r>
      <w:r w:rsidR="00D117B0">
        <w:lastRenderedPageBreak/>
        <w:t xml:space="preserve">240L MGBs for the collection of Co-mingled recyclables. </w:t>
      </w:r>
      <w:r w:rsidR="00B94CEF">
        <w:t>Mathoura WTS</w:t>
      </w:r>
      <w:r>
        <w:t xml:space="preserve"> also accepts oil, masonry products,</w:t>
      </w:r>
      <w:r w:rsidR="00266EA5">
        <w:t xml:space="preserve"> </w:t>
      </w:r>
      <w:r w:rsidR="00D03F4B" w:rsidRPr="006F2E03">
        <w:rPr>
          <w:rFonts w:eastAsia="Times New Roman" w:cs="Times New Roman"/>
          <w:noProof/>
          <w:color w:val="auto"/>
          <w:sz w:val="22"/>
          <w:szCs w:val="22"/>
          <w:lang w:eastAsia="en-AU"/>
        </w:rPr>
        <mc:AlternateContent>
          <mc:Choice Requires="wps">
            <w:drawing>
              <wp:anchor distT="0" distB="0" distL="114300" distR="114300" simplePos="0" relativeHeight="251789312" behindDoc="0" locked="0" layoutInCell="1" allowOverlap="1" wp14:anchorId="01664722" wp14:editId="18083207">
                <wp:simplePos x="0" y="0"/>
                <wp:positionH relativeFrom="column">
                  <wp:posOffset>2265680</wp:posOffset>
                </wp:positionH>
                <wp:positionV relativeFrom="paragraph">
                  <wp:posOffset>444662</wp:posOffset>
                </wp:positionV>
                <wp:extent cx="3465195" cy="4879975"/>
                <wp:effectExtent l="0" t="0" r="1905" b="0"/>
                <wp:wrapSquare wrapText="bothSides"/>
                <wp:docPr id="56" name="Text Box 56"/>
                <wp:cNvGraphicFramePr/>
                <a:graphic xmlns:a="http://schemas.openxmlformats.org/drawingml/2006/main">
                  <a:graphicData uri="http://schemas.microsoft.com/office/word/2010/wordprocessingShape">
                    <wps:wsp>
                      <wps:cNvSpPr txBox="1"/>
                      <wps:spPr>
                        <a:xfrm>
                          <a:off x="0" y="0"/>
                          <a:ext cx="3465195" cy="4879975"/>
                        </a:xfrm>
                        <a:prstGeom prst="rect">
                          <a:avLst/>
                        </a:prstGeom>
                        <a:solidFill>
                          <a:prstClr val="white"/>
                        </a:solidFill>
                        <a:ln>
                          <a:noFill/>
                        </a:ln>
                        <a:effectLst/>
                      </wps:spPr>
                      <wps:txbx>
                        <w:txbxContent>
                          <w:p w14:paraId="0228B32C" w14:textId="77777777" w:rsidR="00A6604E" w:rsidRDefault="00A6604E" w:rsidP="008E3190">
                            <w:pPr>
                              <w:pStyle w:val="Caption"/>
                              <w:spacing w:before="0"/>
                              <w:jc w:val="right"/>
                            </w:pPr>
                          </w:p>
                          <w:p w14:paraId="7179101B" w14:textId="5DB25AFB" w:rsidR="00A6604E" w:rsidRDefault="00A6604E" w:rsidP="008E3190">
                            <w:pPr>
                              <w:pStyle w:val="Caption"/>
                              <w:spacing w:before="0"/>
                              <w:jc w:val="right"/>
                            </w:pPr>
                            <w:r>
                              <w:rPr>
                                <w:noProof/>
                                <w:lang w:eastAsia="en-AU"/>
                              </w:rPr>
                              <w:drawing>
                                <wp:inline distT="0" distB="0" distL="0" distR="0" wp14:anchorId="1E5931A4" wp14:editId="43B83515">
                                  <wp:extent cx="4339556" cy="3393197"/>
                                  <wp:effectExtent l="0" t="3175" r="1270" b="1270"/>
                                  <wp:docPr id="54" name="Picture 54" descr="\\server\talis\SECTIONS\Waste\PROJECTS\TW2018\TW18001 - Murray River Waste Strategy &amp; Collection Contract\Photos\Bunnaloo\20180116_091955.jpg"/>
                                  <wp:cNvGraphicFramePr/>
                                  <a:graphic xmlns:a="http://schemas.openxmlformats.org/drawingml/2006/main">
                                    <a:graphicData uri="http://schemas.openxmlformats.org/drawingml/2006/picture">
                                      <pic:pic xmlns:pic="http://schemas.openxmlformats.org/drawingml/2006/picture">
                                        <pic:nvPicPr>
                                          <pic:cNvPr id="54" name="Picture 54" descr="\\server\talis\SECTIONS\Waste\PROJECTS\TW2018\TW18001 - Murray River Waste Strategy &amp; Collection Contract\Photos\Bunnaloo\20180116_091955.jpg"/>
                                          <pic:cNvPicPr/>
                                        </pic:nvPicPr>
                                        <pic:blipFill rotWithShape="1">
                                          <a:blip r:embed="rId43" cstate="print">
                                            <a:extLst>
                                              <a:ext uri="{28A0092B-C50C-407E-A947-70E740481C1C}">
                                                <a14:useLocalDpi xmlns:a14="http://schemas.microsoft.com/office/drawing/2010/main" val="0"/>
                                              </a:ext>
                                            </a:extLst>
                                          </a:blip>
                                          <a:srcRect l="8470" t="-601" r="24149" b="596"/>
                                          <a:stretch/>
                                        </pic:blipFill>
                                        <pic:spPr bwMode="auto">
                                          <a:xfrm rot="5400000">
                                            <a:off x="0" y="0"/>
                                            <a:ext cx="4356416" cy="3406380"/>
                                          </a:xfrm>
                                          <a:prstGeom prst="rect">
                                            <a:avLst/>
                                          </a:prstGeom>
                                          <a:noFill/>
                                          <a:ln>
                                            <a:noFill/>
                                          </a:ln>
                                          <a:extLst>
                                            <a:ext uri="{53640926-AAD7-44D8-BBD7-CCE9431645EC}">
                                              <a14:shadowObscured xmlns:a14="http://schemas.microsoft.com/office/drawing/2010/main"/>
                                            </a:ext>
                                          </a:extLst>
                                        </pic:spPr>
                                      </pic:pic>
                                    </a:graphicData>
                                  </a:graphic>
                                </wp:inline>
                              </w:drawing>
                            </w:r>
                          </w:p>
                          <w:p w14:paraId="5A764D3C" w14:textId="08094E58" w:rsidR="00A6604E" w:rsidRPr="00D805B9" w:rsidRDefault="00A6604E" w:rsidP="00273961">
                            <w:pPr>
                              <w:pStyle w:val="Caption"/>
                              <w:spacing w:before="0"/>
                              <w:jc w:val="center"/>
                              <w:rPr>
                                <w:noProof/>
                                <w:szCs w:val="20"/>
                              </w:rPr>
                            </w:pPr>
                            <w:bookmarkStart w:id="77" w:name="_Toc14861285"/>
                            <w:r>
                              <w:t xml:space="preserve">Figure </w:t>
                            </w:r>
                            <w:r>
                              <w:rPr>
                                <w:noProof/>
                              </w:rPr>
                              <w:fldChar w:fldCharType="begin"/>
                            </w:r>
                            <w:r>
                              <w:rPr>
                                <w:noProof/>
                              </w:rPr>
                              <w:instrText xml:space="preserve"> STYLEREF 1 \s </w:instrText>
                            </w:r>
                            <w:r>
                              <w:rPr>
                                <w:noProof/>
                              </w:rPr>
                              <w:fldChar w:fldCharType="separate"/>
                            </w:r>
                            <w:r w:rsidR="00245C4F">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45C4F">
                              <w:rPr>
                                <w:noProof/>
                              </w:rPr>
                              <w:t>6</w:t>
                            </w:r>
                            <w:r>
                              <w:rPr>
                                <w:noProof/>
                              </w:rPr>
                              <w:fldChar w:fldCharType="end"/>
                            </w:r>
                            <w:r>
                              <w:rPr>
                                <w:noProof/>
                              </w:rPr>
                              <w:t>:</w:t>
                            </w:r>
                            <w:r>
                              <w:t xml:space="preserve"> Poorly segregated comingled recycling at Bunnaloo bin station</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64722" id="Text Box 56" o:spid="_x0000_s1029" type="#_x0000_t202" style="position:absolute;left:0;text-align:left;margin-left:178.4pt;margin-top:35pt;width:272.85pt;height:38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" stroked="f">
                <v:textbox inset="0,0,0,0">
                  <w:txbxContent>
                    <w:p w14:paraId="0228B32C" w14:textId="77777777" w:rsidR="00A6604E" w:rsidRDefault="00A6604E" w:rsidP="008E3190">
                      <w:pPr>
                        <w:pStyle w:val="Caption"/>
                        <w:spacing w:before="0"/>
                        <w:jc w:val="right"/>
                      </w:pPr>
                    </w:p>
                    <w:p w14:paraId="7179101B" w14:textId="5DB25AFB" w:rsidR="00A6604E" w:rsidRDefault="00A6604E" w:rsidP="008E3190">
                      <w:pPr>
                        <w:pStyle w:val="Caption"/>
                        <w:spacing w:before="0"/>
                        <w:jc w:val="right"/>
                      </w:pPr>
                      <w:r>
                        <w:rPr>
                          <w:noProof/>
                          <w:lang w:eastAsia="en-AU"/>
                        </w:rPr>
                        <w:drawing>
                          <wp:inline distT="0" distB="0" distL="0" distR="0" wp14:anchorId="1E5931A4" wp14:editId="43B83515">
                            <wp:extent cx="4339556" cy="3393197"/>
                            <wp:effectExtent l="0" t="3175" r="1270" b="1270"/>
                            <wp:docPr id="54" name="Picture 54" descr="\\server\talis\SECTIONS\Waste\PROJECTS\TW2018\TW18001 - Murray River Waste Strategy &amp; Collection Contract\Photos\Bunnaloo\20180116_091955.jpg"/>
                            <wp:cNvGraphicFramePr/>
                            <a:graphic xmlns:a="http://schemas.openxmlformats.org/drawingml/2006/main">
                              <a:graphicData uri="http://schemas.openxmlformats.org/drawingml/2006/picture">
                                <pic:pic xmlns:pic="http://schemas.openxmlformats.org/drawingml/2006/picture">
                                  <pic:nvPicPr>
                                    <pic:cNvPr id="54" name="Picture 54" descr="\\server\talis\SECTIONS\Waste\PROJECTS\TW2018\TW18001 - Murray River Waste Strategy &amp; Collection Contract\Photos\Bunnaloo\20180116_091955.jpg"/>
                                    <pic:cNvPicPr/>
                                  </pic:nvPicPr>
                                  <pic:blipFill rotWithShape="1">
                                    <a:blip r:embed="rId43" cstate="print">
                                      <a:extLst>
                                        <a:ext uri="{28A0092B-C50C-407E-A947-70E740481C1C}">
                                          <a14:useLocalDpi xmlns:a14="http://schemas.microsoft.com/office/drawing/2010/main" val="0"/>
                                        </a:ext>
                                      </a:extLst>
                                    </a:blip>
                                    <a:srcRect l="8470" t="-601" r="24149" b="596"/>
                                    <a:stretch/>
                                  </pic:blipFill>
                                  <pic:spPr bwMode="auto">
                                    <a:xfrm rot="5400000">
                                      <a:off x="0" y="0"/>
                                      <a:ext cx="4356416" cy="3406380"/>
                                    </a:xfrm>
                                    <a:prstGeom prst="rect">
                                      <a:avLst/>
                                    </a:prstGeom>
                                    <a:noFill/>
                                    <a:ln>
                                      <a:noFill/>
                                    </a:ln>
                                    <a:extLst>
                                      <a:ext uri="{53640926-AAD7-44D8-BBD7-CCE9431645EC}">
                                        <a14:shadowObscured xmlns:a14="http://schemas.microsoft.com/office/drawing/2010/main"/>
                                      </a:ext>
                                    </a:extLst>
                                  </pic:spPr>
                                </pic:pic>
                              </a:graphicData>
                            </a:graphic>
                          </wp:inline>
                        </w:drawing>
                      </w:r>
                    </w:p>
                    <w:p w14:paraId="5A764D3C" w14:textId="08094E58" w:rsidR="00A6604E" w:rsidRPr="00D805B9" w:rsidRDefault="00A6604E" w:rsidP="00273961">
                      <w:pPr>
                        <w:pStyle w:val="Caption"/>
                        <w:spacing w:before="0"/>
                        <w:jc w:val="center"/>
                        <w:rPr>
                          <w:noProof/>
                          <w:szCs w:val="20"/>
                        </w:rPr>
                      </w:pPr>
                      <w:bookmarkStart w:id="78" w:name="_Toc14861285"/>
                      <w:r>
                        <w:t xml:space="preserve">Figure </w:t>
                      </w:r>
                      <w:r>
                        <w:rPr>
                          <w:noProof/>
                        </w:rPr>
                        <w:fldChar w:fldCharType="begin"/>
                      </w:r>
                      <w:r>
                        <w:rPr>
                          <w:noProof/>
                        </w:rPr>
                        <w:instrText xml:space="preserve"> STYLEREF 1 \s </w:instrText>
                      </w:r>
                      <w:r>
                        <w:rPr>
                          <w:noProof/>
                        </w:rPr>
                        <w:fldChar w:fldCharType="separate"/>
                      </w:r>
                      <w:r w:rsidR="00245C4F">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45C4F">
                        <w:rPr>
                          <w:noProof/>
                        </w:rPr>
                        <w:t>6</w:t>
                      </w:r>
                      <w:r>
                        <w:rPr>
                          <w:noProof/>
                        </w:rPr>
                        <w:fldChar w:fldCharType="end"/>
                      </w:r>
                      <w:r>
                        <w:rPr>
                          <w:noProof/>
                        </w:rPr>
                        <w:t>:</w:t>
                      </w:r>
                      <w:r>
                        <w:t xml:space="preserve"> Poorly segregated comingled recycling at Bunnaloo bin station</w:t>
                      </w:r>
                      <w:bookmarkEnd w:id="78"/>
                    </w:p>
                  </w:txbxContent>
                </v:textbox>
                <w10:wrap type="square"/>
              </v:shape>
            </w:pict>
          </mc:Fallback>
        </mc:AlternateContent>
      </w:r>
      <w:r w:rsidR="009103D1">
        <w:t>greenwaste</w:t>
      </w:r>
      <w:r w:rsidR="00266EA5">
        <w:t>, paper/cardboard</w:t>
      </w:r>
      <w:r w:rsidR="008E3190">
        <w:t xml:space="preserve"> and</w:t>
      </w:r>
      <w:r w:rsidR="00266EA5">
        <w:t xml:space="preserve"> </w:t>
      </w:r>
      <w:r>
        <w:t>scr</w:t>
      </w:r>
      <w:r w:rsidRPr="008E3190">
        <w:t>ap metal</w:t>
      </w:r>
      <w:r w:rsidR="00B94CEF" w:rsidRPr="008E3190">
        <w:t>.</w:t>
      </w:r>
    </w:p>
    <w:p w14:paraId="5E3518BC" w14:textId="79960586" w:rsidR="003D6DC1" w:rsidRPr="00AC3FE1" w:rsidRDefault="00B94CEF" w:rsidP="003D6DC1">
      <w:r>
        <w:t xml:space="preserve">Signage at the entrance to the site </w:t>
      </w:r>
      <w:r w:rsidR="003D6DC1">
        <w:t xml:space="preserve">notifies users that all larger quantities of waste are to be </w:t>
      </w:r>
      <w:r>
        <w:t xml:space="preserve">taken to </w:t>
      </w:r>
      <w:r w:rsidR="003D6DC1">
        <w:t>Moama</w:t>
      </w:r>
      <w:r>
        <w:t xml:space="preserve"> WMF</w:t>
      </w:r>
      <w:r w:rsidR="003D6DC1">
        <w:t xml:space="preserve">. </w:t>
      </w:r>
      <w:r>
        <w:t>However, it is understood that some commercial volumes of waste continue to be deposited at Mathoura in a potentially unsafe manner.</w:t>
      </w:r>
    </w:p>
    <w:p w14:paraId="3602D537" w14:textId="53BB2E6D" w:rsidR="003D6DC1" w:rsidRDefault="00151ED9" w:rsidP="003D6DC1">
      <w:pPr>
        <w:pStyle w:val="Heading4"/>
      </w:pPr>
      <w:r>
        <w:t xml:space="preserve"> </w:t>
      </w:r>
      <w:r w:rsidR="003D6DC1" w:rsidRPr="001B39C4">
        <w:t>Womboota</w:t>
      </w:r>
    </w:p>
    <w:p w14:paraId="25BA6E8E" w14:textId="16438C54" w:rsidR="003D6DC1" w:rsidRDefault="0044633F" w:rsidP="003D6DC1">
      <w:r>
        <w:t>Similar to Bunnaloo, t</w:t>
      </w:r>
      <w:r w:rsidR="003D6DC1">
        <w:t xml:space="preserve">he small </w:t>
      </w:r>
      <w:r>
        <w:t xml:space="preserve">Womboota </w:t>
      </w:r>
      <w:r w:rsidR="003D6DC1">
        <w:t>transfer station</w:t>
      </w:r>
      <w:r>
        <w:t xml:space="preserve"> is</w:t>
      </w:r>
      <w:r w:rsidR="003D6DC1">
        <w:t xml:space="preserve"> </w:t>
      </w:r>
      <w:r>
        <w:t xml:space="preserve">unmanned, unfenced and has litter issues as a result of overflowing </w:t>
      </w:r>
      <w:r w:rsidR="0017555B">
        <w:t>receptacles</w:t>
      </w:r>
      <w:r>
        <w:t xml:space="preserve"> and unmanaged stockpiles of larger recyclables, wastes and tyres.</w:t>
      </w:r>
      <w:r w:rsidR="003D6DC1">
        <w:t xml:space="preserve"> </w:t>
      </w:r>
      <w:r>
        <w:t xml:space="preserve">There are </w:t>
      </w:r>
      <w:r w:rsidR="003D6DC1">
        <w:t>three 3m</w:t>
      </w:r>
      <w:r w:rsidR="003D6DC1">
        <w:rPr>
          <w:vertAlign w:val="superscript"/>
        </w:rPr>
        <w:t>3</w:t>
      </w:r>
      <w:r w:rsidR="003D6DC1">
        <w:t xml:space="preserve"> </w:t>
      </w:r>
      <w:r>
        <w:t>fron</w:t>
      </w:r>
      <w:r w:rsidR="0017555B">
        <w:t>t</w:t>
      </w:r>
      <w:r>
        <w:t xml:space="preserve"> lift </w:t>
      </w:r>
      <w:r w:rsidR="003D6DC1">
        <w:t>bins provided by the contractor</w:t>
      </w:r>
      <w:r>
        <w:t xml:space="preserve"> for refuse which </w:t>
      </w:r>
      <w:r w:rsidR="000E11E7">
        <w:t>is</w:t>
      </w:r>
      <w:r>
        <w:t xml:space="preserve"> collected periodically or as required</w:t>
      </w:r>
      <w:r w:rsidR="003D6DC1">
        <w:t xml:space="preserve">. </w:t>
      </w:r>
    </w:p>
    <w:p w14:paraId="16165A07" w14:textId="6E16C744" w:rsidR="0020052C" w:rsidRDefault="0020052C" w:rsidP="0020052C">
      <w:pPr>
        <w:pStyle w:val="Heading3"/>
      </w:pPr>
      <w:bookmarkStart w:id="79" w:name="_Toc14861330"/>
      <w:r>
        <w:t>Recycling Bin Station</w:t>
      </w:r>
      <w:bookmarkEnd w:id="79"/>
    </w:p>
    <w:p w14:paraId="4A798A60" w14:textId="0647B23A" w:rsidR="0020052C" w:rsidRDefault="0020052C" w:rsidP="0020052C">
      <w:r>
        <w:t>The MRC provide a comingled recycling bin station in the township of Burraboi</w:t>
      </w:r>
      <w:r w:rsidR="000E11E7">
        <w:t xml:space="preserve"> which accepts commingled recyclables in a </w:t>
      </w:r>
      <w:r w:rsidR="004608F6">
        <w:t>custom-built</w:t>
      </w:r>
      <w:r w:rsidR="000E11E7">
        <w:t xml:space="preserve"> hook-lift receptacle</w:t>
      </w:r>
      <w:r>
        <w:t xml:space="preserve">. </w:t>
      </w:r>
      <w:r w:rsidR="000E11E7">
        <w:t xml:space="preserve">The recycling bin station is provided </w:t>
      </w:r>
      <w:r w:rsidR="008E3190">
        <w:t>free of charge by a local recycler</w:t>
      </w:r>
      <w:r w:rsidR="000E11E7">
        <w:t>.</w:t>
      </w:r>
    </w:p>
    <w:p w14:paraId="7D3BC5FD" w14:textId="56C994DB" w:rsidR="00A916F5" w:rsidRDefault="00A916F5" w:rsidP="00A978AF">
      <w:pPr>
        <w:pStyle w:val="Heading3"/>
      </w:pPr>
      <w:bookmarkStart w:id="80" w:name="_Toc14861331"/>
      <w:r>
        <w:t>Bulk Materials Processing</w:t>
      </w:r>
      <w:bookmarkEnd w:id="80"/>
    </w:p>
    <w:p w14:paraId="48C6932E" w14:textId="51B6E889" w:rsidR="008E3190" w:rsidRDefault="00A916F5" w:rsidP="008E3190">
      <w:pPr>
        <w:pStyle w:val="ListBullet"/>
        <w:numPr>
          <w:ilvl w:val="0"/>
          <w:numId w:val="0"/>
        </w:numPr>
      </w:pPr>
      <w:r>
        <w:t xml:space="preserve">The </w:t>
      </w:r>
      <w:r w:rsidR="00237263">
        <w:t>MRC</w:t>
      </w:r>
      <w:r>
        <w:t xml:space="preserve"> currently contract</w:t>
      </w:r>
      <w:r w:rsidR="000E11E7">
        <w:t>s</w:t>
      </w:r>
      <w:r>
        <w:t xml:space="preserve"> greenwaste mulching </w:t>
      </w:r>
      <w:r w:rsidR="00045C7C">
        <w:t>services</w:t>
      </w:r>
      <w:r>
        <w:t xml:space="preserve"> </w:t>
      </w:r>
      <w:r w:rsidR="000E11E7">
        <w:t xml:space="preserve">to </w:t>
      </w:r>
      <w:r>
        <w:t xml:space="preserve">a private contractor. When required the contractor travels to each </w:t>
      </w:r>
      <w:r w:rsidR="00D15A23">
        <w:t>WMF</w:t>
      </w:r>
      <w:r>
        <w:t xml:space="preserve"> </w:t>
      </w:r>
      <w:r w:rsidR="004B349E">
        <w:t>to</w:t>
      </w:r>
      <w:r>
        <w:t xml:space="preserve"> </w:t>
      </w:r>
      <w:r w:rsidR="004B349E">
        <w:t xml:space="preserve">mulch </w:t>
      </w:r>
      <w:r>
        <w:t xml:space="preserve">the greenwaste </w:t>
      </w:r>
      <w:r w:rsidR="00045C7C">
        <w:t>stockpiles</w:t>
      </w:r>
      <w:r>
        <w:t xml:space="preserve">. </w:t>
      </w:r>
      <w:r w:rsidR="00E9178A">
        <w:t>The mulched greenwaste is then given away or utilised by MRC on parks and gardens.</w:t>
      </w:r>
      <w:r w:rsidR="008E3190" w:rsidRPr="008E3190">
        <w:t xml:space="preserve"> </w:t>
      </w:r>
      <w:r w:rsidR="008E3190">
        <w:t>Reprocessing is considered the most desirable option for greenwaste.</w:t>
      </w:r>
    </w:p>
    <w:p w14:paraId="4F3F011E" w14:textId="3620E0C3" w:rsidR="00744FF0" w:rsidRDefault="00744FF0" w:rsidP="00A916F5">
      <w:r w:rsidRPr="00D16C09">
        <w:t>Another bulk material that is commonly identified as suitable for processing is C&amp;D waste, such as concrete and bricks. C&amp;D processing is a costly exercise with most contractors suggesting that a sufficient volume (approximately 10,000m</w:t>
      </w:r>
      <w:r w:rsidRPr="00D16C09">
        <w:rPr>
          <w:vertAlign w:val="superscript"/>
        </w:rPr>
        <w:t>3</w:t>
      </w:r>
      <w:r w:rsidRPr="00D16C09">
        <w:t xml:space="preserve">) needs to be achieved before processing is a viable option.  Once processed, </w:t>
      </w:r>
      <w:r>
        <w:t>these recycled building products have a variety of applications including</w:t>
      </w:r>
      <w:r w:rsidRPr="00D16C09">
        <w:t xml:space="preserve"> use as road base</w:t>
      </w:r>
      <w:r>
        <w:t>, drainage aggregate or fill material.</w:t>
      </w:r>
      <w:r w:rsidR="000E11E7">
        <w:t xml:space="preserve"> MRC has significant stockpiles of C&amp;D materials at several of its WMFs ready for crushing and screening.</w:t>
      </w:r>
    </w:p>
    <w:p w14:paraId="7539E51C" w14:textId="19502675" w:rsidR="001B39C4" w:rsidRPr="00744FF0" w:rsidRDefault="001B39C4" w:rsidP="00A978AF">
      <w:pPr>
        <w:pStyle w:val="Heading2"/>
      </w:pPr>
      <w:bookmarkStart w:id="81" w:name="_Toc14861332"/>
      <w:r w:rsidRPr="00744FF0">
        <w:t>Recover and Treat</w:t>
      </w:r>
      <w:bookmarkEnd w:id="81"/>
    </w:p>
    <w:p w14:paraId="29D206AE" w14:textId="77777777" w:rsidR="00744FF0" w:rsidRPr="00744FF0" w:rsidRDefault="00DC6E1A" w:rsidP="00DC6E1A">
      <w:r w:rsidRPr="00744FF0">
        <w:t xml:space="preserve">There are currently no recovery or treatment initiatives being undertaken by the </w:t>
      </w:r>
      <w:r w:rsidR="00FC3AE3" w:rsidRPr="00744FF0">
        <w:t>MRC</w:t>
      </w:r>
      <w:r w:rsidRPr="00744FF0">
        <w:t xml:space="preserve"> however, a private operation</w:t>
      </w:r>
      <w:r w:rsidR="00744FF0" w:rsidRPr="00744FF0">
        <w:t xml:space="preserve"> located near Echuca, VIC currently </w:t>
      </w:r>
      <w:r w:rsidRPr="00744FF0">
        <w:t>convert</w:t>
      </w:r>
      <w:r w:rsidR="00744FF0" w:rsidRPr="00744FF0">
        <w:t>s</w:t>
      </w:r>
      <w:r w:rsidRPr="00744FF0">
        <w:t xml:space="preserve"> cooking oil into biodiesel</w:t>
      </w:r>
      <w:r w:rsidR="00744FF0" w:rsidRPr="00744FF0">
        <w:t>.</w:t>
      </w:r>
    </w:p>
    <w:p w14:paraId="491765B2" w14:textId="0F6E0683" w:rsidR="001B39C4" w:rsidRPr="009D1908" w:rsidRDefault="00CA347F" w:rsidP="00A978AF">
      <w:pPr>
        <w:pStyle w:val="Heading2"/>
      </w:pPr>
      <w:bookmarkStart w:id="82" w:name="_Toc14861333"/>
      <w:r w:rsidRPr="009D1908">
        <w:lastRenderedPageBreak/>
        <w:t>D</w:t>
      </w:r>
      <w:r w:rsidR="001B39C4" w:rsidRPr="009D1908">
        <w:t>ispose</w:t>
      </w:r>
      <w:bookmarkEnd w:id="82"/>
    </w:p>
    <w:p w14:paraId="7CFE5174" w14:textId="0F87DB2F" w:rsidR="00DC6E1A" w:rsidRPr="00FC3AE3" w:rsidRDefault="003D6DC1" w:rsidP="00DC6E1A">
      <w:r w:rsidRPr="00FC3AE3">
        <w:t xml:space="preserve">The </w:t>
      </w:r>
      <w:r w:rsidR="008A0D73">
        <w:t>MRC</w:t>
      </w:r>
      <w:r w:rsidRPr="00FC3AE3">
        <w:t>’s current disposal infrastructure network and services are described within th</w:t>
      </w:r>
      <w:r w:rsidR="00E9178A">
        <w:t xml:space="preserve">e following </w:t>
      </w:r>
      <w:r w:rsidR="00FC3AE3" w:rsidRPr="00FC3AE3">
        <w:t>section</w:t>
      </w:r>
      <w:r w:rsidR="00E9178A">
        <w:t>s</w:t>
      </w:r>
      <w:r w:rsidR="00FC3AE3" w:rsidRPr="00FC3AE3">
        <w:t>.</w:t>
      </w:r>
    </w:p>
    <w:p w14:paraId="4BE8280C" w14:textId="70E4D799" w:rsidR="00957DA4" w:rsidRDefault="00957DA4" w:rsidP="00957DA4">
      <w:pPr>
        <w:pStyle w:val="Heading3"/>
      </w:pPr>
      <w:bookmarkStart w:id="83" w:name="_Toc14861334"/>
      <w:r>
        <w:t>Kerbside Residual Collection</w:t>
      </w:r>
      <w:bookmarkEnd w:id="83"/>
    </w:p>
    <w:p w14:paraId="245530E6" w14:textId="50B13868" w:rsidR="00957DA4" w:rsidRDefault="00237263" w:rsidP="00957DA4">
      <w:r>
        <w:t>MRC</w:t>
      </w:r>
      <w:r w:rsidR="00957DA4">
        <w:t xml:space="preserve"> currently offers a residual kerbside collection to all residents and commercial businesses </w:t>
      </w:r>
      <w:r w:rsidR="004007BC">
        <w:t>that receive a</w:t>
      </w:r>
      <w:r w:rsidR="00957DA4">
        <w:t xml:space="preserve"> comingled kerbside collection</w:t>
      </w:r>
      <w:r w:rsidR="00E9178A">
        <w:t xml:space="preserve"> with the bin sizes and collection frequencies outlined in </w:t>
      </w:r>
      <w:r w:rsidR="00E9178A" w:rsidRPr="00FB764F">
        <w:rPr>
          <w:b/>
        </w:rPr>
        <w:fldChar w:fldCharType="begin"/>
      </w:r>
      <w:r w:rsidR="00E9178A" w:rsidRPr="00FB764F">
        <w:rPr>
          <w:b/>
        </w:rPr>
        <w:instrText xml:space="preserve"> REF _Ref512524668 \h </w:instrText>
      </w:r>
      <w:r w:rsidR="00E9178A">
        <w:rPr>
          <w:b/>
        </w:rPr>
        <w:instrText xml:space="preserve"> \* MERGEFORMAT </w:instrText>
      </w:r>
      <w:r w:rsidR="00E9178A" w:rsidRPr="00FB764F">
        <w:rPr>
          <w:b/>
        </w:rPr>
      </w:r>
      <w:r w:rsidR="00E9178A" w:rsidRPr="00FB764F">
        <w:rPr>
          <w:b/>
        </w:rPr>
        <w:fldChar w:fldCharType="separate"/>
      </w:r>
      <w:r w:rsidR="00245C4F" w:rsidRPr="00245C4F">
        <w:rPr>
          <w:b/>
        </w:rPr>
        <w:t xml:space="preserve">Table </w:t>
      </w:r>
      <w:r w:rsidR="00245C4F" w:rsidRPr="00245C4F">
        <w:rPr>
          <w:b/>
          <w:noProof/>
        </w:rPr>
        <w:t>5</w:t>
      </w:r>
      <w:r w:rsidR="00245C4F" w:rsidRPr="00245C4F">
        <w:rPr>
          <w:b/>
          <w:noProof/>
        </w:rPr>
        <w:noBreakHyphen/>
        <w:t>1</w:t>
      </w:r>
      <w:r w:rsidR="00E9178A" w:rsidRPr="00FB764F">
        <w:rPr>
          <w:b/>
        </w:rPr>
        <w:fldChar w:fldCharType="end"/>
      </w:r>
      <w:r w:rsidR="00957DA4">
        <w:t xml:space="preserve">. </w:t>
      </w:r>
    </w:p>
    <w:p w14:paraId="7341A78A" w14:textId="7A43B405" w:rsidR="00957DA4" w:rsidRPr="004B2C3D" w:rsidRDefault="00957DA4" w:rsidP="00957DA4">
      <w:pPr>
        <w:pStyle w:val="Caption"/>
        <w:rPr>
          <w:i/>
        </w:rPr>
      </w:pPr>
      <w:bookmarkStart w:id="84" w:name="_Ref512524668"/>
      <w:bookmarkStart w:id="85" w:name="_Toc525723115"/>
      <w:bookmarkStart w:id="86" w:name="_Toc14861241"/>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5</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1</w:t>
      </w:r>
      <w:r w:rsidR="00F039C6">
        <w:rPr>
          <w:noProof/>
        </w:rPr>
        <w:fldChar w:fldCharType="end"/>
      </w:r>
      <w:bookmarkEnd w:id="84"/>
      <w:r w:rsidR="00B912A4">
        <w:t>:</w:t>
      </w:r>
      <w:r w:rsidRPr="004B2C3D">
        <w:rPr>
          <w:i/>
        </w:rPr>
        <w:t xml:space="preserve"> </w:t>
      </w:r>
      <w:r w:rsidRPr="00550D6D">
        <w:t xml:space="preserve">Kerbside </w:t>
      </w:r>
      <w:r w:rsidR="009D1908" w:rsidRPr="00550D6D">
        <w:t xml:space="preserve">Residual </w:t>
      </w:r>
      <w:r w:rsidRPr="00550D6D">
        <w:t>Collection</w:t>
      </w:r>
      <w:bookmarkEnd w:id="85"/>
      <w:bookmarkEnd w:id="86"/>
    </w:p>
    <w:tbl>
      <w:tblPr>
        <w:tblStyle w:val="TableGrid"/>
        <w:tblW w:w="5000" w:type="pct"/>
        <w:jc w:val="center"/>
        <w:tblLook w:val="04A0" w:firstRow="1" w:lastRow="0" w:firstColumn="1" w:lastColumn="0" w:noHBand="0" w:noVBand="1"/>
      </w:tblPr>
      <w:tblGrid>
        <w:gridCol w:w="3079"/>
        <w:gridCol w:w="2975"/>
        <w:gridCol w:w="2921"/>
        <w:gridCol w:w="51"/>
      </w:tblGrid>
      <w:tr w:rsidR="00957DA4" w:rsidRPr="00550D6D" w14:paraId="047700BF" w14:textId="77777777" w:rsidTr="00E857BF">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1706" w:type="pct"/>
          </w:tcPr>
          <w:p w14:paraId="38C55DFB" w14:textId="5C9D4671" w:rsidR="00957DA4" w:rsidRPr="00550D6D" w:rsidRDefault="009D1908" w:rsidP="00F55172">
            <w:pPr>
              <w:jc w:val="center"/>
            </w:pPr>
            <w:r w:rsidRPr="00550D6D">
              <w:t>Locality</w:t>
            </w:r>
          </w:p>
        </w:tc>
        <w:tc>
          <w:tcPr>
            <w:tcW w:w="1648" w:type="pct"/>
          </w:tcPr>
          <w:p w14:paraId="06B341F9" w14:textId="77777777" w:rsidR="00957DA4" w:rsidRPr="00550D6D" w:rsidRDefault="00957DA4" w:rsidP="00F55172">
            <w:pPr>
              <w:jc w:val="center"/>
              <w:cnfStyle w:val="100000000000" w:firstRow="1" w:lastRow="0" w:firstColumn="0" w:lastColumn="0" w:oddVBand="0" w:evenVBand="0" w:oddHBand="0" w:evenHBand="0" w:firstRowFirstColumn="0" w:firstRowLastColumn="0" w:lastRowFirstColumn="0" w:lastRowLastColumn="0"/>
            </w:pPr>
            <w:r w:rsidRPr="00550D6D">
              <w:t>Bin Size (Residual)</w:t>
            </w:r>
          </w:p>
        </w:tc>
        <w:tc>
          <w:tcPr>
            <w:tcW w:w="1646" w:type="pct"/>
            <w:gridSpan w:val="2"/>
          </w:tcPr>
          <w:p w14:paraId="25F6B47E" w14:textId="77777777" w:rsidR="00957DA4" w:rsidRPr="00550D6D" w:rsidRDefault="00957DA4" w:rsidP="00F55172">
            <w:pPr>
              <w:jc w:val="center"/>
              <w:cnfStyle w:val="100000000000" w:firstRow="1" w:lastRow="0" w:firstColumn="0" w:lastColumn="0" w:oddVBand="0" w:evenVBand="0" w:oddHBand="0" w:evenHBand="0" w:firstRowFirstColumn="0" w:firstRowLastColumn="0" w:lastRowFirstColumn="0" w:lastRowLastColumn="0"/>
            </w:pPr>
            <w:r w:rsidRPr="00550D6D">
              <w:t>Collection Frequency</w:t>
            </w:r>
          </w:p>
        </w:tc>
      </w:tr>
      <w:tr w:rsidR="00957DA4" w:rsidRPr="00550D6D" w14:paraId="4FFDD7E6" w14:textId="77777777" w:rsidTr="00E857BF">
        <w:trPr>
          <w:gridAfter w:val="1"/>
          <w:wAfter w:w="28" w:type="pct"/>
          <w:trHeight w:val="256"/>
          <w:jc w:val="center"/>
        </w:trPr>
        <w:tc>
          <w:tcPr>
            <w:cnfStyle w:val="001000000000" w:firstRow="0" w:lastRow="0" w:firstColumn="1" w:lastColumn="0" w:oddVBand="0" w:evenVBand="0" w:oddHBand="0" w:evenHBand="0" w:firstRowFirstColumn="0" w:firstRowLastColumn="0" w:lastRowFirstColumn="0" w:lastRowLastColumn="0"/>
            <w:tcW w:w="1706" w:type="pct"/>
          </w:tcPr>
          <w:p w14:paraId="646450FD" w14:textId="77777777" w:rsidR="00957DA4" w:rsidRPr="00550D6D" w:rsidRDefault="00957DA4" w:rsidP="002F1F9C">
            <w:pPr>
              <w:jc w:val="center"/>
            </w:pPr>
            <w:r w:rsidRPr="00550D6D">
              <w:t>Mathoura</w:t>
            </w:r>
          </w:p>
          <w:p w14:paraId="7783DD30" w14:textId="77777777" w:rsidR="00957DA4" w:rsidRPr="00550D6D" w:rsidRDefault="00957DA4" w:rsidP="002F1F9C">
            <w:pPr>
              <w:jc w:val="center"/>
            </w:pPr>
            <w:r w:rsidRPr="00550D6D">
              <w:t>Moama</w:t>
            </w:r>
          </w:p>
        </w:tc>
        <w:tc>
          <w:tcPr>
            <w:tcW w:w="1648" w:type="pct"/>
          </w:tcPr>
          <w:p w14:paraId="18C96E21" w14:textId="77777777" w:rsidR="00957DA4" w:rsidRPr="00550D6D" w:rsidRDefault="00957DA4" w:rsidP="00F55172">
            <w:pPr>
              <w:jc w:val="center"/>
              <w:cnfStyle w:val="000000000000" w:firstRow="0" w:lastRow="0" w:firstColumn="0" w:lastColumn="0" w:oddVBand="0" w:evenVBand="0" w:oddHBand="0" w:evenHBand="0" w:firstRowFirstColumn="0" w:firstRowLastColumn="0" w:lastRowFirstColumn="0" w:lastRowLastColumn="0"/>
            </w:pPr>
            <w:r w:rsidRPr="00550D6D">
              <w:t>140 L</w:t>
            </w:r>
          </w:p>
        </w:tc>
        <w:tc>
          <w:tcPr>
            <w:tcW w:w="1618" w:type="pct"/>
          </w:tcPr>
          <w:p w14:paraId="0292ACDA" w14:textId="77777777" w:rsidR="00957DA4" w:rsidRPr="00550D6D" w:rsidRDefault="00957DA4" w:rsidP="00F55172">
            <w:pPr>
              <w:jc w:val="center"/>
              <w:cnfStyle w:val="000000000000" w:firstRow="0" w:lastRow="0" w:firstColumn="0" w:lastColumn="0" w:oddVBand="0" w:evenVBand="0" w:oddHBand="0" w:evenHBand="0" w:firstRowFirstColumn="0" w:firstRowLastColumn="0" w:lastRowFirstColumn="0" w:lastRowLastColumn="0"/>
            </w:pPr>
            <w:r w:rsidRPr="00550D6D">
              <w:t>Weekly</w:t>
            </w:r>
          </w:p>
        </w:tc>
      </w:tr>
      <w:tr w:rsidR="00957DA4" w:rsidRPr="00550D6D" w14:paraId="796EF616" w14:textId="77777777" w:rsidTr="00E857BF">
        <w:trPr>
          <w:gridAfter w:val="1"/>
          <w:wAfter w:w="28" w:type="pct"/>
          <w:trHeight w:val="256"/>
          <w:jc w:val="center"/>
        </w:trPr>
        <w:tc>
          <w:tcPr>
            <w:cnfStyle w:val="001000000000" w:firstRow="0" w:lastRow="0" w:firstColumn="1" w:lastColumn="0" w:oddVBand="0" w:evenVBand="0" w:oddHBand="0" w:evenHBand="0" w:firstRowFirstColumn="0" w:firstRowLastColumn="0" w:lastRowFirstColumn="0" w:lastRowLastColumn="0"/>
            <w:tcW w:w="1706" w:type="pct"/>
            <w:shd w:val="clear" w:color="auto" w:fill="auto"/>
          </w:tcPr>
          <w:p w14:paraId="58506EF1" w14:textId="77777777" w:rsidR="00957DA4" w:rsidRPr="00550D6D" w:rsidRDefault="00957DA4" w:rsidP="002F1F9C">
            <w:pPr>
              <w:jc w:val="center"/>
            </w:pPr>
            <w:r w:rsidRPr="00550D6D">
              <w:t>Barham</w:t>
            </w:r>
          </w:p>
          <w:p w14:paraId="20BD02F9" w14:textId="77777777" w:rsidR="00957DA4" w:rsidRPr="00550D6D" w:rsidRDefault="00957DA4" w:rsidP="002F1F9C">
            <w:pPr>
              <w:jc w:val="center"/>
            </w:pPr>
            <w:r w:rsidRPr="00550D6D">
              <w:t>Goodnight</w:t>
            </w:r>
          </w:p>
          <w:p w14:paraId="0E27C1C2" w14:textId="77777777" w:rsidR="00957DA4" w:rsidRPr="00550D6D" w:rsidRDefault="00957DA4" w:rsidP="002F1F9C">
            <w:pPr>
              <w:jc w:val="center"/>
            </w:pPr>
            <w:r w:rsidRPr="00550D6D">
              <w:t>Koraleigh</w:t>
            </w:r>
          </w:p>
          <w:p w14:paraId="2640E4E7" w14:textId="77777777" w:rsidR="00957DA4" w:rsidRPr="00550D6D" w:rsidRDefault="00957DA4" w:rsidP="0084023A">
            <w:pPr>
              <w:jc w:val="center"/>
            </w:pPr>
            <w:r w:rsidRPr="00550D6D">
              <w:t>Moulamein</w:t>
            </w:r>
          </w:p>
          <w:p w14:paraId="229A38F4" w14:textId="77777777" w:rsidR="00957DA4" w:rsidRPr="00550D6D" w:rsidRDefault="00957DA4" w:rsidP="00E857BF">
            <w:pPr>
              <w:jc w:val="center"/>
            </w:pPr>
            <w:r w:rsidRPr="00550D6D">
              <w:t>Murray Downs</w:t>
            </w:r>
          </w:p>
          <w:p w14:paraId="1187A39D" w14:textId="77777777" w:rsidR="00957DA4" w:rsidRPr="00550D6D" w:rsidRDefault="00957DA4" w:rsidP="00E857BF">
            <w:pPr>
              <w:jc w:val="center"/>
            </w:pPr>
            <w:r w:rsidRPr="00550D6D">
              <w:t>Tooleybuc</w:t>
            </w:r>
          </w:p>
          <w:p w14:paraId="1B9C6FA4" w14:textId="77777777" w:rsidR="00957DA4" w:rsidRPr="00550D6D" w:rsidRDefault="00957DA4" w:rsidP="00E857BF">
            <w:pPr>
              <w:jc w:val="center"/>
            </w:pPr>
            <w:r w:rsidRPr="00550D6D">
              <w:t>Wakool</w:t>
            </w:r>
          </w:p>
        </w:tc>
        <w:tc>
          <w:tcPr>
            <w:tcW w:w="1648" w:type="pct"/>
            <w:shd w:val="clear" w:color="auto" w:fill="auto"/>
          </w:tcPr>
          <w:p w14:paraId="5B73A37E" w14:textId="77777777" w:rsidR="00957DA4" w:rsidRPr="00550D6D" w:rsidRDefault="00957DA4" w:rsidP="00F55172">
            <w:pPr>
              <w:jc w:val="center"/>
              <w:cnfStyle w:val="000000000000" w:firstRow="0" w:lastRow="0" w:firstColumn="0" w:lastColumn="0" w:oddVBand="0" w:evenVBand="0" w:oddHBand="0" w:evenHBand="0" w:firstRowFirstColumn="0" w:firstRowLastColumn="0" w:lastRowFirstColumn="0" w:lastRowLastColumn="0"/>
            </w:pPr>
            <w:r w:rsidRPr="00550D6D">
              <w:t>120 L</w:t>
            </w:r>
          </w:p>
        </w:tc>
        <w:tc>
          <w:tcPr>
            <w:tcW w:w="1618" w:type="pct"/>
            <w:shd w:val="clear" w:color="auto" w:fill="auto"/>
          </w:tcPr>
          <w:p w14:paraId="7E540C76" w14:textId="77777777" w:rsidR="00957DA4" w:rsidRPr="00550D6D" w:rsidRDefault="00957DA4" w:rsidP="00F55172">
            <w:pPr>
              <w:jc w:val="center"/>
              <w:cnfStyle w:val="000000000000" w:firstRow="0" w:lastRow="0" w:firstColumn="0" w:lastColumn="0" w:oddVBand="0" w:evenVBand="0" w:oddHBand="0" w:evenHBand="0" w:firstRowFirstColumn="0" w:firstRowLastColumn="0" w:lastRowFirstColumn="0" w:lastRowLastColumn="0"/>
            </w:pPr>
            <w:r w:rsidRPr="00550D6D">
              <w:t>Weekly</w:t>
            </w:r>
          </w:p>
        </w:tc>
      </w:tr>
      <w:tr w:rsidR="00957DA4" w:rsidRPr="00550D6D" w14:paraId="479A6670" w14:textId="77777777" w:rsidTr="00E857BF">
        <w:trPr>
          <w:gridAfter w:val="1"/>
          <w:wAfter w:w="28" w:type="pct"/>
          <w:trHeight w:val="256"/>
          <w:jc w:val="center"/>
        </w:trPr>
        <w:tc>
          <w:tcPr>
            <w:cnfStyle w:val="001000000000" w:firstRow="0" w:lastRow="0" w:firstColumn="1" w:lastColumn="0" w:oddVBand="0" w:evenVBand="0" w:oddHBand="0" w:evenHBand="0" w:firstRowFirstColumn="0" w:firstRowLastColumn="0" w:lastRowFirstColumn="0" w:lastRowLastColumn="0"/>
            <w:tcW w:w="1706" w:type="pct"/>
          </w:tcPr>
          <w:p w14:paraId="30E3A780" w14:textId="77777777" w:rsidR="00957DA4" w:rsidRPr="00550D6D" w:rsidRDefault="00957DA4" w:rsidP="002F1F9C">
            <w:pPr>
              <w:jc w:val="center"/>
            </w:pPr>
            <w:r w:rsidRPr="00550D6D">
              <w:t>Bunnaloo</w:t>
            </w:r>
          </w:p>
          <w:p w14:paraId="289D9691" w14:textId="77777777" w:rsidR="00957DA4" w:rsidRPr="00550D6D" w:rsidRDefault="00957DA4" w:rsidP="002F1F9C">
            <w:pPr>
              <w:jc w:val="center"/>
            </w:pPr>
            <w:r w:rsidRPr="00550D6D">
              <w:t>Womboota</w:t>
            </w:r>
          </w:p>
        </w:tc>
        <w:tc>
          <w:tcPr>
            <w:tcW w:w="1648" w:type="pct"/>
          </w:tcPr>
          <w:p w14:paraId="40A613F0" w14:textId="77777777" w:rsidR="00957DA4" w:rsidRPr="00550D6D" w:rsidRDefault="00957DA4" w:rsidP="00F55172">
            <w:pPr>
              <w:jc w:val="center"/>
              <w:cnfStyle w:val="000000000000" w:firstRow="0" w:lastRow="0" w:firstColumn="0" w:lastColumn="0" w:oddVBand="0" w:evenVBand="0" w:oddHBand="0" w:evenHBand="0" w:firstRowFirstColumn="0" w:firstRowLastColumn="0" w:lastRowFirstColumn="0" w:lastRowLastColumn="0"/>
            </w:pPr>
            <w:r w:rsidRPr="00550D6D">
              <w:t>240 L</w:t>
            </w:r>
          </w:p>
        </w:tc>
        <w:tc>
          <w:tcPr>
            <w:tcW w:w="1618" w:type="pct"/>
          </w:tcPr>
          <w:p w14:paraId="3E57C12B" w14:textId="77777777" w:rsidR="00957DA4" w:rsidRPr="00550D6D" w:rsidRDefault="00957DA4" w:rsidP="00F55172">
            <w:pPr>
              <w:jc w:val="center"/>
              <w:cnfStyle w:val="000000000000" w:firstRow="0" w:lastRow="0" w:firstColumn="0" w:lastColumn="0" w:oddVBand="0" w:evenVBand="0" w:oddHBand="0" w:evenHBand="0" w:firstRowFirstColumn="0" w:firstRowLastColumn="0" w:lastRowFirstColumn="0" w:lastRowLastColumn="0"/>
            </w:pPr>
            <w:r w:rsidRPr="00550D6D">
              <w:t>Fortnightly</w:t>
            </w:r>
          </w:p>
        </w:tc>
      </w:tr>
    </w:tbl>
    <w:p w14:paraId="0958AC09" w14:textId="5E19CA28" w:rsidR="00957DA4" w:rsidRDefault="00957DA4" w:rsidP="00957DA4">
      <w:r>
        <w:t xml:space="preserve">Outside of these serviced areas residents are responsible for the management of their own waste. Residents are encouraged to utilise the </w:t>
      </w:r>
      <w:r w:rsidR="008A0D73">
        <w:t>MRC</w:t>
      </w:r>
      <w:r>
        <w:t>’s WMFs for their recyclables and refuse.</w:t>
      </w:r>
    </w:p>
    <w:p w14:paraId="017FC2C7" w14:textId="4C339668" w:rsidR="0020052C" w:rsidRPr="0020052C" w:rsidRDefault="00B40767" w:rsidP="0020052C">
      <w:r>
        <w:t xml:space="preserve">The MRC provides </w:t>
      </w:r>
      <w:r w:rsidR="00B23E9E">
        <w:t>140</w:t>
      </w:r>
      <w:r>
        <w:t>, 240 L public place bins throughout the region.</w:t>
      </w:r>
      <w:r w:rsidR="00794861">
        <w:t xml:space="preserve"> </w:t>
      </w:r>
      <w:r w:rsidR="0020052C">
        <w:t>The MRC provides residual bin stations at Kyalite and Mallan. Each site collects a small quantity of waste</w:t>
      </w:r>
      <w:r w:rsidR="00E9178A">
        <w:t xml:space="preserve"> via 3m</w:t>
      </w:r>
      <w:r w:rsidR="00E9178A" w:rsidRPr="00FB764F">
        <w:rPr>
          <w:vertAlign w:val="superscript"/>
        </w:rPr>
        <w:t>3</w:t>
      </w:r>
      <w:r w:rsidR="00E9178A">
        <w:t xml:space="preserve"> front lift receptacles provided by the Contractor</w:t>
      </w:r>
      <w:r w:rsidR="0020052C">
        <w:t xml:space="preserve">. </w:t>
      </w:r>
      <w:r w:rsidR="00E9178A">
        <w:t>Bins are collected infrequently as required and service a small percentage of the MRC’s population.</w:t>
      </w:r>
    </w:p>
    <w:p w14:paraId="33A6C65B" w14:textId="3069A510" w:rsidR="00A978AF" w:rsidRDefault="00A978AF" w:rsidP="00A978AF">
      <w:pPr>
        <w:pStyle w:val="Heading3"/>
      </w:pPr>
      <w:bookmarkStart w:id="87" w:name="_Toc14861335"/>
      <w:r>
        <w:t>Waste Disposal</w:t>
      </w:r>
      <w:bookmarkEnd w:id="87"/>
      <w:r>
        <w:t xml:space="preserve"> </w:t>
      </w:r>
    </w:p>
    <w:p w14:paraId="4AF3E41D" w14:textId="1C0ED4E3" w:rsidR="00A978AF" w:rsidRDefault="009D1908" w:rsidP="00A978AF">
      <w:r>
        <w:t>T</w:t>
      </w:r>
      <w:r w:rsidR="00A978AF">
        <w:t xml:space="preserve">he </w:t>
      </w:r>
      <w:r w:rsidR="008A0D73">
        <w:t>MRC</w:t>
      </w:r>
      <w:r w:rsidR="00A978AF">
        <w:t xml:space="preserve"> rel</w:t>
      </w:r>
      <w:r w:rsidR="00E9178A">
        <w:t>ies</w:t>
      </w:r>
      <w:r w:rsidR="00A978AF">
        <w:t xml:space="preserve"> on landfilling for the majority of </w:t>
      </w:r>
      <w:r w:rsidR="00EC2A0F">
        <w:t xml:space="preserve">its </w:t>
      </w:r>
      <w:r w:rsidR="00A978AF">
        <w:t>waste disposal requirements.</w:t>
      </w:r>
      <w:r w:rsidR="00FB764F">
        <w:t xml:space="preserve"> </w:t>
      </w:r>
      <w:r>
        <w:t>T</w:t>
      </w:r>
      <w:r w:rsidR="00A978AF">
        <w:t xml:space="preserve">he following operating landfill facilities are present within the </w:t>
      </w:r>
      <w:r w:rsidR="008A0D73">
        <w:t>MRC</w:t>
      </w:r>
      <w:r>
        <w:t xml:space="preserve"> and are described in further detail in the following sections</w:t>
      </w:r>
      <w:r w:rsidR="00A978AF">
        <w:t>:</w:t>
      </w:r>
    </w:p>
    <w:p w14:paraId="09830973" w14:textId="7673C608" w:rsidR="00A978AF" w:rsidRDefault="00A978AF" w:rsidP="00FC3EC6">
      <w:pPr>
        <w:pStyle w:val="ListBullet"/>
        <w:numPr>
          <w:ilvl w:val="0"/>
          <w:numId w:val="13"/>
        </w:numPr>
        <w:contextualSpacing/>
      </w:pPr>
      <w:r w:rsidRPr="0016598B">
        <w:t xml:space="preserve">Koraleigh Landfill </w:t>
      </w:r>
      <w:r>
        <w:t xml:space="preserve">– </w:t>
      </w:r>
      <w:r w:rsidRPr="0016598B">
        <w:t xml:space="preserve">No. 2 </w:t>
      </w:r>
      <w:r w:rsidR="00B85F8C" w:rsidRPr="0016598B">
        <w:t>Lot 2</w:t>
      </w:r>
      <w:r w:rsidR="00B85F8C">
        <w:t xml:space="preserve"> </w:t>
      </w:r>
      <w:r w:rsidRPr="0016598B">
        <w:t>Angle Road, Koraleigh</w:t>
      </w:r>
      <w:r>
        <w:t>;</w:t>
      </w:r>
    </w:p>
    <w:p w14:paraId="030E3D40" w14:textId="44A4E300" w:rsidR="00A978AF" w:rsidRDefault="00A978AF" w:rsidP="00FC3EC6">
      <w:pPr>
        <w:pStyle w:val="ListBullet"/>
        <w:numPr>
          <w:ilvl w:val="0"/>
          <w:numId w:val="13"/>
        </w:numPr>
        <w:contextualSpacing/>
      </w:pPr>
      <w:r w:rsidRPr="0016598B">
        <w:t xml:space="preserve">Moulamein Landfill </w:t>
      </w:r>
      <w:r>
        <w:t xml:space="preserve">– </w:t>
      </w:r>
      <w:r w:rsidR="00B85F8C" w:rsidRPr="0016598B">
        <w:t>Lot 132</w:t>
      </w:r>
      <w:r w:rsidR="00B85F8C">
        <w:t xml:space="preserve"> </w:t>
      </w:r>
      <w:r w:rsidRPr="0016598B">
        <w:t>Tchelery Road, Moulamein</w:t>
      </w:r>
      <w:r>
        <w:t>;</w:t>
      </w:r>
    </w:p>
    <w:p w14:paraId="545063C4" w14:textId="5FD1235B" w:rsidR="00A978AF" w:rsidRDefault="00A978AF" w:rsidP="00FC3EC6">
      <w:pPr>
        <w:pStyle w:val="ListBullet"/>
        <w:numPr>
          <w:ilvl w:val="0"/>
          <w:numId w:val="13"/>
        </w:numPr>
        <w:contextualSpacing/>
      </w:pPr>
      <w:r w:rsidRPr="0016598B">
        <w:t>Moama Landfill</w:t>
      </w:r>
      <w:r>
        <w:t xml:space="preserve"> –</w:t>
      </w:r>
      <w:r w:rsidRPr="0016598B">
        <w:t xml:space="preserve"> </w:t>
      </w:r>
      <w:r w:rsidR="00B85F8C" w:rsidRPr="0016598B">
        <w:t>Lot 211</w:t>
      </w:r>
      <w:r w:rsidR="00B85F8C">
        <w:t xml:space="preserve"> </w:t>
      </w:r>
      <w:r w:rsidRPr="0016598B">
        <w:t>Centre Road, Moama</w:t>
      </w:r>
      <w:r>
        <w:t>; and</w:t>
      </w:r>
    </w:p>
    <w:p w14:paraId="407E500D" w14:textId="4228C706" w:rsidR="00FB764F" w:rsidRDefault="00A978AF" w:rsidP="00FC3EC6">
      <w:pPr>
        <w:pStyle w:val="ListBullet"/>
        <w:numPr>
          <w:ilvl w:val="0"/>
          <w:numId w:val="13"/>
        </w:numPr>
        <w:contextualSpacing/>
      </w:pPr>
      <w:r>
        <w:tab/>
      </w:r>
      <w:r w:rsidRPr="0016598B">
        <w:t>Wakool Landfill</w:t>
      </w:r>
      <w:r>
        <w:t xml:space="preserve"> –</w:t>
      </w:r>
      <w:r w:rsidRPr="0016598B">
        <w:t xml:space="preserve"> </w:t>
      </w:r>
      <w:r w:rsidR="00B85F8C" w:rsidRPr="0016598B">
        <w:t>Lot 9</w:t>
      </w:r>
      <w:r w:rsidR="00A4695D">
        <w:t xml:space="preserve"> </w:t>
      </w:r>
      <w:r w:rsidR="00B85F8C">
        <w:t>Wakool Road, Wakool.</w:t>
      </w:r>
    </w:p>
    <w:p w14:paraId="0E7F7216" w14:textId="77777777" w:rsidR="00FB764F" w:rsidRDefault="00FB764F" w:rsidP="00FB764F">
      <w:pPr>
        <w:pStyle w:val="ListBullet"/>
        <w:numPr>
          <w:ilvl w:val="0"/>
          <w:numId w:val="0"/>
        </w:numPr>
        <w:ind w:left="720" w:hanging="363"/>
        <w:contextualSpacing/>
      </w:pPr>
    </w:p>
    <w:p w14:paraId="2B1033CB" w14:textId="7402A22C" w:rsidR="00A978AF" w:rsidRDefault="00EC2A0F" w:rsidP="00FB764F">
      <w:pPr>
        <w:pStyle w:val="ListBullet"/>
        <w:numPr>
          <w:ilvl w:val="0"/>
          <w:numId w:val="0"/>
        </w:numPr>
        <w:contextualSpacing/>
      </w:pPr>
      <w:r>
        <w:t>It is recognised that landfilling is the least preferred method for waste dispo</w:t>
      </w:r>
      <w:r w:rsidR="00FB764F">
        <w:t xml:space="preserve">sal however, following resource </w:t>
      </w:r>
      <w:r>
        <w:t>recovery it is typical that a small portion of residue waste will always require landfilling.</w:t>
      </w:r>
    </w:p>
    <w:p w14:paraId="1DD76D53" w14:textId="72799E9C" w:rsidR="00A978AF" w:rsidRDefault="00534795" w:rsidP="00A978AF">
      <w:pPr>
        <w:pStyle w:val="Heading4"/>
      </w:pPr>
      <w:r>
        <w:t xml:space="preserve"> </w:t>
      </w:r>
      <w:r w:rsidR="00A978AF">
        <w:t>Koraleigh</w:t>
      </w:r>
    </w:p>
    <w:p w14:paraId="3B45EBDC" w14:textId="7E314287" w:rsidR="001F23B7" w:rsidRDefault="00A978AF" w:rsidP="00534795">
      <w:r>
        <w:t xml:space="preserve">Koraleigh </w:t>
      </w:r>
      <w:r w:rsidR="00FB764F">
        <w:t>Landfill site is a</w:t>
      </w:r>
      <w:r>
        <w:t xml:space="preserve"> </w:t>
      </w:r>
      <w:r w:rsidR="00FB764F">
        <w:t>fenced</w:t>
      </w:r>
      <w:r>
        <w:t xml:space="preserve"> site offering manned supervision of waste disposal to the public two half days per week. </w:t>
      </w:r>
      <w:r w:rsidR="001F23B7">
        <w:t xml:space="preserve">The landfill is situated in an ideal location to service the western portion of MRC. </w:t>
      </w:r>
      <w:r w:rsidR="00EC2A0F">
        <w:t>C</w:t>
      </w:r>
      <w:r>
        <w:t>urrent</w:t>
      </w:r>
      <w:r w:rsidR="00EC2A0F">
        <w:t>ly</w:t>
      </w:r>
      <w:r>
        <w:t xml:space="preserve"> the landfill</w:t>
      </w:r>
      <w:r w:rsidR="00EC2A0F">
        <w:t xml:space="preserve"> operations</w:t>
      </w:r>
      <w:r>
        <w:t xml:space="preserve"> </w:t>
      </w:r>
      <w:r w:rsidR="00EC2A0F">
        <w:t>are</w:t>
      </w:r>
      <w:r>
        <w:t xml:space="preserve"> contracted </w:t>
      </w:r>
      <w:r w:rsidR="001F23B7">
        <w:t>to a separate business to the one that operates Moama Landfill</w:t>
      </w:r>
      <w:r>
        <w:t xml:space="preserve">. </w:t>
      </w:r>
      <w:r w:rsidR="001F23B7">
        <w:t xml:space="preserve">A separate contract </w:t>
      </w:r>
      <w:r w:rsidR="001F23B7">
        <w:lastRenderedPageBreak/>
        <w:t xml:space="preserve">causes more complexity in contract management and potentially reduces the accountability of the contractor when scrutinised. </w:t>
      </w:r>
    </w:p>
    <w:p w14:paraId="1E19728E" w14:textId="472F330F" w:rsidR="00534795" w:rsidRPr="00534795" w:rsidRDefault="00794165" w:rsidP="00534795">
      <w:pPr>
        <w:rPr>
          <w:highlight w:val="cyan"/>
        </w:rPr>
      </w:pPr>
      <w:r>
        <w:t xml:space="preserve">There is a small gatehouse at the entrance to the site which facilitates the recording of data and directional information for users of the site. </w:t>
      </w:r>
      <w:r w:rsidR="00A978AF">
        <w:t>The</w:t>
      </w:r>
      <w:r w:rsidR="00EC2A0F">
        <w:t>re is</w:t>
      </w:r>
      <w:r w:rsidR="00A978AF">
        <w:t xml:space="preserve"> basic recycling of </w:t>
      </w:r>
      <w:r w:rsidR="009103D1">
        <w:t>greenwaste</w:t>
      </w:r>
      <w:r w:rsidR="00A978AF">
        <w:t>, scrap metal, domestic quantities of oil, paper/cardboard, batteries glass</w:t>
      </w:r>
      <w:r w:rsidR="006967B9" w:rsidRPr="006967B9">
        <w:t xml:space="preserve"> </w:t>
      </w:r>
      <w:r w:rsidR="006967B9">
        <w:t>and E-waste</w:t>
      </w:r>
      <w:r w:rsidR="00EC2A0F">
        <w:t xml:space="preserve"> undertaken at the site</w:t>
      </w:r>
      <w:r w:rsidR="00A978AF">
        <w:t xml:space="preserve">. </w:t>
      </w:r>
      <w:r w:rsidR="00EC2A0F">
        <w:t xml:space="preserve">For refuse disposal, the community unloads </w:t>
      </w:r>
      <w:r w:rsidR="00EC2A0F" w:rsidRPr="008E3190">
        <w:t xml:space="preserve">into </w:t>
      </w:r>
      <w:r w:rsidR="00A978AF" w:rsidRPr="008E3190">
        <w:t>two 3m</w:t>
      </w:r>
      <w:r w:rsidR="00A978AF" w:rsidRPr="008E3190">
        <w:rPr>
          <w:vertAlign w:val="superscript"/>
        </w:rPr>
        <w:t>3</w:t>
      </w:r>
      <w:r w:rsidR="00A978AF" w:rsidRPr="008E3190">
        <w:t xml:space="preserve"> </w:t>
      </w:r>
      <w:r w:rsidR="00EC2A0F" w:rsidRPr="008E3190">
        <w:t>f</w:t>
      </w:r>
      <w:r w:rsidR="00B23E9E">
        <w:t>r</w:t>
      </w:r>
      <w:r w:rsidR="00EC2A0F" w:rsidRPr="008E3190">
        <w:t>ont-lift</w:t>
      </w:r>
      <w:r w:rsidR="00EC2A0F">
        <w:t xml:space="preserve"> </w:t>
      </w:r>
      <w:r w:rsidR="00A978AF">
        <w:t xml:space="preserve">containers </w:t>
      </w:r>
      <w:r w:rsidR="00EC2A0F">
        <w:t>which are taken to the landfilling area</w:t>
      </w:r>
      <w:r w:rsidR="008E3190">
        <w:t xml:space="preserve"> periodically when a front-lift vehicle is at the site</w:t>
      </w:r>
      <w:r w:rsidR="00A978AF" w:rsidRPr="009D5DA6">
        <w:t>.</w:t>
      </w:r>
      <w:r w:rsidR="00EC2A0F">
        <w:t xml:space="preserve"> The community recycling and disposal area at the front of the site is completely separated from the landfilling areas which minimises the risk to public safety associated </w:t>
      </w:r>
      <w:r w:rsidR="0010469E">
        <w:t xml:space="preserve">with the </w:t>
      </w:r>
      <w:r w:rsidR="00EC2A0F">
        <w:t>landfilling practices.</w:t>
      </w:r>
      <w:r w:rsidR="003A08C4" w:rsidRPr="003A08C4">
        <w:t xml:space="preserve"> </w:t>
      </w:r>
      <w:r w:rsidR="003A08C4">
        <w:t>However, t</w:t>
      </w:r>
      <w:r w:rsidR="003A08C4" w:rsidRPr="003A08C4">
        <w:t>here are two separate landfilling areas</w:t>
      </w:r>
      <w:r w:rsidR="003A08C4">
        <w:t xml:space="preserve"> located onsite with the main landfill in the south west of the site and another situated to the north west of the community area.</w:t>
      </w:r>
      <w:r w:rsidR="001F23B7">
        <w:t xml:space="preserve"> Greater visibility of the operations and ongoing site developments would ensure that the site is utilised to its maximum efficiency while also minimising its environmental impact. </w:t>
      </w:r>
      <w:r w:rsidR="003A08C4">
        <w:t xml:space="preserve"> </w:t>
      </w:r>
    </w:p>
    <w:p w14:paraId="0F871D11" w14:textId="3EC6C719" w:rsidR="00341A14" w:rsidRDefault="00534795" w:rsidP="00341A14">
      <w:pPr>
        <w:pStyle w:val="Heading4"/>
      </w:pPr>
      <w:r>
        <w:t xml:space="preserve"> </w:t>
      </w:r>
      <w:r w:rsidR="00341A14">
        <w:t>Moama</w:t>
      </w:r>
    </w:p>
    <w:p w14:paraId="1331968D" w14:textId="568578AD" w:rsidR="001F23B7" w:rsidRDefault="00341A14" w:rsidP="00341A14">
      <w:r>
        <w:t xml:space="preserve">Moama </w:t>
      </w:r>
      <w:r w:rsidR="00746F2F">
        <w:t xml:space="preserve">WMF </w:t>
      </w:r>
      <w:r>
        <w:t xml:space="preserve">site </w:t>
      </w:r>
      <w:r w:rsidR="00794165">
        <w:t>is</w:t>
      </w:r>
      <w:r>
        <w:t xml:space="preserve"> </w:t>
      </w:r>
      <w:r w:rsidR="00794165">
        <w:t xml:space="preserve">MRC’s </w:t>
      </w:r>
      <w:r>
        <w:t xml:space="preserve">only licenced landfill </w:t>
      </w:r>
      <w:r w:rsidR="00794165">
        <w:t xml:space="preserve">and </w:t>
      </w:r>
      <w:r>
        <w:t>operat</w:t>
      </w:r>
      <w:r w:rsidR="00794165">
        <w:t>es</w:t>
      </w:r>
      <w:r>
        <w:t xml:space="preserve"> seven days per week. All incoming waste enters via weighbridge where waste is categorised and quantified. The landfill receives a large portion of C&amp;I and C&amp;D waste from </w:t>
      </w:r>
      <w:r w:rsidR="00794165">
        <w:t>outside the MRC’s jurisdiction</w:t>
      </w:r>
      <w:r>
        <w:t>.</w:t>
      </w:r>
      <w:r w:rsidR="001F23B7">
        <w:t xml:space="preserve"> The acceptance of this waste creates a beneficial revenue stream </w:t>
      </w:r>
      <w:r w:rsidR="007E088C">
        <w:t xml:space="preserve">for MRC </w:t>
      </w:r>
      <w:r w:rsidR="001F23B7">
        <w:t>however,</w:t>
      </w:r>
      <w:r w:rsidR="007E088C">
        <w:t xml:space="preserve"> it consumes landfill airspace, is difficult to </w:t>
      </w:r>
      <w:r w:rsidR="009D63D5">
        <w:t>sort or separate recyclables and negatively effects MRC’s overall waste diversion rate.</w:t>
      </w:r>
      <w:r>
        <w:t xml:space="preserve"> </w:t>
      </w:r>
    </w:p>
    <w:p w14:paraId="6E2D49AB" w14:textId="52C68F1C" w:rsidR="00616FFB" w:rsidRPr="00BA2211" w:rsidRDefault="00341A14" w:rsidP="00341A14">
      <w:r>
        <w:t>Moama</w:t>
      </w:r>
      <w:r w:rsidR="00794165">
        <w:t xml:space="preserve"> WMF has a structured approach to landfill cell establishment </w:t>
      </w:r>
      <w:r w:rsidR="003A08C4">
        <w:t xml:space="preserve">and operation </w:t>
      </w:r>
      <w:r w:rsidR="00794165">
        <w:t xml:space="preserve">governed by the conditions within its Environmental Protection License (EPL). This includes the provision of </w:t>
      </w:r>
      <w:r w:rsidR="00B23E9E">
        <w:t xml:space="preserve">compacted clay </w:t>
      </w:r>
      <w:r w:rsidR="00794165">
        <w:t>leachate barrier systems to prevent groundwater contamination</w:t>
      </w:r>
      <w:r w:rsidR="00053F32">
        <w:t>, compaction and the daily covering of waste</w:t>
      </w:r>
      <w:r w:rsidR="00794165">
        <w:t xml:space="preserve">. </w:t>
      </w:r>
      <w:r w:rsidR="00716CED">
        <w:t xml:space="preserve">The site has </w:t>
      </w:r>
      <w:r w:rsidR="00746F2F">
        <w:t>a weighbridge,</w:t>
      </w:r>
      <w:r>
        <w:t xml:space="preserve"> </w:t>
      </w:r>
      <w:r w:rsidR="00716CED">
        <w:t>a</w:t>
      </w:r>
      <w:r w:rsidR="001275F8">
        <w:t xml:space="preserve"> </w:t>
      </w:r>
      <w:r>
        <w:t>covered structure for segregated recycling purposes,</w:t>
      </w:r>
      <w:r w:rsidR="00716CED">
        <w:t xml:space="preserve"> sealed</w:t>
      </w:r>
      <w:r>
        <w:t xml:space="preserve"> road</w:t>
      </w:r>
      <w:r w:rsidR="00716CED">
        <w:t>s</w:t>
      </w:r>
      <w:r>
        <w:t xml:space="preserve"> and carpark area</w:t>
      </w:r>
      <w:r w:rsidR="00716CED">
        <w:t>s</w:t>
      </w:r>
      <w:r>
        <w:t xml:space="preserve"> to </w:t>
      </w:r>
      <w:r w:rsidR="004476FA">
        <w:t>manage</w:t>
      </w:r>
      <w:r>
        <w:t xml:space="preserve"> higher traffic flow</w:t>
      </w:r>
      <w:r w:rsidR="00716CED">
        <w:t xml:space="preserve"> and minimise dust generation</w:t>
      </w:r>
      <w:r>
        <w:t xml:space="preserve">. The site conducts basic recycling of </w:t>
      </w:r>
      <w:r w:rsidR="009103D1">
        <w:t>greenwaste</w:t>
      </w:r>
      <w:r>
        <w:t xml:space="preserve">, C&amp;D, scrap metal, domestic quantities of oil, </w:t>
      </w:r>
      <w:r w:rsidRPr="00746F2F">
        <w:t xml:space="preserve">paper/cardboard, batteries, glass, E-waste, smoke detectors, fluorescent globes and </w:t>
      </w:r>
      <w:r w:rsidR="008E3190" w:rsidRPr="00746F2F">
        <w:t>oil-based</w:t>
      </w:r>
      <w:r w:rsidRPr="00746F2F">
        <w:t xml:space="preserve"> paints. </w:t>
      </w:r>
      <w:r w:rsidR="001275F8" w:rsidRPr="00746F2F">
        <w:t xml:space="preserve">The design of Moama </w:t>
      </w:r>
      <w:r w:rsidR="00746F2F" w:rsidRPr="00746F2F">
        <w:t xml:space="preserve">WMF </w:t>
      </w:r>
      <w:r w:rsidR="001275F8" w:rsidRPr="00746F2F">
        <w:t xml:space="preserve">allows for a </w:t>
      </w:r>
      <w:r w:rsidR="00716CED" w:rsidRPr="00746F2F">
        <w:t xml:space="preserve">future </w:t>
      </w:r>
      <w:r w:rsidR="001275F8" w:rsidRPr="00746F2F">
        <w:t xml:space="preserve">community drop off centre to be established near the </w:t>
      </w:r>
      <w:r w:rsidR="00716CED" w:rsidRPr="00746F2F">
        <w:t xml:space="preserve">existing CRC and </w:t>
      </w:r>
      <w:r w:rsidR="001275F8" w:rsidRPr="00746F2F">
        <w:t>entrance of the site</w:t>
      </w:r>
      <w:r w:rsidR="001275F8">
        <w:t xml:space="preserve"> as this </w:t>
      </w:r>
      <w:r w:rsidR="00794165">
        <w:t xml:space="preserve">area </w:t>
      </w:r>
      <w:r w:rsidR="00716CED">
        <w:t>has been reserved for this purpose and will not be landfilled</w:t>
      </w:r>
      <w:r w:rsidR="001275F8">
        <w:t xml:space="preserve">. </w:t>
      </w:r>
    </w:p>
    <w:p w14:paraId="159AD5C1" w14:textId="77777777" w:rsidR="00A978AF" w:rsidRDefault="00A978AF" w:rsidP="00A978AF">
      <w:pPr>
        <w:pStyle w:val="Heading4"/>
      </w:pPr>
      <w:r>
        <w:t>Moulamein</w:t>
      </w:r>
    </w:p>
    <w:p w14:paraId="700708AE" w14:textId="658CCA39" w:rsidR="00A978AF" w:rsidRPr="00273FBF" w:rsidRDefault="00716CED" w:rsidP="00A978AF">
      <w:r>
        <w:t xml:space="preserve">The </w:t>
      </w:r>
      <w:r w:rsidR="00A978AF">
        <w:t xml:space="preserve">Moulamein landfill site is </w:t>
      </w:r>
      <w:r w:rsidR="00746F2F">
        <w:t>a</w:t>
      </w:r>
      <w:r w:rsidR="00A978AF">
        <w:t xml:space="preserve"> </w:t>
      </w:r>
      <w:r w:rsidR="00746F2F">
        <w:t xml:space="preserve">fenced </w:t>
      </w:r>
      <w:r w:rsidR="00A978AF">
        <w:t xml:space="preserve">site </w:t>
      </w:r>
      <w:r>
        <w:t xml:space="preserve">with </w:t>
      </w:r>
      <w:r w:rsidR="00A978AF">
        <w:t xml:space="preserve">manned supervision of waste disposal two half days per week. The site </w:t>
      </w:r>
      <w:r>
        <w:t>contains staff amenities</w:t>
      </w:r>
      <w:r w:rsidR="00A978AF">
        <w:t xml:space="preserve"> and is fitted with speed limit signs and clear </w:t>
      </w:r>
      <w:r>
        <w:t xml:space="preserve">and consistent </w:t>
      </w:r>
      <w:r w:rsidR="00A978AF">
        <w:t xml:space="preserve">segregation signage </w:t>
      </w:r>
      <w:r>
        <w:t>to identify the varying areas for recycling and/or disposal</w:t>
      </w:r>
      <w:r w:rsidR="00A978AF">
        <w:t xml:space="preserve">. The site </w:t>
      </w:r>
      <w:r>
        <w:t>caters for</w:t>
      </w:r>
      <w:r w:rsidR="00A978AF">
        <w:t xml:space="preserve"> recycling of </w:t>
      </w:r>
      <w:r w:rsidR="009103D1">
        <w:t>greenwaste</w:t>
      </w:r>
      <w:r w:rsidR="00A978AF">
        <w:t xml:space="preserve">, scrap metal, domestic quantities of </w:t>
      </w:r>
      <w:r w:rsidR="006967B9">
        <w:t xml:space="preserve">oil, paper/cardboard, batteries, </w:t>
      </w:r>
      <w:r w:rsidR="00A978AF">
        <w:t>glass</w:t>
      </w:r>
      <w:r w:rsidR="006967B9">
        <w:t xml:space="preserve"> and E-waste</w:t>
      </w:r>
      <w:r w:rsidR="00A978AF">
        <w:t xml:space="preserve">. </w:t>
      </w:r>
      <w:r>
        <w:t xml:space="preserve">There are two separate landfilling areas; one which is surrounded by litter fencing and is an above-ground operation and another located in a trench adjacent to the litter fencing. </w:t>
      </w:r>
      <w:r w:rsidR="003A08C4">
        <w:t>Both landfill areas are</w:t>
      </w:r>
      <w:r w:rsidR="003A08C4" w:rsidRPr="003A08C4">
        <w:t xml:space="preserve"> covered to prevent windblown litter </w:t>
      </w:r>
      <w:r w:rsidR="003A08C4">
        <w:t>whenever possible</w:t>
      </w:r>
      <w:r w:rsidR="003A08C4" w:rsidRPr="003A08C4">
        <w:t xml:space="preserve">. </w:t>
      </w:r>
    </w:p>
    <w:p w14:paraId="7372CC30" w14:textId="77777777" w:rsidR="00A978AF" w:rsidRDefault="00A978AF" w:rsidP="00A978AF">
      <w:pPr>
        <w:pStyle w:val="Heading4"/>
      </w:pPr>
      <w:r>
        <w:t>Wakool</w:t>
      </w:r>
    </w:p>
    <w:p w14:paraId="16103A9C" w14:textId="1CBC8C7A" w:rsidR="00A978AF" w:rsidRDefault="00A978AF" w:rsidP="00A978AF">
      <w:r>
        <w:t>Wakool landfill is open two half days per week to the public</w:t>
      </w:r>
      <w:r w:rsidR="003A08C4">
        <w:t xml:space="preserve"> and is manned during this time</w:t>
      </w:r>
      <w:r>
        <w:t xml:space="preserve">. </w:t>
      </w:r>
      <w:r w:rsidR="003A08C4">
        <w:t>A s</w:t>
      </w:r>
      <w:r>
        <w:t xml:space="preserve">taff area is provided </w:t>
      </w:r>
      <w:r w:rsidR="003A08C4">
        <w:t xml:space="preserve">along the entrance road to the site </w:t>
      </w:r>
      <w:r>
        <w:t>for operatives</w:t>
      </w:r>
      <w:r w:rsidR="003A08C4">
        <w:t xml:space="preserve"> to greet customers, record data and provide directions for unloading of recyclables or waste</w:t>
      </w:r>
      <w:r>
        <w:t xml:space="preserve">. Wakool landfill conducts basic recycling of </w:t>
      </w:r>
      <w:r w:rsidR="009103D1">
        <w:t>greenwaste</w:t>
      </w:r>
      <w:r>
        <w:t xml:space="preserve">, scrap metal, domestic quantities of </w:t>
      </w:r>
      <w:r w:rsidR="006967B9">
        <w:t xml:space="preserve">oil, paper/cardboard, batteries, </w:t>
      </w:r>
      <w:r>
        <w:t>glass</w:t>
      </w:r>
      <w:r w:rsidR="006967B9">
        <w:t xml:space="preserve"> and E-waste</w:t>
      </w:r>
      <w:r>
        <w:t xml:space="preserve">. Recyclables </w:t>
      </w:r>
      <w:r w:rsidR="003A08C4">
        <w:t xml:space="preserve">are </w:t>
      </w:r>
      <w:r w:rsidR="008E3190">
        <w:t>stockpiled,</w:t>
      </w:r>
      <w:r w:rsidR="003A08C4">
        <w:t xml:space="preserve"> </w:t>
      </w:r>
      <w:r>
        <w:t xml:space="preserve">and drums are placed into </w:t>
      </w:r>
      <w:r w:rsidR="003A08C4">
        <w:t xml:space="preserve">the DrumMuster </w:t>
      </w:r>
      <w:r>
        <w:t xml:space="preserve">fenced </w:t>
      </w:r>
      <w:r w:rsidR="003A08C4">
        <w:t>area. G</w:t>
      </w:r>
      <w:r>
        <w:t xml:space="preserve">eneral waste is directly </w:t>
      </w:r>
      <w:r w:rsidR="003A08C4">
        <w:t xml:space="preserve">unloaded </w:t>
      </w:r>
      <w:r>
        <w:t>into trenches</w:t>
      </w:r>
      <w:r w:rsidR="003A08C4">
        <w:t xml:space="preserve"> which is covered to prevent windblown litter occasionally</w:t>
      </w:r>
      <w:r>
        <w:t xml:space="preserve">. </w:t>
      </w:r>
    </w:p>
    <w:p w14:paraId="10AD603E" w14:textId="2B28CCAC" w:rsidR="0020052C" w:rsidRDefault="0020052C" w:rsidP="0020052C">
      <w:pPr>
        <w:pStyle w:val="Heading2"/>
      </w:pPr>
      <w:bookmarkStart w:id="88" w:name="_Toc14861336"/>
      <w:r>
        <w:lastRenderedPageBreak/>
        <w:t>Summary of Waste Management Facilities</w:t>
      </w:r>
      <w:bookmarkEnd w:id="88"/>
    </w:p>
    <w:p w14:paraId="1B40C50A" w14:textId="0D28FB76" w:rsidR="0077443C" w:rsidRDefault="00112246" w:rsidP="00534795">
      <w:r>
        <w:t>Waste management facilit</w:t>
      </w:r>
      <w:r w:rsidR="00053F32">
        <w:t>ies</w:t>
      </w:r>
      <w:r>
        <w:t xml:space="preserve"> distributed throughout the MRC are </w:t>
      </w:r>
      <w:r w:rsidR="00053F32">
        <w:t>shown</w:t>
      </w:r>
      <w:r>
        <w:t xml:space="preserve"> </w:t>
      </w:r>
      <w:r w:rsidR="008D1CD6">
        <w:t xml:space="preserve">previously in </w:t>
      </w:r>
      <w:r w:rsidR="004608F6" w:rsidRPr="004608F6">
        <w:rPr>
          <w:b/>
        </w:rPr>
        <w:fldChar w:fldCharType="begin"/>
      </w:r>
      <w:r w:rsidR="004608F6" w:rsidRPr="004608F6">
        <w:rPr>
          <w:b/>
        </w:rPr>
        <w:instrText xml:space="preserve"> REF _Ref512607212 \h </w:instrText>
      </w:r>
      <w:r w:rsidR="004608F6">
        <w:rPr>
          <w:b/>
        </w:rPr>
        <w:instrText xml:space="preserve"> \* MERGEFORMAT </w:instrText>
      </w:r>
      <w:r w:rsidR="004608F6" w:rsidRPr="004608F6">
        <w:rPr>
          <w:b/>
        </w:rPr>
      </w:r>
      <w:r w:rsidR="004608F6" w:rsidRPr="004608F6">
        <w:rPr>
          <w:b/>
        </w:rPr>
        <w:fldChar w:fldCharType="separate"/>
      </w:r>
      <w:r w:rsidR="00245C4F" w:rsidRPr="00245C4F">
        <w:rPr>
          <w:b/>
        </w:rPr>
        <w:t xml:space="preserve">Figure </w:t>
      </w:r>
      <w:r w:rsidR="00245C4F" w:rsidRPr="00245C4F">
        <w:rPr>
          <w:b/>
          <w:noProof/>
        </w:rPr>
        <w:t>5</w:t>
      </w:r>
      <w:r w:rsidR="00245C4F" w:rsidRPr="00245C4F">
        <w:rPr>
          <w:b/>
          <w:noProof/>
        </w:rPr>
        <w:noBreakHyphen/>
        <w:t>2</w:t>
      </w:r>
      <w:r w:rsidR="004608F6" w:rsidRPr="004608F6">
        <w:rPr>
          <w:b/>
        </w:rPr>
        <w:fldChar w:fldCharType="end"/>
      </w:r>
      <w:r w:rsidR="004608F6">
        <w:t xml:space="preserve"> </w:t>
      </w:r>
      <w:r w:rsidR="008D1CD6">
        <w:t xml:space="preserve">and provided in </w:t>
      </w:r>
      <w:r w:rsidR="008D1CD6" w:rsidRPr="00534795">
        <w:rPr>
          <w:b/>
        </w:rPr>
        <w:fldChar w:fldCharType="begin"/>
      </w:r>
      <w:r w:rsidR="008D1CD6" w:rsidRPr="00534795">
        <w:rPr>
          <w:b/>
        </w:rPr>
        <w:instrText xml:space="preserve"> REF _Ref512585646 \h </w:instrText>
      </w:r>
      <w:r w:rsidR="008D1CD6">
        <w:rPr>
          <w:b/>
        </w:rPr>
        <w:instrText xml:space="preserve"> \* MERGEFORMAT </w:instrText>
      </w:r>
      <w:r w:rsidR="008D1CD6" w:rsidRPr="00534795">
        <w:rPr>
          <w:b/>
        </w:rPr>
      </w:r>
      <w:r w:rsidR="008D1CD6" w:rsidRPr="00534795">
        <w:rPr>
          <w:b/>
        </w:rPr>
        <w:fldChar w:fldCharType="separate"/>
      </w:r>
      <w:r w:rsidR="00245C4F" w:rsidRPr="00245C4F">
        <w:rPr>
          <w:b/>
        </w:rPr>
        <w:t xml:space="preserve">Table </w:t>
      </w:r>
      <w:r w:rsidR="00245C4F" w:rsidRPr="00245C4F">
        <w:rPr>
          <w:b/>
          <w:noProof/>
        </w:rPr>
        <w:t>5</w:t>
      </w:r>
      <w:r w:rsidR="00245C4F" w:rsidRPr="00245C4F">
        <w:rPr>
          <w:b/>
          <w:noProof/>
        </w:rPr>
        <w:noBreakHyphen/>
        <w:t>2</w:t>
      </w:r>
      <w:r w:rsidR="008D1CD6" w:rsidRPr="00534795">
        <w:rPr>
          <w:b/>
        </w:rPr>
        <w:fldChar w:fldCharType="end"/>
      </w:r>
      <w:r w:rsidR="008D1CD6">
        <w:t xml:space="preserve"> with an </w:t>
      </w:r>
      <w:r w:rsidR="0020052C">
        <w:t xml:space="preserve">overview of </w:t>
      </w:r>
      <w:bookmarkStart w:id="89" w:name="_Ref511035387"/>
      <w:r w:rsidR="004608F6">
        <w:t>key characteristic.</w:t>
      </w:r>
    </w:p>
    <w:p w14:paraId="1BD54F75" w14:textId="0E9F70D0" w:rsidR="005E1243" w:rsidRDefault="005E1243" w:rsidP="005E1243">
      <w:pPr>
        <w:pStyle w:val="Caption"/>
        <w:keepNext/>
      </w:pPr>
      <w:bookmarkStart w:id="90" w:name="_Ref512585646"/>
      <w:bookmarkStart w:id="91" w:name="_Toc525723116"/>
      <w:bookmarkStart w:id="92" w:name="_Toc14861242"/>
      <w:bookmarkEnd w:id="89"/>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5</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2</w:t>
      </w:r>
      <w:r w:rsidR="00F039C6">
        <w:rPr>
          <w:noProof/>
        </w:rPr>
        <w:fldChar w:fldCharType="end"/>
      </w:r>
      <w:bookmarkEnd w:id="90"/>
      <w:r w:rsidR="00B912A4">
        <w:t>:</w:t>
      </w:r>
      <w:r>
        <w:t xml:space="preserve"> Summary of WMFs</w:t>
      </w:r>
      <w:r w:rsidR="00053F32">
        <w:t xml:space="preserve"> Characteristics</w:t>
      </w:r>
      <w:bookmarkEnd w:id="91"/>
      <w:bookmarkEnd w:id="92"/>
    </w:p>
    <w:tbl>
      <w:tblPr>
        <w:tblStyle w:val="TableGrid"/>
        <w:tblW w:w="5000" w:type="pct"/>
        <w:tblLook w:val="04A0" w:firstRow="1" w:lastRow="0" w:firstColumn="1" w:lastColumn="0" w:noHBand="0" w:noVBand="1"/>
      </w:tblPr>
      <w:tblGrid>
        <w:gridCol w:w="1652"/>
        <w:gridCol w:w="1120"/>
        <w:gridCol w:w="815"/>
        <w:gridCol w:w="623"/>
        <w:gridCol w:w="890"/>
        <w:gridCol w:w="623"/>
        <w:gridCol w:w="623"/>
        <w:gridCol w:w="680"/>
        <w:gridCol w:w="625"/>
        <w:gridCol w:w="590"/>
        <w:gridCol w:w="785"/>
      </w:tblGrid>
      <w:tr w:rsidR="00801F25" w:rsidRPr="00B60DAC" w14:paraId="1DB13AF4" w14:textId="54B8BB6C" w:rsidTr="009D63D5">
        <w:trPr>
          <w:cnfStyle w:val="100000000000" w:firstRow="1" w:lastRow="0" w:firstColumn="0" w:lastColumn="0" w:oddVBand="0" w:evenVBand="0" w:oddHBand="0" w:evenHBand="0" w:firstRowFirstColumn="0" w:firstRowLastColumn="0" w:lastRowFirstColumn="0" w:lastRowLastColumn="0"/>
          <w:trHeight w:val="1770"/>
        </w:trPr>
        <w:tc>
          <w:tcPr>
            <w:cnfStyle w:val="001000000000" w:firstRow="0" w:lastRow="0" w:firstColumn="1" w:lastColumn="0" w:oddVBand="0" w:evenVBand="0" w:oddHBand="0" w:evenHBand="0" w:firstRowFirstColumn="0" w:firstRowLastColumn="0" w:lastRowFirstColumn="0" w:lastRowLastColumn="0"/>
            <w:tcW w:w="923" w:type="pct"/>
            <w:shd w:val="clear" w:color="auto" w:fill="41474F" w:themeFill="text1"/>
            <w:textDirection w:val="btLr"/>
          </w:tcPr>
          <w:p w14:paraId="5AA0E3CE" w14:textId="7A9B8A80" w:rsidR="00801F25" w:rsidRPr="00B60DAC" w:rsidRDefault="00801F25" w:rsidP="0039294B">
            <w:pPr>
              <w:ind w:left="113" w:right="113"/>
              <w:jc w:val="center"/>
              <w:rPr>
                <w:rFonts w:asciiTheme="minorHAnsi" w:hAnsiTheme="minorHAnsi" w:cstheme="minorHAnsi"/>
                <w:noProof/>
                <w:lang w:eastAsia="en-AU"/>
              </w:rPr>
            </w:pPr>
          </w:p>
        </w:tc>
        <w:tc>
          <w:tcPr>
            <w:tcW w:w="569" w:type="pct"/>
            <w:shd w:val="clear" w:color="auto" w:fill="41474F" w:themeFill="text1"/>
            <w:textDirection w:val="btLr"/>
          </w:tcPr>
          <w:p w14:paraId="2A60432C" w14:textId="1C19C15B" w:rsidR="00801F25" w:rsidRPr="00B60DAC" w:rsidRDefault="00801F25" w:rsidP="0039294B">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t>Operator</w:t>
            </w:r>
          </w:p>
        </w:tc>
        <w:tc>
          <w:tcPr>
            <w:tcW w:w="459" w:type="pct"/>
            <w:shd w:val="clear" w:color="auto" w:fill="41474F" w:themeFill="text1"/>
            <w:textDirection w:val="btLr"/>
          </w:tcPr>
          <w:p w14:paraId="69503D76" w14:textId="7DEDE467" w:rsidR="00801F25" w:rsidRPr="00B60DAC" w:rsidRDefault="00801F25" w:rsidP="000A7E7D">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t>Licenced</w:t>
            </w:r>
          </w:p>
        </w:tc>
        <w:tc>
          <w:tcPr>
            <w:tcW w:w="353" w:type="pct"/>
            <w:shd w:val="clear" w:color="auto" w:fill="41474F" w:themeFill="text1"/>
            <w:textDirection w:val="btLr"/>
          </w:tcPr>
          <w:p w14:paraId="4652B9B9" w14:textId="70848E95" w:rsidR="00801F25" w:rsidRPr="00B60DAC" w:rsidRDefault="00801F25" w:rsidP="0039294B">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t>Fenced</w:t>
            </w:r>
          </w:p>
        </w:tc>
        <w:tc>
          <w:tcPr>
            <w:tcW w:w="501" w:type="pct"/>
            <w:shd w:val="clear" w:color="auto" w:fill="41474F" w:themeFill="text1"/>
            <w:textDirection w:val="btLr"/>
          </w:tcPr>
          <w:p w14:paraId="506DF74A" w14:textId="0D153316" w:rsidR="00801F25" w:rsidRPr="00B60DAC" w:rsidRDefault="00801F25" w:rsidP="0039294B">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t>Landfilling Style</w:t>
            </w:r>
          </w:p>
        </w:tc>
        <w:tc>
          <w:tcPr>
            <w:tcW w:w="353" w:type="pct"/>
            <w:shd w:val="clear" w:color="auto" w:fill="41474F" w:themeFill="text1"/>
            <w:textDirection w:val="btLr"/>
          </w:tcPr>
          <w:p w14:paraId="25B4A1D5" w14:textId="617F94D4" w:rsidR="00801F25" w:rsidRPr="00B60DAC" w:rsidRDefault="00801F25" w:rsidP="0039294B">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Pr>
                <w:rFonts w:asciiTheme="minorHAnsi" w:hAnsiTheme="minorHAnsi" w:cstheme="minorHAnsi"/>
                <w:noProof/>
                <w:lang w:eastAsia="en-AU"/>
              </w:rPr>
              <w:t>Gatehouse</w:t>
            </w:r>
          </w:p>
        </w:tc>
        <w:tc>
          <w:tcPr>
            <w:tcW w:w="353" w:type="pct"/>
            <w:shd w:val="clear" w:color="auto" w:fill="41474F" w:themeFill="text1"/>
            <w:textDirection w:val="btLr"/>
          </w:tcPr>
          <w:p w14:paraId="1CA14E06" w14:textId="05E437D0" w:rsidR="00801F25" w:rsidRPr="00B60DAC" w:rsidRDefault="00801F25" w:rsidP="0039294B">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t>Weighbridge</w:t>
            </w:r>
          </w:p>
        </w:tc>
        <w:tc>
          <w:tcPr>
            <w:tcW w:w="366" w:type="pct"/>
            <w:shd w:val="clear" w:color="auto" w:fill="41474F" w:themeFill="text1"/>
            <w:textDirection w:val="btLr"/>
          </w:tcPr>
          <w:p w14:paraId="27FAE920" w14:textId="70FFAD56" w:rsidR="00801F25" w:rsidRPr="00486798" w:rsidRDefault="00801F25" w:rsidP="0039294B">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486798">
              <w:rPr>
                <w:rFonts w:asciiTheme="minorHAnsi" w:hAnsiTheme="minorHAnsi" w:cstheme="minorHAnsi"/>
                <w:noProof/>
                <w:lang w:eastAsia="en-AU"/>
              </w:rPr>
              <w:t>Nearest Sensitive Receptor</w:t>
            </w:r>
          </w:p>
        </w:tc>
        <w:tc>
          <w:tcPr>
            <w:tcW w:w="354" w:type="pct"/>
            <w:shd w:val="clear" w:color="auto" w:fill="41474F" w:themeFill="text1"/>
            <w:textDirection w:val="btLr"/>
          </w:tcPr>
          <w:p w14:paraId="247C9F96" w14:textId="76FF5DC7" w:rsidR="00801F25" w:rsidRPr="00B60DAC" w:rsidRDefault="00801F25" w:rsidP="0039294B">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t>EPA Signage</w:t>
            </w:r>
          </w:p>
        </w:tc>
        <w:tc>
          <w:tcPr>
            <w:tcW w:w="327" w:type="pct"/>
            <w:shd w:val="clear" w:color="auto" w:fill="41474F" w:themeFill="text1"/>
            <w:textDirection w:val="btLr"/>
          </w:tcPr>
          <w:p w14:paraId="0DC3FCE1" w14:textId="563A3833" w:rsidR="00801F25" w:rsidRPr="00B60DAC" w:rsidRDefault="00801F25" w:rsidP="0077443C">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Pr>
                <w:rFonts w:asciiTheme="minorHAnsi" w:hAnsiTheme="minorHAnsi" w:cstheme="minorHAnsi"/>
                <w:noProof/>
                <w:lang w:eastAsia="en-AU"/>
              </w:rPr>
              <w:t>CRC</w:t>
            </w:r>
          </w:p>
        </w:tc>
        <w:tc>
          <w:tcPr>
            <w:tcW w:w="441" w:type="pct"/>
            <w:shd w:val="clear" w:color="auto" w:fill="41474F" w:themeFill="text1"/>
            <w:textDirection w:val="btLr"/>
          </w:tcPr>
          <w:p w14:paraId="4DFAFD8B" w14:textId="1EAAF80D" w:rsidR="00801F25" w:rsidRDefault="00801F25" w:rsidP="0039294B">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Pr>
                <w:rFonts w:asciiTheme="minorHAnsi" w:hAnsiTheme="minorHAnsi" w:cstheme="minorHAnsi"/>
                <w:noProof/>
                <w:lang w:eastAsia="en-AU"/>
              </w:rPr>
              <w:t xml:space="preserve">Groundwater  Monitoring </w:t>
            </w:r>
          </w:p>
        </w:tc>
      </w:tr>
      <w:tr w:rsidR="007A04A8" w:rsidRPr="00B60DAC" w14:paraId="3591B6BE" w14:textId="30DD9922" w:rsidTr="00801F25">
        <w:trPr>
          <w:trHeight w:val="322"/>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D6D9DE" w:themeFill="text2" w:themeFillTint="33"/>
          </w:tcPr>
          <w:p w14:paraId="40488CCF" w14:textId="3AF01D4C" w:rsidR="007A04A8" w:rsidRPr="00801F25" w:rsidRDefault="007A04A8" w:rsidP="000A7E7D">
            <w:pPr>
              <w:jc w:val="center"/>
              <w:rPr>
                <w:rFonts w:asciiTheme="minorHAnsi" w:hAnsiTheme="minorHAnsi" w:cstheme="minorHAnsi"/>
                <w:b/>
                <w:noProof/>
                <w:lang w:eastAsia="en-AU"/>
              </w:rPr>
            </w:pPr>
            <w:r w:rsidRPr="00801F25">
              <w:rPr>
                <w:rFonts w:asciiTheme="minorHAnsi" w:hAnsiTheme="minorHAnsi" w:cstheme="minorHAnsi"/>
                <w:b/>
                <w:noProof/>
                <w:lang w:eastAsia="en-AU"/>
              </w:rPr>
              <w:t>Landfills</w:t>
            </w:r>
          </w:p>
        </w:tc>
      </w:tr>
      <w:tr w:rsidR="00801F25" w:rsidRPr="00B60DAC" w14:paraId="79043D3C" w14:textId="3A4ECAC6" w:rsidTr="009D63D5">
        <w:trPr>
          <w:trHeight w:val="308"/>
        </w:trPr>
        <w:tc>
          <w:tcPr>
            <w:cnfStyle w:val="001000000000" w:firstRow="0" w:lastRow="0" w:firstColumn="1" w:lastColumn="0" w:oddVBand="0" w:evenVBand="0" w:oddHBand="0" w:evenHBand="0" w:firstRowFirstColumn="0" w:firstRowLastColumn="0" w:lastRowFirstColumn="0" w:lastRowLastColumn="0"/>
            <w:tcW w:w="923" w:type="pct"/>
          </w:tcPr>
          <w:p w14:paraId="321C610E" w14:textId="5AC44B00" w:rsidR="00801F25" w:rsidRPr="00B60DAC" w:rsidRDefault="00801F25" w:rsidP="00616FFB">
            <w:pPr>
              <w:jc w:val="center"/>
              <w:rPr>
                <w:rFonts w:asciiTheme="minorHAnsi" w:hAnsiTheme="minorHAnsi" w:cstheme="minorHAnsi"/>
                <w:b/>
                <w:noProof/>
                <w:lang w:eastAsia="en-AU"/>
              </w:rPr>
            </w:pPr>
            <w:r w:rsidRPr="00B60DAC">
              <w:rPr>
                <w:rFonts w:asciiTheme="minorHAnsi" w:hAnsiTheme="minorHAnsi" w:cstheme="minorHAnsi"/>
                <w:b/>
              </w:rPr>
              <w:t>Koraleigh</w:t>
            </w:r>
          </w:p>
        </w:tc>
        <w:tc>
          <w:tcPr>
            <w:tcW w:w="569" w:type="pct"/>
          </w:tcPr>
          <w:p w14:paraId="7B07C07E" w14:textId="27208BAD"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t>Cleanaway</w:t>
            </w:r>
          </w:p>
        </w:tc>
        <w:tc>
          <w:tcPr>
            <w:tcW w:w="459" w:type="pct"/>
          </w:tcPr>
          <w:p w14:paraId="05C41B40" w14:textId="58D7B4A7"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53" w:type="pct"/>
          </w:tcPr>
          <w:p w14:paraId="4F560C76" w14:textId="49C68396"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c>
          <w:tcPr>
            <w:tcW w:w="501" w:type="pct"/>
          </w:tcPr>
          <w:p w14:paraId="4683DB44" w14:textId="0A6F51EB"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rPr>
              <w:t>Above Ground</w:t>
            </w:r>
          </w:p>
        </w:tc>
        <w:tc>
          <w:tcPr>
            <w:tcW w:w="353" w:type="pct"/>
          </w:tcPr>
          <w:p w14:paraId="4B7F9858" w14:textId="634CFA51"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sym w:font="Wingdings" w:char="F0FC"/>
            </w:r>
          </w:p>
        </w:tc>
        <w:tc>
          <w:tcPr>
            <w:tcW w:w="353" w:type="pct"/>
          </w:tcPr>
          <w:p w14:paraId="33BEE3BA" w14:textId="69B0A72F"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66" w:type="pct"/>
          </w:tcPr>
          <w:p w14:paraId="2AF8E702" w14:textId="0B64A86A" w:rsidR="00801F25" w:rsidRPr="00486798"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486798">
              <w:rPr>
                <w:rFonts w:asciiTheme="minorHAnsi" w:hAnsiTheme="minorHAnsi" w:cstheme="minorHAnsi"/>
                <w:noProof/>
                <w:lang w:eastAsia="en-AU"/>
              </w:rPr>
              <w:t>950m</w:t>
            </w:r>
          </w:p>
        </w:tc>
        <w:tc>
          <w:tcPr>
            <w:tcW w:w="354" w:type="pct"/>
          </w:tcPr>
          <w:p w14:paraId="7DCE84D4" w14:textId="4874DA19"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27" w:type="pct"/>
          </w:tcPr>
          <w:p w14:paraId="70346406" w14:textId="38AFC141"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441" w:type="pct"/>
          </w:tcPr>
          <w:p w14:paraId="7BC5E525" w14:textId="51315C05"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r>
      <w:tr w:rsidR="00801F25" w:rsidRPr="00B60DAC" w14:paraId="0BC282FD" w14:textId="71F4A6C3" w:rsidTr="009D63D5">
        <w:trPr>
          <w:trHeight w:val="322"/>
        </w:trPr>
        <w:tc>
          <w:tcPr>
            <w:cnfStyle w:val="001000000000" w:firstRow="0" w:lastRow="0" w:firstColumn="1" w:lastColumn="0" w:oddVBand="0" w:evenVBand="0" w:oddHBand="0" w:evenHBand="0" w:firstRowFirstColumn="0" w:firstRowLastColumn="0" w:lastRowFirstColumn="0" w:lastRowLastColumn="0"/>
            <w:tcW w:w="923" w:type="pct"/>
          </w:tcPr>
          <w:p w14:paraId="32AE1BC3" w14:textId="00755B34" w:rsidR="00801F25" w:rsidRPr="00B60DAC" w:rsidRDefault="00801F25" w:rsidP="00616FFB">
            <w:pPr>
              <w:jc w:val="center"/>
              <w:rPr>
                <w:rFonts w:asciiTheme="minorHAnsi" w:hAnsiTheme="minorHAnsi" w:cstheme="minorHAnsi"/>
                <w:b/>
                <w:noProof/>
                <w:lang w:eastAsia="en-AU"/>
              </w:rPr>
            </w:pPr>
            <w:r w:rsidRPr="00B60DAC">
              <w:rPr>
                <w:rFonts w:asciiTheme="minorHAnsi" w:hAnsiTheme="minorHAnsi" w:cstheme="minorHAnsi"/>
                <w:b/>
              </w:rPr>
              <w:t>Moama</w:t>
            </w:r>
          </w:p>
        </w:tc>
        <w:tc>
          <w:tcPr>
            <w:tcW w:w="569" w:type="pct"/>
          </w:tcPr>
          <w:p w14:paraId="41AF94D4" w14:textId="4A7F058E"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t>Veolia</w:t>
            </w:r>
          </w:p>
        </w:tc>
        <w:tc>
          <w:tcPr>
            <w:tcW w:w="459" w:type="pct"/>
          </w:tcPr>
          <w:p w14:paraId="5C6BD025" w14:textId="32653AD6"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c>
          <w:tcPr>
            <w:tcW w:w="353" w:type="pct"/>
          </w:tcPr>
          <w:p w14:paraId="2F1D0025" w14:textId="6E9EC62D"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c>
          <w:tcPr>
            <w:tcW w:w="501" w:type="pct"/>
          </w:tcPr>
          <w:p w14:paraId="1341448E" w14:textId="6BA668EE"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rPr>
              <w:t>Above Ground</w:t>
            </w:r>
          </w:p>
        </w:tc>
        <w:tc>
          <w:tcPr>
            <w:tcW w:w="353" w:type="pct"/>
          </w:tcPr>
          <w:p w14:paraId="49EFB368" w14:textId="1B2BD2CA"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sym w:font="Wingdings" w:char="F0FC"/>
            </w:r>
          </w:p>
        </w:tc>
        <w:tc>
          <w:tcPr>
            <w:tcW w:w="353" w:type="pct"/>
          </w:tcPr>
          <w:p w14:paraId="6D179D5F" w14:textId="178A8922"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c>
          <w:tcPr>
            <w:tcW w:w="366" w:type="pct"/>
          </w:tcPr>
          <w:p w14:paraId="3669D431" w14:textId="6EAA3C8B" w:rsidR="00801F25" w:rsidRPr="00486798"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486798">
              <w:rPr>
                <w:rFonts w:asciiTheme="minorHAnsi" w:hAnsiTheme="minorHAnsi" w:cstheme="minorHAnsi"/>
                <w:noProof/>
                <w:lang w:eastAsia="en-AU"/>
              </w:rPr>
              <w:t>605m</w:t>
            </w:r>
          </w:p>
        </w:tc>
        <w:tc>
          <w:tcPr>
            <w:tcW w:w="354" w:type="pct"/>
          </w:tcPr>
          <w:p w14:paraId="5AF10280" w14:textId="1630B2C5"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c>
          <w:tcPr>
            <w:tcW w:w="327" w:type="pct"/>
          </w:tcPr>
          <w:p w14:paraId="5E2682AE" w14:textId="7AECFBCB"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c>
          <w:tcPr>
            <w:tcW w:w="441" w:type="pct"/>
          </w:tcPr>
          <w:p w14:paraId="51AE7D73" w14:textId="6DA412FD"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r>
      <w:tr w:rsidR="00801F25" w:rsidRPr="00B60DAC" w14:paraId="7B196DC2" w14:textId="2E0F934C" w:rsidTr="009D63D5">
        <w:trPr>
          <w:trHeight w:val="322"/>
        </w:trPr>
        <w:tc>
          <w:tcPr>
            <w:cnfStyle w:val="001000000000" w:firstRow="0" w:lastRow="0" w:firstColumn="1" w:lastColumn="0" w:oddVBand="0" w:evenVBand="0" w:oddHBand="0" w:evenHBand="0" w:firstRowFirstColumn="0" w:firstRowLastColumn="0" w:lastRowFirstColumn="0" w:lastRowLastColumn="0"/>
            <w:tcW w:w="923" w:type="pct"/>
          </w:tcPr>
          <w:p w14:paraId="4027CE18" w14:textId="7A9A4CA3" w:rsidR="00801F25" w:rsidRPr="00B60DAC" w:rsidRDefault="00801F25" w:rsidP="00616FFB">
            <w:pPr>
              <w:jc w:val="center"/>
              <w:rPr>
                <w:rFonts w:asciiTheme="minorHAnsi" w:hAnsiTheme="minorHAnsi" w:cstheme="minorHAnsi"/>
                <w:b/>
                <w:noProof/>
                <w:lang w:eastAsia="en-AU"/>
              </w:rPr>
            </w:pPr>
            <w:r w:rsidRPr="00B60DAC">
              <w:rPr>
                <w:rFonts w:asciiTheme="minorHAnsi" w:hAnsiTheme="minorHAnsi" w:cstheme="minorHAnsi"/>
                <w:b/>
              </w:rPr>
              <w:t>Moulamein</w:t>
            </w:r>
          </w:p>
        </w:tc>
        <w:tc>
          <w:tcPr>
            <w:tcW w:w="569" w:type="pct"/>
          </w:tcPr>
          <w:p w14:paraId="38160752" w14:textId="0604F799"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t>MRC</w:t>
            </w:r>
          </w:p>
        </w:tc>
        <w:tc>
          <w:tcPr>
            <w:tcW w:w="459" w:type="pct"/>
          </w:tcPr>
          <w:p w14:paraId="521A52AC" w14:textId="706645CA"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53" w:type="pct"/>
          </w:tcPr>
          <w:p w14:paraId="56E27629" w14:textId="2B9317F8"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c>
          <w:tcPr>
            <w:tcW w:w="501" w:type="pct"/>
          </w:tcPr>
          <w:p w14:paraId="387BA9C4" w14:textId="6A145404"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rPr>
              <w:t>Above Ground</w:t>
            </w:r>
          </w:p>
        </w:tc>
        <w:tc>
          <w:tcPr>
            <w:tcW w:w="353" w:type="pct"/>
          </w:tcPr>
          <w:p w14:paraId="7B2CA741" w14:textId="7B424F4B"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sym w:font="Wingdings" w:char="F0FC"/>
            </w:r>
          </w:p>
        </w:tc>
        <w:tc>
          <w:tcPr>
            <w:tcW w:w="353" w:type="pct"/>
          </w:tcPr>
          <w:p w14:paraId="33CDC440" w14:textId="6B55CF95"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66" w:type="pct"/>
          </w:tcPr>
          <w:p w14:paraId="76964F2C" w14:textId="06ACAC79" w:rsidR="00801F25" w:rsidRPr="00486798"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486798">
              <w:rPr>
                <w:rFonts w:asciiTheme="minorHAnsi" w:hAnsiTheme="minorHAnsi" w:cstheme="minorHAnsi"/>
                <w:noProof/>
                <w:lang w:eastAsia="en-AU"/>
              </w:rPr>
              <w:t>430m</w:t>
            </w:r>
          </w:p>
        </w:tc>
        <w:tc>
          <w:tcPr>
            <w:tcW w:w="354" w:type="pct"/>
          </w:tcPr>
          <w:p w14:paraId="0B874AEF" w14:textId="6546F76C"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c>
          <w:tcPr>
            <w:tcW w:w="327" w:type="pct"/>
          </w:tcPr>
          <w:p w14:paraId="1A62AF32" w14:textId="1071E9B8"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441" w:type="pct"/>
          </w:tcPr>
          <w:p w14:paraId="2692A161" w14:textId="4A7978AF"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r>
      <w:tr w:rsidR="00801F25" w:rsidRPr="00B60DAC" w14:paraId="4963DD8A" w14:textId="6245C6C0" w:rsidTr="009D63D5">
        <w:trPr>
          <w:trHeight w:val="308"/>
        </w:trPr>
        <w:tc>
          <w:tcPr>
            <w:cnfStyle w:val="001000000000" w:firstRow="0" w:lastRow="0" w:firstColumn="1" w:lastColumn="0" w:oddVBand="0" w:evenVBand="0" w:oddHBand="0" w:evenHBand="0" w:firstRowFirstColumn="0" w:firstRowLastColumn="0" w:lastRowFirstColumn="0" w:lastRowLastColumn="0"/>
            <w:tcW w:w="923" w:type="pct"/>
          </w:tcPr>
          <w:p w14:paraId="1994A324" w14:textId="0C7B09DF" w:rsidR="00801F25" w:rsidRPr="00B60DAC" w:rsidRDefault="00801F25" w:rsidP="00616FFB">
            <w:pPr>
              <w:jc w:val="center"/>
              <w:rPr>
                <w:rFonts w:asciiTheme="minorHAnsi" w:hAnsiTheme="minorHAnsi" w:cstheme="minorHAnsi"/>
                <w:b/>
                <w:noProof/>
                <w:lang w:eastAsia="en-AU"/>
              </w:rPr>
            </w:pPr>
            <w:r w:rsidRPr="00B60DAC">
              <w:rPr>
                <w:rFonts w:asciiTheme="minorHAnsi" w:hAnsiTheme="minorHAnsi" w:cstheme="minorHAnsi"/>
                <w:b/>
              </w:rPr>
              <w:t>Wakool</w:t>
            </w:r>
          </w:p>
        </w:tc>
        <w:tc>
          <w:tcPr>
            <w:tcW w:w="569" w:type="pct"/>
          </w:tcPr>
          <w:p w14:paraId="304BD210" w14:textId="079B685A"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t>MRC</w:t>
            </w:r>
          </w:p>
        </w:tc>
        <w:tc>
          <w:tcPr>
            <w:tcW w:w="459" w:type="pct"/>
          </w:tcPr>
          <w:p w14:paraId="764352B3" w14:textId="1E4BB8CC"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53" w:type="pct"/>
          </w:tcPr>
          <w:p w14:paraId="0FC886D4" w14:textId="5EE9F825"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c>
          <w:tcPr>
            <w:tcW w:w="501" w:type="pct"/>
          </w:tcPr>
          <w:p w14:paraId="0033E1E5" w14:textId="28E80A7A"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t>Trench</w:t>
            </w:r>
          </w:p>
        </w:tc>
        <w:tc>
          <w:tcPr>
            <w:tcW w:w="353" w:type="pct"/>
          </w:tcPr>
          <w:p w14:paraId="616DB920" w14:textId="39E8EE20"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sym w:font="Wingdings" w:char="F0FC"/>
            </w:r>
          </w:p>
        </w:tc>
        <w:tc>
          <w:tcPr>
            <w:tcW w:w="353" w:type="pct"/>
          </w:tcPr>
          <w:p w14:paraId="1A7986EF" w14:textId="56097E57"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66" w:type="pct"/>
          </w:tcPr>
          <w:p w14:paraId="5BA6C9D0" w14:textId="1113C8E4" w:rsidR="00801F25" w:rsidRPr="00486798"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486798">
              <w:rPr>
                <w:rFonts w:asciiTheme="minorHAnsi" w:hAnsiTheme="minorHAnsi" w:cstheme="minorHAnsi"/>
                <w:noProof/>
                <w:lang w:eastAsia="en-AU"/>
              </w:rPr>
              <w:t>507m</w:t>
            </w:r>
          </w:p>
        </w:tc>
        <w:tc>
          <w:tcPr>
            <w:tcW w:w="354" w:type="pct"/>
          </w:tcPr>
          <w:p w14:paraId="5675CF43" w14:textId="2F7C6289"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27" w:type="pct"/>
          </w:tcPr>
          <w:p w14:paraId="15D12959" w14:textId="7D1FF608"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441" w:type="pct"/>
          </w:tcPr>
          <w:p w14:paraId="29E69CA7" w14:textId="3117A652"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r>
      <w:tr w:rsidR="007A04A8" w:rsidRPr="00B60DAC" w14:paraId="4F21818A" w14:textId="0F147189" w:rsidTr="00801F25">
        <w:trPr>
          <w:trHeight w:val="322"/>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D6D9DE" w:themeFill="text2" w:themeFillTint="33"/>
          </w:tcPr>
          <w:p w14:paraId="1E545775" w14:textId="4D5E9B93" w:rsidR="007A04A8" w:rsidRPr="00801F25" w:rsidRDefault="007A04A8" w:rsidP="00B60DAC">
            <w:pPr>
              <w:jc w:val="center"/>
              <w:rPr>
                <w:rFonts w:asciiTheme="minorHAnsi" w:hAnsiTheme="minorHAnsi" w:cstheme="minorHAnsi"/>
                <w:b/>
                <w:noProof/>
                <w:lang w:eastAsia="en-AU"/>
              </w:rPr>
            </w:pPr>
            <w:r w:rsidRPr="00801F25">
              <w:rPr>
                <w:rFonts w:asciiTheme="minorHAnsi" w:hAnsiTheme="minorHAnsi" w:cstheme="minorHAnsi"/>
                <w:b/>
                <w:noProof/>
                <w:lang w:eastAsia="en-AU"/>
              </w:rPr>
              <w:t>Transfer Facility</w:t>
            </w:r>
          </w:p>
        </w:tc>
      </w:tr>
      <w:tr w:rsidR="00801F25" w:rsidRPr="00B60DAC" w14:paraId="0A5AE01F" w14:textId="24ABF04F" w:rsidTr="009D63D5">
        <w:trPr>
          <w:trHeight w:val="322"/>
        </w:trPr>
        <w:tc>
          <w:tcPr>
            <w:cnfStyle w:val="001000000000" w:firstRow="0" w:lastRow="0" w:firstColumn="1" w:lastColumn="0" w:oddVBand="0" w:evenVBand="0" w:oddHBand="0" w:evenHBand="0" w:firstRowFirstColumn="0" w:firstRowLastColumn="0" w:lastRowFirstColumn="0" w:lastRowLastColumn="0"/>
            <w:tcW w:w="923" w:type="pct"/>
          </w:tcPr>
          <w:p w14:paraId="53737A1A" w14:textId="093DE423" w:rsidR="00801F25" w:rsidRPr="00B60DAC" w:rsidRDefault="00801F25" w:rsidP="00616FFB">
            <w:pPr>
              <w:jc w:val="center"/>
              <w:rPr>
                <w:rFonts w:asciiTheme="minorHAnsi" w:hAnsiTheme="minorHAnsi" w:cstheme="minorHAnsi"/>
                <w:b/>
                <w:noProof/>
                <w:lang w:eastAsia="en-AU"/>
              </w:rPr>
            </w:pPr>
            <w:r w:rsidRPr="00B60DAC">
              <w:rPr>
                <w:rFonts w:asciiTheme="minorHAnsi" w:hAnsiTheme="minorHAnsi" w:cstheme="minorHAnsi"/>
                <w:b/>
              </w:rPr>
              <w:t>Barham</w:t>
            </w:r>
          </w:p>
        </w:tc>
        <w:tc>
          <w:tcPr>
            <w:tcW w:w="569" w:type="pct"/>
          </w:tcPr>
          <w:p w14:paraId="63A42E5E" w14:textId="6934CE9A"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rPr>
              <w:t>MRC</w:t>
            </w:r>
          </w:p>
        </w:tc>
        <w:tc>
          <w:tcPr>
            <w:tcW w:w="459" w:type="pct"/>
          </w:tcPr>
          <w:p w14:paraId="102011AA" w14:textId="103C6296"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53" w:type="pct"/>
          </w:tcPr>
          <w:p w14:paraId="39524E8C" w14:textId="757BE5BB"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c>
          <w:tcPr>
            <w:tcW w:w="501" w:type="pct"/>
          </w:tcPr>
          <w:p w14:paraId="6FF72B0A" w14:textId="378C8133"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t>NA</w:t>
            </w:r>
          </w:p>
        </w:tc>
        <w:tc>
          <w:tcPr>
            <w:tcW w:w="353" w:type="pct"/>
          </w:tcPr>
          <w:p w14:paraId="783AFF23" w14:textId="73E6F9C4"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sym w:font="Wingdings" w:char="F0FC"/>
            </w:r>
          </w:p>
        </w:tc>
        <w:tc>
          <w:tcPr>
            <w:tcW w:w="353" w:type="pct"/>
          </w:tcPr>
          <w:p w14:paraId="0A007C4E" w14:textId="4540A925"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66" w:type="pct"/>
          </w:tcPr>
          <w:p w14:paraId="636AE45E" w14:textId="29C45FAA" w:rsidR="00801F25" w:rsidRPr="00486798"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486798">
              <w:rPr>
                <w:rFonts w:asciiTheme="minorHAnsi" w:hAnsiTheme="minorHAnsi" w:cstheme="minorHAnsi"/>
                <w:noProof/>
                <w:lang w:eastAsia="en-AU"/>
              </w:rPr>
              <w:t>560m</w:t>
            </w:r>
          </w:p>
        </w:tc>
        <w:tc>
          <w:tcPr>
            <w:tcW w:w="354" w:type="pct"/>
          </w:tcPr>
          <w:p w14:paraId="539892B4" w14:textId="6E8ECB7D"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c>
          <w:tcPr>
            <w:tcW w:w="327" w:type="pct"/>
          </w:tcPr>
          <w:p w14:paraId="1AEF967A" w14:textId="5CE0B7BE"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441" w:type="pct"/>
          </w:tcPr>
          <w:p w14:paraId="732EC124" w14:textId="268AE22B"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r>
      <w:tr w:rsidR="00801F25" w:rsidRPr="00B60DAC" w14:paraId="536927F3" w14:textId="63B475FE" w:rsidTr="009D63D5">
        <w:trPr>
          <w:trHeight w:val="322"/>
        </w:trPr>
        <w:tc>
          <w:tcPr>
            <w:cnfStyle w:val="001000000000" w:firstRow="0" w:lastRow="0" w:firstColumn="1" w:lastColumn="0" w:oddVBand="0" w:evenVBand="0" w:oddHBand="0" w:evenHBand="0" w:firstRowFirstColumn="0" w:firstRowLastColumn="0" w:lastRowFirstColumn="0" w:lastRowLastColumn="0"/>
            <w:tcW w:w="923" w:type="pct"/>
          </w:tcPr>
          <w:p w14:paraId="33E427E0" w14:textId="2665CC30" w:rsidR="00801F25" w:rsidRPr="00B60DAC" w:rsidRDefault="00801F25" w:rsidP="00616FFB">
            <w:pPr>
              <w:jc w:val="center"/>
              <w:rPr>
                <w:rFonts w:asciiTheme="minorHAnsi" w:hAnsiTheme="minorHAnsi" w:cstheme="minorHAnsi"/>
                <w:b/>
                <w:noProof/>
                <w:lang w:eastAsia="en-AU"/>
              </w:rPr>
            </w:pPr>
            <w:r w:rsidRPr="00B60DAC">
              <w:rPr>
                <w:rFonts w:asciiTheme="minorHAnsi" w:hAnsiTheme="minorHAnsi" w:cstheme="minorHAnsi"/>
                <w:b/>
              </w:rPr>
              <w:t>Bunnaloo</w:t>
            </w:r>
          </w:p>
        </w:tc>
        <w:tc>
          <w:tcPr>
            <w:tcW w:w="569" w:type="pct"/>
          </w:tcPr>
          <w:p w14:paraId="396A5487" w14:textId="29E6E069"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rPr>
              <w:t>Unmanned</w:t>
            </w:r>
          </w:p>
        </w:tc>
        <w:tc>
          <w:tcPr>
            <w:tcW w:w="459" w:type="pct"/>
          </w:tcPr>
          <w:p w14:paraId="52DA7BC3" w14:textId="20C66E24"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53" w:type="pct"/>
          </w:tcPr>
          <w:p w14:paraId="22CADB4E" w14:textId="0D8C4F18"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501" w:type="pct"/>
          </w:tcPr>
          <w:p w14:paraId="10E78B1A" w14:textId="2445427E"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t>NA</w:t>
            </w:r>
          </w:p>
        </w:tc>
        <w:tc>
          <w:tcPr>
            <w:tcW w:w="353" w:type="pct"/>
          </w:tcPr>
          <w:p w14:paraId="1DD01959" w14:textId="482F7C02"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sym w:font="Wingdings" w:char="F0FB"/>
            </w:r>
          </w:p>
        </w:tc>
        <w:tc>
          <w:tcPr>
            <w:tcW w:w="353" w:type="pct"/>
          </w:tcPr>
          <w:p w14:paraId="4E08B4D1" w14:textId="5CA5CC9A"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66" w:type="pct"/>
          </w:tcPr>
          <w:p w14:paraId="094C0BDC" w14:textId="79250DD8" w:rsidR="00801F25" w:rsidRPr="00486798"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486798">
              <w:rPr>
                <w:rFonts w:asciiTheme="minorHAnsi" w:hAnsiTheme="minorHAnsi" w:cstheme="minorHAnsi"/>
                <w:noProof/>
                <w:lang w:eastAsia="en-AU"/>
              </w:rPr>
              <w:t>100m</w:t>
            </w:r>
          </w:p>
        </w:tc>
        <w:tc>
          <w:tcPr>
            <w:tcW w:w="354" w:type="pct"/>
          </w:tcPr>
          <w:p w14:paraId="19792F52" w14:textId="667B5BAA"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27" w:type="pct"/>
          </w:tcPr>
          <w:p w14:paraId="03B6D430" w14:textId="33F5D0B6"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441" w:type="pct"/>
          </w:tcPr>
          <w:p w14:paraId="1D1F6B1D" w14:textId="39134AB6"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r>
      <w:tr w:rsidR="00801F25" w:rsidRPr="00B60DAC" w14:paraId="235EAE72" w14:textId="595D0935" w:rsidTr="009D63D5">
        <w:trPr>
          <w:trHeight w:val="819"/>
        </w:trPr>
        <w:tc>
          <w:tcPr>
            <w:cnfStyle w:val="001000000000" w:firstRow="0" w:lastRow="0" w:firstColumn="1" w:lastColumn="0" w:oddVBand="0" w:evenVBand="0" w:oddHBand="0" w:evenHBand="0" w:firstRowFirstColumn="0" w:firstRowLastColumn="0" w:lastRowFirstColumn="0" w:lastRowLastColumn="0"/>
            <w:tcW w:w="923" w:type="pct"/>
          </w:tcPr>
          <w:p w14:paraId="7609FE00" w14:textId="03CD1951" w:rsidR="00801F25" w:rsidRPr="00B60DAC" w:rsidRDefault="00801F25" w:rsidP="00616FFB">
            <w:pPr>
              <w:jc w:val="center"/>
              <w:rPr>
                <w:rFonts w:asciiTheme="minorHAnsi" w:hAnsiTheme="minorHAnsi" w:cstheme="minorHAnsi"/>
                <w:b/>
                <w:noProof/>
                <w:lang w:eastAsia="en-AU"/>
              </w:rPr>
            </w:pPr>
            <w:r w:rsidRPr="00B60DAC">
              <w:rPr>
                <w:rFonts w:asciiTheme="minorHAnsi" w:hAnsiTheme="minorHAnsi" w:cstheme="minorHAnsi"/>
                <w:b/>
              </w:rPr>
              <w:t>Goodnight (</w:t>
            </w:r>
            <w:r>
              <w:rPr>
                <w:rFonts w:asciiTheme="minorHAnsi" w:hAnsiTheme="minorHAnsi" w:cstheme="minorHAnsi"/>
                <w:b/>
              </w:rPr>
              <w:t>former</w:t>
            </w:r>
            <w:r w:rsidRPr="00B60DAC">
              <w:rPr>
                <w:rFonts w:asciiTheme="minorHAnsi" w:hAnsiTheme="minorHAnsi" w:cstheme="minorHAnsi"/>
                <w:b/>
              </w:rPr>
              <w:t xml:space="preserve"> landfill)</w:t>
            </w:r>
          </w:p>
        </w:tc>
        <w:tc>
          <w:tcPr>
            <w:tcW w:w="569" w:type="pct"/>
          </w:tcPr>
          <w:p w14:paraId="1FB66742" w14:textId="193BD64B"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rPr>
              <w:t>Cleanaway</w:t>
            </w:r>
          </w:p>
        </w:tc>
        <w:tc>
          <w:tcPr>
            <w:tcW w:w="459" w:type="pct"/>
          </w:tcPr>
          <w:p w14:paraId="78624FF1" w14:textId="6DEDE7C1"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53" w:type="pct"/>
          </w:tcPr>
          <w:p w14:paraId="6EA1B9D3" w14:textId="1FB6BCBD"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c>
          <w:tcPr>
            <w:tcW w:w="501" w:type="pct"/>
          </w:tcPr>
          <w:p w14:paraId="5ED73ECF" w14:textId="1014A1C2"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t>NA</w:t>
            </w:r>
          </w:p>
        </w:tc>
        <w:tc>
          <w:tcPr>
            <w:tcW w:w="353" w:type="pct"/>
          </w:tcPr>
          <w:p w14:paraId="02918317" w14:textId="60DF6FCF"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sym w:font="Wingdings" w:char="F0FC"/>
            </w:r>
          </w:p>
        </w:tc>
        <w:tc>
          <w:tcPr>
            <w:tcW w:w="353" w:type="pct"/>
          </w:tcPr>
          <w:p w14:paraId="078D55A7" w14:textId="5FA719D1"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66" w:type="pct"/>
          </w:tcPr>
          <w:p w14:paraId="6A390215" w14:textId="5E433B0B" w:rsidR="00801F25" w:rsidRPr="00486798"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486798">
              <w:rPr>
                <w:rFonts w:asciiTheme="minorHAnsi" w:hAnsiTheme="minorHAnsi" w:cstheme="minorHAnsi"/>
                <w:noProof/>
                <w:lang w:eastAsia="en-AU"/>
              </w:rPr>
              <w:t>970m</w:t>
            </w:r>
          </w:p>
        </w:tc>
        <w:tc>
          <w:tcPr>
            <w:tcW w:w="354" w:type="pct"/>
          </w:tcPr>
          <w:p w14:paraId="3218EC4C" w14:textId="25786393"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27" w:type="pct"/>
          </w:tcPr>
          <w:p w14:paraId="73F685D6" w14:textId="7854A40A"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441" w:type="pct"/>
          </w:tcPr>
          <w:p w14:paraId="61370FA4" w14:textId="3425FFB6"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r>
      <w:tr w:rsidR="00801F25" w:rsidRPr="00B60DAC" w14:paraId="03DABA17" w14:textId="185FFB2B" w:rsidTr="009D63D5">
        <w:trPr>
          <w:trHeight w:val="308"/>
        </w:trPr>
        <w:tc>
          <w:tcPr>
            <w:cnfStyle w:val="001000000000" w:firstRow="0" w:lastRow="0" w:firstColumn="1" w:lastColumn="0" w:oddVBand="0" w:evenVBand="0" w:oddHBand="0" w:evenHBand="0" w:firstRowFirstColumn="0" w:firstRowLastColumn="0" w:lastRowFirstColumn="0" w:lastRowLastColumn="0"/>
            <w:tcW w:w="923" w:type="pct"/>
          </w:tcPr>
          <w:p w14:paraId="7FE01F2A" w14:textId="689F6D99" w:rsidR="00801F25" w:rsidRPr="00B60DAC" w:rsidRDefault="00801F25" w:rsidP="00616FFB">
            <w:pPr>
              <w:jc w:val="center"/>
              <w:rPr>
                <w:rFonts w:asciiTheme="minorHAnsi" w:hAnsiTheme="minorHAnsi" w:cstheme="minorHAnsi"/>
                <w:b/>
                <w:noProof/>
                <w:lang w:eastAsia="en-AU"/>
              </w:rPr>
            </w:pPr>
            <w:r w:rsidRPr="00B60DAC">
              <w:rPr>
                <w:rFonts w:asciiTheme="minorHAnsi" w:hAnsiTheme="minorHAnsi" w:cstheme="minorHAnsi"/>
                <w:b/>
              </w:rPr>
              <w:t>Mathoura</w:t>
            </w:r>
          </w:p>
        </w:tc>
        <w:tc>
          <w:tcPr>
            <w:tcW w:w="569" w:type="pct"/>
          </w:tcPr>
          <w:p w14:paraId="393508D3" w14:textId="2798ACED"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rPr>
              <w:t>Veolia</w:t>
            </w:r>
          </w:p>
        </w:tc>
        <w:tc>
          <w:tcPr>
            <w:tcW w:w="459" w:type="pct"/>
          </w:tcPr>
          <w:p w14:paraId="54189AE6" w14:textId="7D4CA035"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53" w:type="pct"/>
          </w:tcPr>
          <w:p w14:paraId="4EFB4125" w14:textId="26CED019"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C"/>
            </w:r>
          </w:p>
        </w:tc>
        <w:tc>
          <w:tcPr>
            <w:tcW w:w="501" w:type="pct"/>
          </w:tcPr>
          <w:p w14:paraId="2EF89F75" w14:textId="028E5BFC"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t>NA</w:t>
            </w:r>
          </w:p>
        </w:tc>
        <w:tc>
          <w:tcPr>
            <w:tcW w:w="353" w:type="pct"/>
          </w:tcPr>
          <w:p w14:paraId="130A0E7E" w14:textId="76D13B8D"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sym w:font="Wingdings" w:char="F0FC"/>
            </w:r>
          </w:p>
        </w:tc>
        <w:tc>
          <w:tcPr>
            <w:tcW w:w="353" w:type="pct"/>
          </w:tcPr>
          <w:p w14:paraId="4318A0BC" w14:textId="28965A04"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66" w:type="pct"/>
          </w:tcPr>
          <w:p w14:paraId="4FF5C95D" w14:textId="73C5BBAC" w:rsidR="00801F25" w:rsidRPr="00486798"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486798">
              <w:rPr>
                <w:rFonts w:asciiTheme="minorHAnsi" w:hAnsiTheme="minorHAnsi" w:cstheme="minorHAnsi"/>
                <w:noProof/>
                <w:lang w:eastAsia="en-AU"/>
              </w:rPr>
              <w:t>340m</w:t>
            </w:r>
          </w:p>
        </w:tc>
        <w:tc>
          <w:tcPr>
            <w:tcW w:w="354" w:type="pct"/>
          </w:tcPr>
          <w:p w14:paraId="5B6E6675" w14:textId="1690B793"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27" w:type="pct"/>
          </w:tcPr>
          <w:p w14:paraId="703ACDA9" w14:textId="6226103D"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441" w:type="pct"/>
          </w:tcPr>
          <w:p w14:paraId="35336C60" w14:textId="30CFA98F"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r>
      <w:tr w:rsidR="00801F25" w:rsidRPr="00B60DAC" w14:paraId="659C6F18" w14:textId="10D16ADB" w:rsidTr="009D63D5">
        <w:trPr>
          <w:trHeight w:val="322"/>
        </w:trPr>
        <w:tc>
          <w:tcPr>
            <w:cnfStyle w:val="001000000000" w:firstRow="0" w:lastRow="0" w:firstColumn="1" w:lastColumn="0" w:oddVBand="0" w:evenVBand="0" w:oddHBand="0" w:evenHBand="0" w:firstRowFirstColumn="0" w:firstRowLastColumn="0" w:lastRowFirstColumn="0" w:lastRowLastColumn="0"/>
            <w:tcW w:w="923" w:type="pct"/>
          </w:tcPr>
          <w:p w14:paraId="77066394" w14:textId="473C72C7" w:rsidR="00801F25" w:rsidRPr="00B60DAC" w:rsidRDefault="00801F25" w:rsidP="00616FFB">
            <w:pPr>
              <w:jc w:val="center"/>
              <w:rPr>
                <w:rFonts w:asciiTheme="minorHAnsi" w:hAnsiTheme="minorHAnsi" w:cstheme="minorHAnsi"/>
                <w:b/>
                <w:noProof/>
                <w:lang w:eastAsia="en-AU"/>
              </w:rPr>
            </w:pPr>
            <w:r w:rsidRPr="00B60DAC">
              <w:rPr>
                <w:rFonts w:asciiTheme="minorHAnsi" w:hAnsiTheme="minorHAnsi" w:cstheme="minorHAnsi"/>
                <w:b/>
              </w:rPr>
              <w:t>Womboota</w:t>
            </w:r>
          </w:p>
        </w:tc>
        <w:tc>
          <w:tcPr>
            <w:tcW w:w="569" w:type="pct"/>
          </w:tcPr>
          <w:p w14:paraId="1F2981DC" w14:textId="272EC3FC"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rPr>
              <w:t>Unmanned</w:t>
            </w:r>
          </w:p>
        </w:tc>
        <w:tc>
          <w:tcPr>
            <w:tcW w:w="459" w:type="pct"/>
          </w:tcPr>
          <w:p w14:paraId="4B2716F5" w14:textId="5DDB4914"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53" w:type="pct"/>
          </w:tcPr>
          <w:p w14:paraId="35A887F3" w14:textId="60CBDF5A"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501" w:type="pct"/>
          </w:tcPr>
          <w:p w14:paraId="127C1E88" w14:textId="2A6B711F"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t>NA</w:t>
            </w:r>
          </w:p>
        </w:tc>
        <w:tc>
          <w:tcPr>
            <w:tcW w:w="353" w:type="pct"/>
          </w:tcPr>
          <w:p w14:paraId="3EABF32A" w14:textId="436FD664"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sym w:font="Wingdings" w:char="F0FB"/>
            </w:r>
          </w:p>
        </w:tc>
        <w:tc>
          <w:tcPr>
            <w:tcW w:w="353" w:type="pct"/>
          </w:tcPr>
          <w:p w14:paraId="49A6BD2A" w14:textId="2B08254B"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66" w:type="pct"/>
          </w:tcPr>
          <w:p w14:paraId="207D742A" w14:textId="693E3D20" w:rsidR="00801F25" w:rsidRPr="00486798"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486798">
              <w:rPr>
                <w:rFonts w:asciiTheme="minorHAnsi" w:hAnsiTheme="minorHAnsi" w:cstheme="minorHAnsi"/>
                <w:noProof/>
                <w:lang w:eastAsia="en-AU"/>
              </w:rPr>
              <w:t>90m</w:t>
            </w:r>
          </w:p>
        </w:tc>
        <w:tc>
          <w:tcPr>
            <w:tcW w:w="354" w:type="pct"/>
          </w:tcPr>
          <w:p w14:paraId="5E804806" w14:textId="48DF4C95"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27" w:type="pct"/>
          </w:tcPr>
          <w:p w14:paraId="236CF554" w14:textId="6949D0B2"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441" w:type="pct"/>
          </w:tcPr>
          <w:p w14:paraId="4CFD0E14" w14:textId="29A88E85"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r>
      <w:tr w:rsidR="007A04A8" w:rsidRPr="00B60DAC" w14:paraId="38522088" w14:textId="2311E9C9" w:rsidTr="00801F25">
        <w:trPr>
          <w:trHeight w:val="322"/>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D6D9DE" w:themeFill="text2" w:themeFillTint="33"/>
          </w:tcPr>
          <w:p w14:paraId="014299AB" w14:textId="495455CC" w:rsidR="007A04A8" w:rsidRPr="00801F25" w:rsidRDefault="007A04A8" w:rsidP="00616FFB">
            <w:pPr>
              <w:jc w:val="center"/>
              <w:rPr>
                <w:rFonts w:asciiTheme="minorHAnsi" w:hAnsiTheme="minorHAnsi" w:cstheme="minorHAnsi"/>
                <w:b/>
              </w:rPr>
            </w:pPr>
            <w:r w:rsidRPr="00801F25">
              <w:rPr>
                <w:rFonts w:asciiTheme="minorHAnsi" w:hAnsiTheme="minorHAnsi" w:cstheme="minorHAnsi"/>
                <w:b/>
              </w:rPr>
              <w:t>Bin Station</w:t>
            </w:r>
          </w:p>
        </w:tc>
      </w:tr>
      <w:tr w:rsidR="00801F25" w:rsidRPr="00B60DAC" w14:paraId="52343FCE" w14:textId="730DD9D5" w:rsidTr="009D63D5">
        <w:trPr>
          <w:trHeight w:val="322"/>
        </w:trPr>
        <w:tc>
          <w:tcPr>
            <w:cnfStyle w:val="001000000000" w:firstRow="0" w:lastRow="0" w:firstColumn="1" w:lastColumn="0" w:oddVBand="0" w:evenVBand="0" w:oddHBand="0" w:evenHBand="0" w:firstRowFirstColumn="0" w:firstRowLastColumn="0" w:lastRowFirstColumn="0" w:lastRowLastColumn="0"/>
            <w:tcW w:w="923" w:type="pct"/>
          </w:tcPr>
          <w:p w14:paraId="210ABA53" w14:textId="49D7D40A" w:rsidR="00801F25" w:rsidRPr="00B60DAC" w:rsidRDefault="00801F25" w:rsidP="00616FFB">
            <w:pPr>
              <w:jc w:val="center"/>
              <w:rPr>
                <w:rFonts w:asciiTheme="minorHAnsi" w:hAnsiTheme="minorHAnsi" w:cstheme="minorHAnsi"/>
                <w:b/>
              </w:rPr>
            </w:pPr>
            <w:r w:rsidRPr="00B60DAC">
              <w:rPr>
                <w:rFonts w:asciiTheme="minorHAnsi" w:hAnsiTheme="minorHAnsi" w:cstheme="minorHAnsi"/>
                <w:b/>
              </w:rPr>
              <w:t>Burraboi</w:t>
            </w:r>
          </w:p>
        </w:tc>
        <w:tc>
          <w:tcPr>
            <w:tcW w:w="569" w:type="pct"/>
          </w:tcPr>
          <w:p w14:paraId="5CA95CED" w14:textId="6BFE1146"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rPr>
              <w:t>NA</w:t>
            </w:r>
          </w:p>
        </w:tc>
        <w:tc>
          <w:tcPr>
            <w:tcW w:w="459" w:type="pct"/>
          </w:tcPr>
          <w:p w14:paraId="339AB508" w14:textId="6665FED6"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53" w:type="pct"/>
          </w:tcPr>
          <w:p w14:paraId="511FB432" w14:textId="436D3A56"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501" w:type="pct"/>
          </w:tcPr>
          <w:p w14:paraId="5B690E1F" w14:textId="32C1FDAD"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t>NA</w:t>
            </w:r>
          </w:p>
        </w:tc>
        <w:tc>
          <w:tcPr>
            <w:tcW w:w="353" w:type="pct"/>
          </w:tcPr>
          <w:p w14:paraId="684FA32F" w14:textId="29917DA0" w:rsidR="00801F25" w:rsidRPr="00801F25"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801F25">
              <w:rPr>
                <w:rFonts w:asciiTheme="minorHAnsi" w:hAnsiTheme="minorHAnsi" w:cstheme="minorHAnsi"/>
                <w:noProof/>
                <w:lang w:eastAsia="en-AU"/>
              </w:rPr>
              <w:sym w:font="Wingdings" w:char="F0FB"/>
            </w:r>
          </w:p>
        </w:tc>
        <w:tc>
          <w:tcPr>
            <w:tcW w:w="353" w:type="pct"/>
          </w:tcPr>
          <w:p w14:paraId="11F7C3AD" w14:textId="728B7FEA"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66" w:type="pct"/>
          </w:tcPr>
          <w:p w14:paraId="1291A27E" w14:textId="5899BA89" w:rsidR="00801F25" w:rsidRPr="00486798"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486798">
              <w:rPr>
                <w:rFonts w:asciiTheme="minorHAnsi" w:hAnsiTheme="minorHAnsi" w:cstheme="minorHAnsi"/>
                <w:noProof/>
                <w:lang w:eastAsia="en-AU"/>
              </w:rPr>
              <w:t>50m</w:t>
            </w:r>
          </w:p>
        </w:tc>
        <w:tc>
          <w:tcPr>
            <w:tcW w:w="354" w:type="pct"/>
          </w:tcPr>
          <w:p w14:paraId="266AE7AE" w14:textId="308C22D5"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27" w:type="pct"/>
          </w:tcPr>
          <w:p w14:paraId="658FB1FD" w14:textId="3C5913A3"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441" w:type="pct"/>
          </w:tcPr>
          <w:p w14:paraId="756AC0BB" w14:textId="4270474D"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r>
      <w:tr w:rsidR="00801F25" w:rsidRPr="00B60DAC" w14:paraId="7ACD0481" w14:textId="1B70B129" w:rsidTr="009D63D5">
        <w:trPr>
          <w:trHeight w:val="308"/>
        </w:trPr>
        <w:tc>
          <w:tcPr>
            <w:cnfStyle w:val="001000000000" w:firstRow="0" w:lastRow="0" w:firstColumn="1" w:lastColumn="0" w:oddVBand="0" w:evenVBand="0" w:oddHBand="0" w:evenHBand="0" w:firstRowFirstColumn="0" w:firstRowLastColumn="0" w:lastRowFirstColumn="0" w:lastRowLastColumn="0"/>
            <w:tcW w:w="923" w:type="pct"/>
          </w:tcPr>
          <w:p w14:paraId="0E2B1BA4" w14:textId="6E50EA53" w:rsidR="00801F25" w:rsidRPr="00B60DAC" w:rsidRDefault="00801F25" w:rsidP="00616FFB">
            <w:pPr>
              <w:jc w:val="center"/>
              <w:rPr>
                <w:rFonts w:asciiTheme="minorHAnsi" w:hAnsiTheme="minorHAnsi" w:cstheme="minorHAnsi"/>
                <w:b/>
              </w:rPr>
            </w:pPr>
            <w:r w:rsidRPr="00B60DAC">
              <w:rPr>
                <w:rFonts w:asciiTheme="minorHAnsi" w:hAnsiTheme="minorHAnsi" w:cstheme="minorHAnsi"/>
                <w:b/>
              </w:rPr>
              <w:t>Kyalite</w:t>
            </w:r>
          </w:p>
        </w:tc>
        <w:tc>
          <w:tcPr>
            <w:tcW w:w="569" w:type="pct"/>
          </w:tcPr>
          <w:p w14:paraId="1C32D749" w14:textId="0CE98CAA"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rPr>
              <w:t>NA</w:t>
            </w:r>
          </w:p>
        </w:tc>
        <w:tc>
          <w:tcPr>
            <w:tcW w:w="459" w:type="pct"/>
          </w:tcPr>
          <w:p w14:paraId="26D025A4" w14:textId="5D242DF1"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53" w:type="pct"/>
          </w:tcPr>
          <w:p w14:paraId="1A40CDDC" w14:textId="5063BFB8"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501" w:type="pct"/>
          </w:tcPr>
          <w:p w14:paraId="2D03C40D" w14:textId="572D941D"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t>NA</w:t>
            </w:r>
          </w:p>
        </w:tc>
        <w:tc>
          <w:tcPr>
            <w:tcW w:w="353" w:type="pct"/>
          </w:tcPr>
          <w:p w14:paraId="0484EEE2" w14:textId="4D8D3565"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53" w:type="pct"/>
          </w:tcPr>
          <w:p w14:paraId="3A9C5794" w14:textId="6CB733C2"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66" w:type="pct"/>
          </w:tcPr>
          <w:p w14:paraId="1F1B1659" w14:textId="05E9F098" w:rsidR="00801F25" w:rsidRPr="00486798" w:rsidRDefault="009D63D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Pr>
                <w:rFonts w:asciiTheme="minorHAnsi" w:hAnsiTheme="minorHAnsi" w:cstheme="minorHAnsi"/>
                <w:noProof/>
                <w:lang w:eastAsia="en-AU"/>
              </w:rPr>
              <w:t>20m</w:t>
            </w:r>
          </w:p>
        </w:tc>
        <w:tc>
          <w:tcPr>
            <w:tcW w:w="354" w:type="pct"/>
          </w:tcPr>
          <w:p w14:paraId="2EAD3E77" w14:textId="0B21024A"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27" w:type="pct"/>
          </w:tcPr>
          <w:p w14:paraId="6A614C85" w14:textId="40532BF5"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441" w:type="pct"/>
          </w:tcPr>
          <w:p w14:paraId="4D4922AC" w14:textId="686C3DA5"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r>
      <w:tr w:rsidR="00801F25" w:rsidRPr="00B60DAC" w14:paraId="0485DB18" w14:textId="09C403D8" w:rsidTr="009D63D5">
        <w:trPr>
          <w:trHeight w:val="322"/>
        </w:trPr>
        <w:tc>
          <w:tcPr>
            <w:cnfStyle w:val="001000000000" w:firstRow="0" w:lastRow="0" w:firstColumn="1" w:lastColumn="0" w:oddVBand="0" w:evenVBand="0" w:oddHBand="0" w:evenHBand="0" w:firstRowFirstColumn="0" w:firstRowLastColumn="0" w:lastRowFirstColumn="0" w:lastRowLastColumn="0"/>
            <w:tcW w:w="923" w:type="pct"/>
          </w:tcPr>
          <w:p w14:paraId="35AD4BF8" w14:textId="16E34BD4" w:rsidR="00801F25" w:rsidRPr="00B60DAC" w:rsidRDefault="00801F25" w:rsidP="00616FFB">
            <w:pPr>
              <w:jc w:val="center"/>
              <w:rPr>
                <w:rFonts w:asciiTheme="minorHAnsi" w:hAnsiTheme="minorHAnsi" w:cstheme="minorHAnsi"/>
                <w:b/>
              </w:rPr>
            </w:pPr>
            <w:r w:rsidRPr="00B60DAC">
              <w:rPr>
                <w:rFonts w:asciiTheme="minorHAnsi" w:hAnsiTheme="minorHAnsi" w:cstheme="minorHAnsi"/>
                <w:b/>
              </w:rPr>
              <w:t>Mallan</w:t>
            </w:r>
          </w:p>
        </w:tc>
        <w:tc>
          <w:tcPr>
            <w:tcW w:w="569" w:type="pct"/>
          </w:tcPr>
          <w:p w14:paraId="0E66E2DC" w14:textId="76C60E53"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rPr>
              <w:t>NA</w:t>
            </w:r>
          </w:p>
        </w:tc>
        <w:tc>
          <w:tcPr>
            <w:tcW w:w="459" w:type="pct"/>
          </w:tcPr>
          <w:p w14:paraId="5448288F" w14:textId="2C57C52C"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53" w:type="pct"/>
          </w:tcPr>
          <w:p w14:paraId="6F48CA04" w14:textId="1DBEE4D1"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501" w:type="pct"/>
          </w:tcPr>
          <w:p w14:paraId="45EFFAF8" w14:textId="0A97F434"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t>NA</w:t>
            </w:r>
          </w:p>
        </w:tc>
        <w:tc>
          <w:tcPr>
            <w:tcW w:w="353" w:type="pct"/>
          </w:tcPr>
          <w:p w14:paraId="227BDACE" w14:textId="3D464E77"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53" w:type="pct"/>
          </w:tcPr>
          <w:p w14:paraId="042DA29F" w14:textId="4B498E24"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66" w:type="pct"/>
          </w:tcPr>
          <w:p w14:paraId="269060D7" w14:textId="49750BC5" w:rsidR="00801F25" w:rsidRPr="00486798" w:rsidRDefault="009D63D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Pr>
                <w:rFonts w:asciiTheme="minorHAnsi" w:hAnsiTheme="minorHAnsi" w:cstheme="minorHAnsi"/>
                <w:noProof/>
                <w:lang w:eastAsia="en-AU"/>
              </w:rPr>
              <w:t>30</w:t>
            </w:r>
            <w:r w:rsidR="00801F25" w:rsidRPr="00486798">
              <w:rPr>
                <w:rFonts w:asciiTheme="minorHAnsi" w:hAnsiTheme="minorHAnsi" w:cstheme="minorHAnsi"/>
                <w:noProof/>
                <w:lang w:eastAsia="en-AU"/>
              </w:rPr>
              <w:t>m</w:t>
            </w:r>
          </w:p>
        </w:tc>
        <w:tc>
          <w:tcPr>
            <w:tcW w:w="354" w:type="pct"/>
          </w:tcPr>
          <w:p w14:paraId="5051585A" w14:textId="0C618EF7"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327" w:type="pct"/>
          </w:tcPr>
          <w:p w14:paraId="66E0B986" w14:textId="51CA2461"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c>
          <w:tcPr>
            <w:tcW w:w="441" w:type="pct"/>
          </w:tcPr>
          <w:p w14:paraId="3FD42366" w14:textId="1B85D9A1" w:rsidR="00801F25" w:rsidRPr="00B60DAC" w:rsidRDefault="00801F25" w:rsidP="00616F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eastAsia="en-AU"/>
              </w:rPr>
            </w:pPr>
            <w:r w:rsidRPr="00B60DAC">
              <w:rPr>
                <w:rFonts w:asciiTheme="minorHAnsi" w:hAnsiTheme="minorHAnsi" w:cstheme="minorHAnsi"/>
                <w:noProof/>
                <w:lang w:eastAsia="en-AU"/>
              </w:rPr>
              <w:sym w:font="Wingdings" w:char="F0FB"/>
            </w:r>
          </w:p>
        </w:tc>
      </w:tr>
    </w:tbl>
    <w:p w14:paraId="1BFA64F2" w14:textId="3BD9119C" w:rsidR="00817E3D" w:rsidRDefault="00053F32" w:rsidP="00817E3D">
      <w:pPr>
        <w:rPr>
          <w:noProof/>
          <w:lang w:eastAsia="en-AU"/>
        </w:rPr>
      </w:pPr>
      <w:r>
        <w:rPr>
          <w:noProof/>
          <w:lang w:eastAsia="en-AU"/>
        </w:rPr>
        <w:t xml:space="preserve">It can be seen from </w:t>
      </w:r>
      <w:r w:rsidRPr="00817A8F">
        <w:rPr>
          <w:b/>
          <w:noProof/>
          <w:lang w:eastAsia="en-AU"/>
        </w:rPr>
        <w:fldChar w:fldCharType="begin"/>
      </w:r>
      <w:r w:rsidRPr="00817A8F">
        <w:rPr>
          <w:b/>
          <w:noProof/>
          <w:lang w:eastAsia="en-AU"/>
        </w:rPr>
        <w:instrText xml:space="preserve"> REF _Ref512585646 \h </w:instrText>
      </w:r>
      <w:r w:rsidR="00731AD1">
        <w:rPr>
          <w:b/>
          <w:noProof/>
          <w:lang w:eastAsia="en-AU"/>
        </w:rPr>
        <w:instrText xml:space="preserve"> \* MERGEFORMAT </w:instrText>
      </w:r>
      <w:r w:rsidRPr="00817A8F">
        <w:rPr>
          <w:b/>
          <w:noProof/>
          <w:lang w:eastAsia="en-AU"/>
        </w:rPr>
      </w:r>
      <w:r w:rsidRPr="00817A8F">
        <w:rPr>
          <w:b/>
          <w:noProof/>
          <w:lang w:eastAsia="en-AU"/>
        </w:rPr>
        <w:fldChar w:fldCharType="separate"/>
      </w:r>
      <w:r w:rsidR="00245C4F" w:rsidRPr="00245C4F">
        <w:rPr>
          <w:b/>
        </w:rPr>
        <w:t xml:space="preserve">Table </w:t>
      </w:r>
      <w:r w:rsidR="00245C4F" w:rsidRPr="00245C4F">
        <w:rPr>
          <w:b/>
          <w:noProof/>
        </w:rPr>
        <w:t>5</w:t>
      </w:r>
      <w:r w:rsidR="00245C4F" w:rsidRPr="00245C4F">
        <w:rPr>
          <w:b/>
          <w:noProof/>
        </w:rPr>
        <w:noBreakHyphen/>
        <w:t>2</w:t>
      </w:r>
      <w:r w:rsidRPr="00817A8F">
        <w:rPr>
          <w:b/>
          <w:noProof/>
          <w:lang w:eastAsia="en-AU"/>
        </w:rPr>
        <w:fldChar w:fldCharType="end"/>
      </w:r>
      <w:r>
        <w:rPr>
          <w:noProof/>
          <w:lang w:eastAsia="en-AU"/>
        </w:rPr>
        <w:t xml:space="preserve"> that the MRC has a range of WMF types</w:t>
      </w:r>
      <w:r w:rsidR="00731AD1">
        <w:rPr>
          <w:noProof/>
          <w:lang w:eastAsia="en-AU"/>
        </w:rPr>
        <w:t xml:space="preserve">, each with varying degrees of operational standards and practices. In addition, MRC engages multiple contractors to operate different sites </w:t>
      </w:r>
      <w:r w:rsidR="009D63D5">
        <w:rPr>
          <w:noProof/>
          <w:lang w:eastAsia="en-AU"/>
        </w:rPr>
        <w:t>which creates further contractual and operational issues. I</w:t>
      </w:r>
      <w:r w:rsidR="00731AD1">
        <w:rPr>
          <w:noProof/>
          <w:lang w:eastAsia="en-AU"/>
        </w:rPr>
        <w:t xml:space="preserve">n contrast, some </w:t>
      </w:r>
      <w:r w:rsidR="009D63D5">
        <w:rPr>
          <w:noProof/>
          <w:lang w:eastAsia="en-AU"/>
        </w:rPr>
        <w:t xml:space="preserve">WMF </w:t>
      </w:r>
      <w:r w:rsidR="00731AD1">
        <w:rPr>
          <w:noProof/>
          <w:lang w:eastAsia="en-AU"/>
        </w:rPr>
        <w:t xml:space="preserve">sites </w:t>
      </w:r>
      <w:r w:rsidR="00817E3D">
        <w:rPr>
          <w:noProof/>
          <w:lang w:eastAsia="en-AU"/>
        </w:rPr>
        <w:t xml:space="preserve">and the bin stations </w:t>
      </w:r>
      <w:r w:rsidR="00731AD1">
        <w:rPr>
          <w:noProof/>
          <w:lang w:eastAsia="en-AU"/>
        </w:rPr>
        <w:t>are unmanned</w:t>
      </w:r>
      <w:r w:rsidR="009D63D5">
        <w:rPr>
          <w:noProof/>
          <w:lang w:eastAsia="en-AU"/>
        </w:rPr>
        <w:t xml:space="preserve"> which </w:t>
      </w:r>
      <w:r w:rsidR="00817A8F">
        <w:rPr>
          <w:noProof/>
          <w:lang w:eastAsia="en-AU"/>
        </w:rPr>
        <w:t xml:space="preserve">leads to </w:t>
      </w:r>
      <w:r w:rsidR="009D63D5">
        <w:rPr>
          <w:noProof/>
          <w:lang w:eastAsia="en-AU"/>
        </w:rPr>
        <w:t xml:space="preserve">unmanaged and </w:t>
      </w:r>
      <w:r w:rsidR="00817A8F">
        <w:rPr>
          <w:noProof/>
          <w:lang w:eastAsia="en-AU"/>
        </w:rPr>
        <w:t>un</w:t>
      </w:r>
      <w:r w:rsidR="009D63D5">
        <w:rPr>
          <w:noProof/>
          <w:lang w:eastAsia="en-AU"/>
        </w:rPr>
        <w:t>controlled</w:t>
      </w:r>
      <w:r w:rsidR="00817A8F">
        <w:rPr>
          <w:noProof/>
          <w:lang w:eastAsia="en-AU"/>
        </w:rPr>
        <w:t xml:space="preserve"> waste disposal</w:t>
      </w:r>
      <w:r w:rsidR="009D63D5">
        <w:rPr>
          <w:noProof/>
          <w:lang w:eastAsia="en-AU"/>
        </w:rPr>
        <w:t xml:space="preserve"> which increases MRC’s exposure to environmental risks</w:t>
      </w:r>
      <w:r w:rsidR="00817A8F">
        <w:rPr>
          <w:noProof/>
          <w:lang w:eastAsia="en-AU"/>
        </w:rPr>
        <w:t xml:space="preserve">. </w:t>
      </w:r>
    </w:p>
    <w:p w14:paraId="0381931B" w14:textId="146AC68A" w:rsidR="00817E3D" w:rsidRDefault="00817E3D" w:rsidP="0020052C">
      <w:pPr>
        <w:rPr>
          <w:noProof/>
          <w:lang w:eastAsia="en-AU"/>
        </w:rPr>
      </w:pPr>
      <w:r>
        <w:rPr>
          <w:noProof/>
          <w:lang w:eastAsia="en-AU"/>
        </w:rPr>
        <w:t>It is recommended that all Bin Stations (Burraboi, Kyalite and Mallan) are removed by contacting the neceesary contractor as soon as possible.</w:t>
      </w:r>
    </w:p>
    <w:p w14:paraId="30D632A4" w14:textId="322AF250" w:rsidR="00112246" w:rsidRPr="00826E2A" w:rsidRDefault="00112246" w:rsidP="0020052C">
      <w:pPr>
        <w:rPr>
          <w:sz w:val="28"/>
        </w:rPr>
      </w:pPr>
    </w:p>
    <w:p w14:paraId="63A8A692" w14:textId="77777777" w:rsidR="001B39C4" w:rsidRDefault="001B39C4" w:rsidP="001B39C4">
      <w:pPr>
        <w:pStyle w:val="Heading1"/>
      </w:pPr>
      <w:bookmarkStart w:id="93" w:name="_Toc14861337"/>
      <w:r>
        <w:lastRenderedPageBreak/>
        <w:t>Waste Data</w:t>
      </w:r>
      <w:bookmarkEnd w:id="93"/>
    </w:p>
    <w:p w14:paraId="4EC0B698" w14:textId="5AB3B927" w:rsidR="00A33C8C" w:rsidRDefault="00A33C8C" w:rsidP="00A33C8C">
      <w:r>
        <w:t xml:space="preserve">The following section presents data on the current waste management systems across the </w:t>
      </w:r>
      <w:r w:rsidR="008A0D73">
        <w:t>MRC</w:t>
      </w:r>
      <w:r>
        <w:t>, including:</w:t>
      </w:r>
    </w:p>
    <w:p w14:paraId="5229B3BE" w14:textId="24FFE479" w:rsidR="00A33C8C" w:rsidRDefault="00A33C8C" w:rsidP="00FC3EC6">
      <w:pPr>
        <w:pStyle w:val="ListBullet"/>
        <w:numPr>
          <w:ilvl w:val="0"/>
          <w:numId w:val="15"/>
        </w:numPr>
        <w:contextualSpacing/>
      </w:pPr>
      <w:r>
        <w:tab/>
        <w:t>Current quantities of the va</w:t>
      </w:r>
      <w:r w:rsidR="009F04C5">
        <w:t>rious materials generated</w:t>
      </w:r>
      <w:r w:rsidR="00731AD1">
        <w:t xml:space="preserve"> and/or </w:t>
      </w:r>
      <w:r w:rsidR="009F04C5">
        <w:t>processed</w:t>
      </w:r>
      <w:r>
        <w:t xml:space="preserve"> in the </w:t>
      </w:r>
      <w:r w:rsidR="008A0D73">
        <w:t>MRC</w:t>
      </w:r>
      <w:r>
        <w:t>;</w:t>
      </w:r>
    </w:p>
    <w:p w14:paraId="6551BE61" w14:textId="77777777" w:rsidR="009D1908" w:rsidRDefault="009D1908" w:rsidP="00FC3EC6">
      <w:pPr>
        <w:pStyle w:val="ListBullet"/>
        <w:numPr>
          <w:ilvl w:val="0"/>
          <w:numId w:val="15"/>
        </w:numPr>
        <w:contextualSpacing/>
      </w:pPr>
      <w:r>
        <w:t>Typical compositions of the key waste streams;</w:t>
      </w:r>
    </w:p>
    <w:p w14:paraId="76522D28" w14:textId="21695FA7" w:rsidR="00A33C8C" w:rsidRDefault="009D1908" w:rsidP="00FC3EC6">
      <w:pPr>
        <w:pStyle w:val="ListBullet"/>
        <w:numPr>
          <w:ilvl w:val="0"/>
          <w:numId w:val="15"/>
        </w:numPr>
        <w:contextualSpacing/>
      </w:pPr>
      <w:r>
        <w:t>Performance of r</w:t>
      </w:r>
      <w:r w:rsidR="00A33C8C">
        <w:t xml:space="preserve">ecovery rates </w:t>
      </w:r>
      <w:r>
        <w:t>against targets</w:t>
      </w:r>
      <w:r w:rsidR="00A33C8C">
        <w:t>;</w:t>
      </w:r>
      <w:r>
        <w:t xml:space="preserve"> </w:t>
      </w:r>
      <w:r w:rsidR="00A33C8C">
        <w:t>and</w:t>
      </w:r>
    </w:p>
    <w:p w14:paraId="499B6046" w14:textId="1F95B7D7" w:rsidR="00A33C8C" w:rsidRDefault="00A33C8C" w:rsidP="00FC3EC6">
      <w:pPr>
        <w:pStyle w:val="ListBullet"/>
        <w:numPr>
          <w:ilvl w:val="0"/>
          <w:numId w:val="15"/>
        </w:numPr>
        <w:contextualSpacing/>
      </w:pPr>
      <w:r>
        <w:tab/>
        <w:t xml:space="preserve">Projections of future waste generation within the </w:t>
      </w:r>
      <w:r w:rsidR="008A0D73">
        <w:t>MRC</w:t>
      </w:r>
      <w:r>
        <w:t>.</w:t>
      </w:r>
    </w:p>
    <w:p w14:paraId="580B232D" w14:textId="77777777" w:rsidR="001B39C4" w:rsidRDefault="001B39C4" w:rsidP="001B39C4">
      <w:pPr>
        <w:pStyle w:val="Heading2"/>
      </w:pPr>
      <w:bookmarkStart w:id="94" w:name="_Toc14861338"/>
      <w:r>
        <w:t>Current Waste Generation</w:t>
      </w:r>
      <w:bookmarkEnd w:id="94"/>
    </w:p>
    <w:p w14:paraId="74924A99" w14:textId="46F261FE" w:rsidR="00341A14" w:rsidRDefault="00341A14" w:rsidP="00A33C8C">
      <w:r>
        <w:t>The MRC generat</w:t>
      </w:r>
      <w:r w:rsidR="00852733">
        <w:t>e</w:t>
      </w:r>
      <w:r w:rsidR="00BF34B8">
        <w:t>s</w:t>
      </w:r>
      <w:r>
        <w:t xml:space="preserve"> </w:t>
      </w:r>
      <w:r w:rsidR="00852733" w:rsidRPr="00852733">
        <w:t>20,738</w:t>
      </w:r>
      <w:r w:rsidRPr="00852733">
        <w:t xml:space="preserve"> tonnes of waste</w:t>
      </w:r>
      <w:r>
        <w:t xml:space="preserve"> </w:t>
      </w:r>
      <w:r w:rsidR="00852733">
        <w:t xml:space="preserve">within the 2016/17 financial year </w:t>
      </w:r>
      <w:r>
        <w:t xml:space="preserve">with </w:t>
      </w:r>
      <w:r w:rsidR="00731AD1">
        <w:t xml:space="preserve">future </w:t>
      </w:r>
      <w:r w:rsidR="00852733">
        <w:t>waste generation</w:t>
      </w:r>
      <w:r w:rsidR="00731AD1">
        <w:t xml:space="preserve"> expected to </w:t>
      </w:r>
      <w:r w:rsidR="00852733">
        <w:t xml:space="preserve">increase and </w:t>
      </w:r>
      <w:r w:rsidR="00731AD1">
        <w:t xml:space="preserve">align with </w:t>
      </w:r>
      <w:r>
        <w:t>population</w:t>
      </w:r>
      <w:r w:rsidR="00731AD1">
        <w:t xml:space="preserve"> growth</w:t>
      </w:r>
      <w:r>
        <w:t xml:space="preserve">. </w:t>
      </w:r>
    </w:p>
    <w:p w14:paraId="010DD1DA" w14:textId="378010C8" w:rsidR="00A33C8C" w:rsidRDefault="00A33C8C" w:rsidP="00A33C8C">
      <w:r>
        <w:t xml:space="preserve">All waste managed by the </w:t>
      </w:r>
      <w:r w:rsidR="008A0D73">
        <w:t>MRC</w:t>
      </w:r>
      <w:r>
        <w:t xml:space="preserve"> is brought to </w:t>
      </w:r>
      <w:r w:rsidR="009D1908">
        <w:t>a</w:t>
      </w:r>
      <w:r>
        <w:t xml:space="preserve"> </w:t>
      </w:r>
      <w:r w:rsidR="009F04C5">
        <w:t xml:space="preserve">WMF </w:t>
      </w:r>
      <w:r>
        <w:t>and is processed in one of the following methods:</w:t>
      </w:r>
    </w:p>
    <w:p w14:paraId="0A384827" w14:textId="77777777" w:rsidR="00A33C8C" w:rsidRDefault="00A33C8C" w:rsidP="00FC3EC6">
      <w:pPr>
        <w:pStyle w:val="ListBullet"/>
        <w:numPr>
          <w:ilvl w:val="0"/>
          <w:numId w:val="15"/>
        </w:numPr>
        <w:contextualSpacing/>
      </w:pPr>
      <w:r>
        <w:tab/>
        <w:t>Stockpiled on site for recycling;</w:t>
      </w:r>
    </w:p>
    <w:p w14:paraId="2C34BD3D" w14:textId="5492FE09" w:rsidR="00A33C8C" w:rsidRDefault="00A33C8C" w:rsidP="00FC3EC6">
      <w:pPr>
        <w:pStyle w:val="ListBullet"/>
        <w:numPr>
          <w:ilvl w:val="0"/>
          <w:numId w:val="15"/>
        </w:numPr>
        <w:contextualSpacing/>
      </w:pPr>
      <w:r>
        <w:tab/>
        <w:t>Stockpiled f</w:t>
      </w:r>
      <w:r w:rsidR="009F04C5">
        <w:t>or future recovery or treatment</w:t>
      </w:r>
      <w:r w:rsidR="009D1908">
        <w:t>;</w:t>
      </w:r>
      <w:r>
        <w:t xml:space="preserve"> or</w:t>
      </w:r>
    </w:p>
    <w:p w14:paraId="7E4C8D8F" w14:textId="2909A8D3" w:rsidR="00A33C8C" w:rsidRDefault="00A33C8C" w:rsidP="00FC3EC6">
      <w:pPr>
        <w:pStyle w:val="ListBullet"/>
        <w:numPr>
          <w:ilvl w:val="0"/>
          <w:numId w:val="15"/>
        </w:numPr>
        <w:contextualSpacing/>
      </w:pPr>
      <w:r>
        <w:tab/>
        <w:t>Disposed to landfill.</w:t>
      </w:r>
    </w:p>
    <w:p w14:paraId="59DF9894" w14:textId="7C48FBCA" w:rsidR="00A33C8C" w:rsidRDefault="00A33C8C" w:rsidP="00A33C8C">
      <w:r>
        <w:t xml:space="preserve">As </w:t>
      </w:r>
      <w:r w:rsidR="00CF4E0A">
        <w:t>only Moama</w:t>
      </w:r>
      <w:r w:rsidR="00817A8F">
        <w:t xml:space="preserve"> WMF</w:t>
      </w:r>
      <w:r w:rsidR="00CF4E0A">
        <w:t xml:space="preserve"> has a</w:t>
      </w:r>
      <w:r>
        <w:t xml:space="preserve"> weighbridge, data is recorded </w:t>
      </w:r>
      <w:r w:rsidR="007C37E6">
        <w:t>at other WMFs</w:t>
      </w:r>
      <w:r w:rsidR="009462F3">
        <w:t xml:space="preserve"> </w:t>
      </w:r>
      <w:r>
        <w:t xml:space="preserve">based on volumetric estimates or unit quantities.  In these cases, tonnages have been calculated based on the gatehouse records and conversion factors. </w:t>
      </w:r>
    </w:p>
    <w:p w14:paraId="4C2F9E67" w14:textId="040F4086" w:rsidR="000373A8" w:rsidRPr="00393C1F" w:rsidRDefault="001C7D60" w:rsidP="008E3190">
      <w:pPr>
        <w:rPr>
          <w:b/>
        </w:rPr>
      </w:pPr>
      <w:r>
        <w:t>The quantities of materials accepted for stockpiling prior to off-site recycling and</w:t>
      </w:r>
      <w:r w:rsidR="00393C1F">
        <w:t>/or</w:t>
      </w:r>
      <w:r>
        <w:t xml:space="preserve"> disposal at each of the </w:t>
      </w:r>
      <w:r w:rsidR="00393C1F">
        <w:t>landfills and WMFs</w:t>
      </w:r>
      <w:r w:rsidR="009462F3">
        <w:t xml:space="preserve"> are</w:t>
      </w:r>
      <w:r>
        <w:t xml:space="preserve"> shown</w:t>
      </w:r>
      <w:r w:rsidR="001E4E7D">
        <w:t xml:space="preserve"> </w:t>
      </w:r>
      <w:r w:rsidR="001E4E7D" w:rsidRPr="001F0FB6">
        <w:t>in</w:t>
      </w:r>
      <w:r w:rsidR="00393C1F">
        <w:t xml:space="preserve"> </w:t>
      </w:r>
      <w:r w:rsidR="00393C1F" w:rsidRPr="00393C1F">
        <w:rPr>
          <w:b/>
        </w:rPr>
        <w:fldChar w:fldCharType="begin"/>
      </w:r>
      <w:r w:rsidR="00393C1F" w:rsidRPr="00393C1F">
        <w:rPr>
          <w:b/>
        </w:rPr>
        <w:instrText xml:space="preserve"> REF _Ref525722335 \h </w:instrText>
      </w:r>
      <w:r w:rsidR="00393C1F">
        <w:rPr>
          <w:b/>
        </w:rPr>
        <w:instrText xml:space="preserve"> \* MERGEFORMAT </w:instrText>
      </w:r>
      <w:r w:rsidR="00393C1F" w:rsidRPr="00393C1F">
        <w:rPr>
          <w:b/>
        </w:rPr>
      </w:r>
      <w:r w:rsidR="00393C1F" w:rsidRPr="00393C1F">
        <w:rPr>
          <w:b/>
        </w:rPr>
        <w:fldChar w:fldCharType="separate"/>
      </w:r>
      <w:r w:rsidR="00245C4F" w:rsidRPr="00245C4F">
        <w:rPr>
          <w:b/>
        </w:rPr>
        <w:t xml:space="preserve">Table </w:t>
      </w:r>
      <w:r w:rsidR="00245C4F" w:rsidRPr="00245C4F">
        <w:rPr>
          <w:b/>
          <w:noProof/>
        </w:rPr>
        <w:t>6</w:t>
      </w:r>
      <w:r w:rsidR="00245C4F" w:rsidRPr="00245C4F">
        <w:rPr>
          <w:b/>
          <w:noProof/>
        </w:rPr>
        <w:noBreakHyphen/>
        <w:t>1</w:t>
      </w:r>
      <w:r w:rsidR="00393C1F" w:rsidRPr="00393C1F">
        <w:rPr>
          <w:b/>
        </w:rPr>
        <w:fldChar w:fldCharType="end"/>
      </w:r>
      <w:r w:rsidR="00393C1F" w:rsidRPr="00393C1F">
        <w:t xml:space="preserve"> and</w:t>
      </w:r>
      <w:r w:rsidR="00393C1F">
        <w:rPr>
          <w:b/>
        </w:rPr>
        <w:t xml:space="preserve"> </w:t>
      </w:r>
      <w:r w:rsidR="00393C1F" w:rsidRPr="00393C1F">
        <w:rPr>
          <w:b/>
        </w:rPr>
        <w:fldChar w:fldCharType="begin"/>
      </w:r>
      <w:r w:rsidR="00393C1F" w:rsidRPr="00393C1F">
        <w:rPr>
          <w:b/>
        </w:rPr>
        <w:instrText xml:space="preserve"> REF _Ref525722444 \h  \* MERGEFORMAT </w:instrText>
      </w:r>
      <w:r w:rsidR="00393C1F" w:rsidRPr="00393C1F">
        <w:rPr>
          <w:b/>
        </w:rPr>
      </w:r>
      <w:r w:rsidR="00393C1F" w:rsidRPr="00393C1F">
        <w:rPr>
          <w:b/>
        </w:rPr>
        <w:fldChar w:fldCharType="separate"/>
      </w:r>
      <w:r w:rsidR="00245C4F" w:rsidRPr="00245C4F">
        <w:rPr>
          <w:b/>
        </w:rPr>
        <w:t xml:space="preserve">Table </w:t>
      </w:r>
      <w:r w:rsidR="00245C4F" w:rsidRPr="00245C4F">
        <w:rPr>
          <w:b/>
          <w:noProof/>
        </w:rPr>
        <w:t>6</w:t>
      </w:r>
      <w:r w:rsidR="00245C4F" w:rsidRPr="00245C4F">
        <w:rPr>
          <w:b/>
          <w:noProof/>
        </w:rPr>
        <w:noBreakHyphen/>
        <w:t>2</w:t>
      </w:r>
      <w:r w:rsidR="00393C1F" w:rsidRPr="00393C1F">
        <w:rPr>
          <w:b/>
        </w:rPr>
        <w:fldChar w:fldCharType="end"/>
      </w:r>
      <w:r w:rsidR="009462F3" w:rsidRPr="00393C1F">
        <w:rPr>
          <w:b/>
        </w:rPr>
        <w:t>.</w:t>
      </w:r>
    </w:p>
    <w:p w14:paraId="4C99C1D3" w14:textId="69A1268E" w:rsidR="00393C1F" w:rsidRDefault="00393C1F" w:rsidP="00393C1F">
      <w:pPr>
        <w:pStyle w:val="Caption"/>
      </w:pPr>
      <w:bookmarkStart w:id="95" w:name="_Ref525722335"/>
      <w:bookmarkStart w:id="96" w:name="_Toc525723117"/>
      <w:bookmarkStart w:id="97" w:name="_Toc14861243"/>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6</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1</w:t>
      </w:r>
      <w:r w:rsidR="00F039C6">
        <w:rPr>
          <w:noProof/>
        </w:rPr>
        <w:fldChar w:fldCharType="end"/>
      </w:r>
      <w:bookmarkEnd w:id="95"/>
      <w:r>
        <w:t>: Waste Deposited at Landfills (2016 data)</w:t>
      </w:r>
      <w:bookmarkEnd w:id="96"/>
      <w:bookmarkEnd w:id="97"/>
    </w:p>
    <w:tbl>
      <w:tblPr>
        <w:tblStyle w:val="2010TableGrid"/>
        <w:tblW w:w="5000" w:type="pct"/>
        <w:tblInd w:w="0" w:type="dxa"/>
        <w:tblLook w:val="04A0" w:firstRow="1" w:lastRow="0" w:firstColumn="1" w:lastColumn="0" w:noHBand="0" w:noVBand="1"/>
      </w:tblPr>
      <w:tblGrid>
        <w:gridCol w:w="2481"/>
        <w:gridCol w:w="1636"/>
        <w:gridCol w:w="1636"/>
        <w:gridCol w:w="1636"/>
        <w:gridCol w:w="1637"/>
      </w:tblGrid>
      <w:tr w:rsidR="00761F5F" w:rsidRPr="00761F5F" w14:paraId="3D344FEB" w14:textId="77777777" w:rsidTr="00393C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4" w:type="pct"/>
            <w:shd w:val="clear" w:color="auto" w:fill="41474F" w:themeFill="text1"/>
            <w:noWrap/>
            <w:hideMark/>
          </w:tcPr>
          <w:p w14:paraId="3F6F8BAD" w14:textId="77777777" w:rsidR="00761F5F" w:rsidRPr="00761F5F" w:rsidRDefault="00761F5F" w:rsidP="00761F5F">
            <w:pPr>
              <w:spacing w:before="0" w:after="0"/>
              <w:rPr>
                <w:rFonts w:asciiTheme="majorHAnsi" w:eastAsia="Times New Roman" w:hAnsiTheme="majorHAnsi" w:cstheme="majorHAnsi"/>
                <w:color w:val="FFFFFF" w:themeColor="background1"/>
                <w:lang w:eastAsia="en-AU"/>
              </w:rPr>
            </w:pPr>
            <w:r w:rsidRPr="00761F5F">
              <w:rPr>
                <w:rFonts w:asciiTheme="majorHAnsi" w:eastAsia="Times New Roman" w:hAnsiTheme="majorHAnsi" w:cstheme="majorHAnsi"/>
                <w:color w:val="FFFFFF" w:themeColor="background1"/>
                <w:lang w:eastAsia="en-AU"/>
              </w:rPr>
              <w:t> </w:t>
            </w:r>
          </w:p>
        </w:tc>
        <w:tc>
          <w:tcPr>
            <w:tcW w:w="906" w:type="pct"/>
            <w:shd w:val="clear" w:color="auto" w:fill="41474F" w:themeFill="text1"/>
            <w:hideMark/>
          </w:tcPr>
          <w:p w14:paraId="354E38CD" w14:textId="77777777" w:rsidR="00761F5F" w:rsidRPr="00761F5F" w:rsidRDefault="00761F5F" w:rsidP="00393C1F">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en-AU"/>
              </w:rPr>
            </w:pPr>
            <w:r w:rsidRPr="00761F5F">
              <w:rPr>
                <w:rFonts w:asciiTheme="majorHAnsi" w:eastAsia="Times New Roman" w:hAnsiTheme="majorHAnsi" w:cstheme="majorHAnsi"/>
                <w:color w:val="FFFFFF" w:themeColor="background1"/>
                <w:lang w:eastAsia="en-AU"/>
              </w:rPr>
              <w:t>Moama</w:t>
            </w:r>
          </w:p>
        </w:tc>
        <w:tc>
          <w:tcPr>
            <w:tcW w:w="906" w:type="pct"/>
            <w:shd w:val="clear" w:color="auto" w:fill="41474F" w:themeFill="text1"/>
            <w:hideMark/>
          </w:tcPr>
          <w:p w14:paraId="14E5D8DB" w14:textId="77777777" w:rsidR="00761F5F" w:rsidRPr="00761F5F" w:rsidRDefault="00761F5F" w:rsidP="00393C1F">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en-AU"/>
              </w:rPr>
            </w:pPr>
            <w:r w:rsidRPr="00761F5F">
              <w:rPr>
                <w:rFonts w:asciiTheme="majorHAnsi" w:eastAsia="Times New Roman" w:hAnsiTheme="majorHAnsi" w:cstheme="majorHAnsi"/>
                <w:color w:val="FFFFFF" w:themeColor="background1"/>
                <w:lang w:eastAsia="en-AU"/>
              </w:rPr>
              <w:t>Koraleigh</w:t>
            </w:r>
          </w:p>
        </w:tc>
        <w:tc>
          <w:tcPr>
            <w:tcW w:w="906" w:type="pct"/>
            <w:shd w:val="clear" w:color="auto" w:fill="41474F" w:themeFill="text1"/>
            <w:hideMark/>
          </w:tcPr>
          <w:p w14:paraId="50BD0EDE" w14:textId="77777777" w:rsidR="00761F5F" w:rsidRPr="00761F5F" w:rsidRDefault="00761F5F" w:rsidP="00393C1F">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en-AU"/>
              </w:rPr>
            </w:pPr>
            <w:r w:rsidRPr="00761F5F">
              <w:rPr>
                <w:rFonts w:asciiTheme="majorHAnsi" w:eastAsia="Times New Roman" w:hAnsiTheme="majorHAnsi" w:cstheme="majorHAnsi"/>
                <w:color w:val="FFFFFF" w:themeColor="background1"/>
                <w:lang w:eastAsia="en-AU"/>
              </w:rPr>
              <w:t>Wakool</w:t>
            </w:r>
          </w:p>
        </w:tc>
        <w:tc>
          <w:tcPr>
            <w:tcW w:w="907" w:type="pct"/>
            <w:shd w:val="clear" w:color="auto" w:fill="41474F" w:themeFill="text1"/>
            <w:hideMark/>
          </w:tcPr>
          <w:p w14:paraId="7FF03529" w14:textId="77777777" w:rsidR="00761F5F" w:rsidRPr="00761F5F" w:rsidRDefault="00761F5F" w:rsidP="00393C1F">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en-AU"/>
              </w:rPr>
            </w:pPr>
            <w:r w:rsidRPr="00761F5F">
              <w:rPr>
                <w:rFonts w:asciiTheme="majorHAnsi" w:eastAsia="Times New Roman" w:hAnsiTheme="majorHAnsi" w:cstheme="majorHAnsi"/>
                <w:color w:val="FFFFFF" w:themeColor="background1"/>
                <w:lang w:eastAsia="en-AU"/>
              </w:rPr>
              <w:t>Moulamein</w:t>
            </w:r>
          </w:p>
        </w:tc>
      </w:tr>
      <w:tr w:rsidR="00761F5F" w:rsidRPr="00761F5F" w14:paraId="284A65E0"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374" w:type="pct"/>
            <w:noWrap/>
            <w:hideMark/>
          </w:tcPr>
          <w:p w14:paraId="1AEAC51D" w14:textId="77777777" w:rsidR="00761F5F" w:rsidRPr="00761F5F" w:rsidRDefault="00761F5F" w:rsidP="00761F5F">
            <w:pPr>
              <w:spacing w:before="0" w:after="0"/>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MSW Dropoff</w:t>
            </w:r>
          </w:p>
        </w:tc>
        <w:tc>
          <w:tcPr>
            <w:tcW w:w="906" w:type="pct"/>
            <w:noWrap/>
            <w:hideMark/>
          </w:tcPr>
          <w:p w14:paraId="3B989BBD" w14:textId="29AAD4B7"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50</w:t>
            </w:r>
          </w:p>
        </w:tc>
        <w:tc>
          <w:tcPr>
            <w:tcW w:w="906" w:type="pct"/>
            <w:noWrap/>
            <w:hideMark/>
          </w:tcPr>
          <w:p w14:paraId="689B6FF5" w14:textId="717BA339"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w:t>
            </w:r>
          </w:p>
        </w:tc>
        <w:tc>
          <w:tcPr>
            <w:tcW w:w="906" w:type="pct"/>
            <w:noWrap/>
            <w:hideMark/>
          </w:tcPr>
          <w:p w14:paraId="2E230317" w14:textId="1F344412"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10</w:t>
            </w:r>
          </w:p>
        </w:tc>
        <w:tc>
          <w:tcPr>
            <w:tcW w:w="907" w:type="pct"/>
            <w:noWrap/>
            <w:hideMark/>
          </w:tcPr>
          <w:p w14:paraId="103A5137" w14:textId="0E961422"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w:t>
            </w:r>
          </w:p>
        </w:tc>
      </w:tr>
      <w:tr w:rsidR="00761F5F" w:rsidRPr="00761F5F" w14:paraId="6FA4A0F6"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374" w:type="pct"/>
            <w:noWrap/>
            <w:hideMark/>
          </w:tcPr>
          <w:p w14:paraId="4933135F" w14:textId="77777777" w:rsidR="00761F5F" w:rsidRPr="00761F5F" w:rsidRDefault="00761F5F" w:rsidP="00761F5F">
            <w:pPr>
              <w:spacing w:before="0" w:after="0"/>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MSW Kerbside</w:t>
            </w:r>
          </w:p>
        </w:tc>
        <w:tc>
          <w:tcPr>
            <w:tcW w:w="906" w:type="pct"/>
            <w:noWrap/>
            <w:hideMark/>
          </w:tcPr>
          <w:p w14:paraId="477B0AEA" w14:textId="41002DF5"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1,843</w:t>
            </w:r>
          </w:p>
        </w:tc>
        <w:tc>
          <w:tcPr>
            <w:tcW w:w="906" w:type="pct"/>
            <w:noWrap/>
            <w:hideMark/>
          </w:tcPr>
          <w:p w14:paraId="565E7FF5" w14:textId="123BD40D"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685</w:t>
            </w:r>
          </w:p>
        </w:tc>
        <w:tc>
          <w:tcPr>
            <w:tcW w:w="906" w:type="pct"/>
            <w:noWrap/>
            <w:hideMark/>
          </w:tcPr>
          <w:p w14:paraId="025FC8C1" w14:textId="77777777"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c>
          <w:tcPr>
            <w:tcW w:w="907" w:type="pct"/>
            <w:noWrap/>
            <w:hideMark/>
          </w:tcPr>
          <w:p w14:paraId="2FA5330F" w14:textId="77777777"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r>
      <w:tr w:rsidR="00761F5F" w:rsidRPr="00761F5F" w14:paraId="23C04FA9"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374" w:type="pct"/>
            <w:noWrap/>
            <w:hideMark/>
          </w:tcPr>
          <w:p w14:paraId="19BFFE65" w14:textId="77777777" w:rsidR="00761F5F" w:rsidRPr="00761F5F" w:rsidRDefault="00761F5F" w:rsidP="00761F5F">
            <w:pPr>
              <w:spacing w:before="0" w:after="0"/>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Recycling Dropoff</w:t>
            </w:r>
          </w:p>
        </w:tc>
        <w:tc>
          <w:tcPr>
            <w:tcW w:w="906" w:type="pct"/>
            <w:noWrap/>
            <w:hideMark/>
          </w:tcPr>
          <w:p w14:paraId="758F3A6F" w14:textId="4856AC5C"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75</w:t>
            </w:r>
          </w:p>
        </w:tc>
        <w:tc>
          <w:tcPr>
            <w:tcW w:w="906" w:type="pct"/>
            <w:noWrap/>
            <w:hideMark/>
          </w:tcPr>
          <w:p w14:paraId="12C1BB0C" w14:textId="02899B57"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w:t>
            </w:r>
          </w:p>
        </w:tc>
        <w:tc>
          <w:tcPr>
            <w:tcW w:w="906" w:type="pct"/>
            <w:noWrap/>
            <w:hideMark/>
          </w:tcPr>
          <w:p w14:paraId="2D31859D" w14:textId="7D259380"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6</w:t>
            </w:r>
          </w:p>
        </w:tc>
        <w:tc>
          <w:tcPr>
            <w:tcW w:w="907" w:type="pct"/>
            <w:noWrap/>
            <w:hideMark/>
          </w:tcPr>
          <w:p w14:paraId="5FDFB219" w14:textId="6BA255E4"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6</w:t>
            </w:r>
          </w:p>
        </w:tc>
      </w:tr>
      <w:tr w:rsidR="00761F5F" w:rsidRPr="00761F5F" w14:paraId="705CEB8C"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374" w:type="pct"/>
            <w:noWrap/>
            <w:hideMark/>
          </w:tcPr>
          <w:p w14:paraId="23BCD36C" w14:textId="77777777" w:rsidR="00761F5F" w:rsidRPr="00761F5F" w:rsidRDefault="00761F5F" w:rsidP="00761F5F">
            <w:pPr>
              <w:spacing w:before="0" w:after="0"/>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Recycling Kerbside</w:t>
            </w:r>
          </w:p>
        </w:tc>
        <w:tc>
          <w:tcPr>
            <w:tcW w:w="906" w:type="pct"/>
            <w:noWrap/>
            <w:hideMark/>
          </w:tcPr>
          <w:p w14:paraId="1E07A596" w14:textId="40051508"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661</w:t>
            </w:r>
          </w:p>
        </w:tc>
        <w:tc>
          <w:tcPr>
            <w:tcW w:w="906" w:type="pct"/>
            <w:noWrap/>
            <w:hideMark/>
          </w:tcPr>
          <w:p w14:paraId="26682CAF" w14:textId="35C95BB4"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12</w:t>
            </w:r>
          </w:p>
        </w:tc>
        <w:tc>
          <w:tcPr>
            <w:tcW w:w="906" w:type="pct"/>
            <w:noWrap/>
            <w:hideMark/>
          </w:tcPr>
          <w:p w14:paraId="0586EA1A" w14:textId="2A859ED7"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28</w:t>
            </w:r>
          </w:p>
        </w:tc>
        <w:tc>
          <w:tcPr>
            <w:tcW w:w="907" w:type="pct"/>
            <w:noWrap/>
            <w:hideMark/>
          </w:tcPr>
          <w:p w14:paraId="23CFA796" w14:textId="12721572"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17</w:t>
            </w:r>
          </w:p>
        </w:tc>
      </w:tr>
      <w:tr w:rsidR="00761F5F" w:rsidRPr="00761F5F" w14:paraId="37618D82"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374" w:type="pct"/>
            <w:noWrap/>
            <w:hideMark/>
          </w:tcPr>
          <w:p w14:paraId="37C553B2" w14:textId="77777777" w:rsidR="00761F5F" w:rsidRPr="00761F5F" w:rsidRDefault="00761F5F" w:rsidP="00761F5F">
            <w:pPr>
              <w:spacing w:before="0" w:after="0"/>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Greenwaste</w:t>
            </w:r>
          </w:p>
        </w:tc>
        <w:tc>
          <w:tcPr>
            <w:tcW w:w="906" w:type="pct"/>
            <w:noWrap/>
            <w:hideMark/>
          </w:tcPr>
          <w:p w14:paraId="282894A1" w14:textId="443C598A"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23</w:t>
            </w:r>
          </w:p>
        </w:tc>
        <w:tc>
          <w:tcPr>
            <w:tcW w:w="906" w:type="pct"/>
            <w:noWrap/>
            <w:hideMark/>
          </w:tcPr>
          <w:p w14:paraId="37DAAA79" w14:textId="77533BB4"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44</w:t>
            </w:r>
          </w:p>
        </w:tc>
        <w:tc>
          <w:tcPr>
            <w:tcW w:w="906" w:type="pct"/>
            <w:noWrap/>
            <w:hideMark/>
          </w:tcPr>
          <w:p w14:paraId="5ACAB075" w14:textId="11112F2D"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50</w:t>
            </w:r>
          </w:p>
        </w:tc>
        <w:tc>
          <w:tcPr>
            <w:tcW w:w="907" w:type="pct"/>
            <w:noWrap/>
            <w:hideMark/>
          </w:tcPr>
          <w:p w14:paraId="2CE063CD" w14:textId="7CC2F258"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13</w:t>
            </w:r>
          </w:p>
        </w:tc>
      </w:tr>
      <w:tr w:rsidR="00761F5F" w:rsidRPr="00761F5F" w14:paraId="570479B5"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374" w:type="pct"/>
            <w:noWrap/>
            <w:hideMark/>
          </w:tcPr>
          <w:p w14:paraId="347E8C7E" w14:textId="77777777" w:rsidR="00761F5F" w:rsidRPr="00761F5F" w:rsidRDefault="00761F5F" w:rsidP="00761F5F">
            <w:pPr>
              <w:spacing w:before="0" w:after="0"/>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C&amp;I</w:t>
            </w:r>
          </w:p>
        </w:tc>
        <w:tc>
          <w:tcPr>
            <w:tcW w:w="906" w:type="pct"/>
            <w:noWrap/>
            <w:hideMark/>
          </w:tcPr>
          <w:p w14:paraId="75E0968F" w14:textId="46C437E8"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11,604</w:t>
            </w:r>
          </w:p>
        </w:tc>
        <w:tc>
          <w:tcPr>
            <w:tcW w:w="906" w:type="pct"/>
            <w:noWrap/>
            <w:hideMark/>
          </w:tcPr>
          <w:p w14:paraId="43FCF585" w14:textId="01C13458"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1,601</w:t>
            </w:r>
          </w:p>
        </w:tc>
        <w:tc>
          <w:tcPr>
            <w:tcW w:w="906" w:type="pct"/>
            <w:noWrap/>
            <w:hideMark/>
          </w:tcPr>
          <w:p w14:paraId="5A63B5AC" w14:textId="1B24F3E7"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15</w:t>
            </w:r>
          </w:p>
        </w:tc>
        <w:tc>
          <w:tcPr>
            <w:tcW w:w="907" w:type="pct"/>
            <w:noWrap/>
            <w:hideMark/>
          </w:tcPr>
          <w:p w14:paraId="3E3D76D4" w14:textId="66462627"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27</w:t>
            </w:r>
          </w:p>
        </w:tc>
      </w:tr>
      <w:tr w:rsidR="00761F5F" w:rsidRPr="00761F5F" w14:paraId="0114A326"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374" w:type="pct"/>
            <w:noWrap/>
            <w:hideMark/>
          </w:tcPr>
          <w:p w14:paraId="61BDF4A9" w14:textId="77777777" w:rsidR="00761F5F" w:rsidRPr="00761F5F" w:rsidRDefault="00761F5F" w:rsidP="00761F5F">
            <w:pPr>
              <w:spacing w:before="0" w:after="0"/>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Scrap Metal</w:t>
            </w:r>
          </w:p>
        </w:tc>
        <w:tc>
          <w:tcPr>
            <w:tcW w:w="906" w:type="pct"/>
            <w:noWrap/>
            <w:hideMark/>
          </w:tcPr>
          <w:p w14:paraId="4F5FE46A" w14:textId="2D33E70C"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17</w:t>
            </w:r>
          </w:p>
        </w:tc>
        <w:tc>
          <w:tcPr>
            <w:tcW w:w="906" w:type="pct"/>
            <w:noWrap/>
            <w:hideMark/>
          </w:tcPr>
          <w:p w14:paraId="2CCA9B5D" w14:textId="4467626C"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8</w:t>
            </w:r>
          </w:p>
        </w:tc>
        <w:tc>
          <w:tcPr>
            <w:tcW w:w="906" w:type="pct"/>
            <w:noWrap/>
            <w:hideMark/>
          </w:tcPr>
          <w:p w14:paraId="73B704FD" w14:textId="6C71CACF"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6</w:t>
            </w:r>
          </w:p>
        </w:tc>
        <w:tc>
          <w:tcPr>
            <w:tcW w:w="907" w:type="pct"/>
            <w:noWrap/>
            <w:hideMark/>
          </w:tcPr>
          <w:p w14:paraId="4F4765AE" w14:textId="60CA66BB"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13</w:t>
            </w:r>
          </w:p>
        </w:tc>
      </w:tr>
      <w:tr w:rsidR="00761F5F" w:rsidRPr="00761F5F" w14:paraId="34A3F433"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374" w:type="pct"/>
            <w:noWrap/>
            <w:hideMark/>
          </w:tcPr>
          <w:p w14:paraId="0FC3A19B" w14:textId="77777777" w:rsidR="00761F5F" w:rsidRPr="00761F5F" w:rsidRDefault="00761F5F" w:rsidP="00761F5F">
            <w:pPr>
              <w:spacing w:before="0" w:after="0"/>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C&amp;D</w:t>
            </w:r>
          </w:p>
        </w:tc>
        <w:tc>
          <w:tcPr>
            <w:tcW w:w="906" w:type="pct"/>
            <w:noWrap/>
            <w:hideMark/>
          </w:tcPr>
          <w:p w14:paraId="5F1B5EA5" w14:textId="141E4B06"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1,776</w:t>
            </w:r>
          </w:p>
        </w:tc>
        <w:tc>
          <w:tcPr>
            <w:tcW w:w="906" w:type="pct"/>
            <w:noWrap/>
            <w:hideMark/>
          </w:tcPr>
          <w:p w14:paraId="380AD325" w14:textId="10BB24CE"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402</w:t>
            </w:r>
          </w:p>
        </w:tc>
        <w:tc>
          <w:tcPr>
            <w:tcW w:w="906" w:type="pct"/>
            <w:noWrap/>
            <w:hideMark/>
          </w:tcPr>
          <w:p w14:paraId="12530384" w14:textId="185E90C8"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10</w:t>
            </w:r>
          </w:p>
        </w:tc>
        <w:tc>
          <w:tcPr>
            <w:tcW w:w="907" w:type="pct"/>
            <w:noWrap/>
            <w:hideMark/>
          </w:tcPr>
          <w:p w14:paraId="15BAA6F6" w14:textId="35584B9B"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761F5F">
              <w:rPr>
                <w:rFonts w:asciiTheme="majorHAnsi" w:eastAsia="Times New Roman" w:hAnsiTheme="majorHAnsi" w:cstheme="majorHAnsi"/>
                <w:lang w:eastAsia="en-AU"/>
              </w:rPr>
              <w:t>18</w:t>
            </w:r>
          </w:p>
        </w:tc>
      </w:tr>
      <w:tr w:rsidR="00761F5F" w:rsidRPr="00761F5F" w14:paraId="6135376F" w14:textId="77777777" w:rsidTr="00D03F4B">
        <w:trPr>
          <w:trHeight w:val="300"/>
        </w:trPr>
        <w:tc>
          <w:tcPr>
            <w:cnfStyle w:val="001000000000" w:firstRow="0" w:lastRow="0" w:firstColumn="1" w:lastColumn="0" w:oddVBand="0" w:evenVBand="0" w:oddHBand="0" w:evenHBand="0" w:firstRowFirstColumn="0" w:firstRowLastColumn="0" w:lastRowFirstColumn="0" w:lastRowLastColumn="0"/>
            <w:tcW w:w="1374" w:type="pct"/>
            <w:shd w:val="clear" w:color="auto" w:fill="8DC63F" w:themeFill="accent3"/>
            <w:noWrap/>
            <w:hideMark/>
          </w:tcPr>
          <w:p w14:paraId="10DC1149" w14:textId="35FBE08C" w:rsidR="00761F5F" w:rsidRPr="00761F5F" w:rsidRDefault="00393C1F" w:rsidP="00761F5F">
            <w:pPr>
              <w:spacing w:before="0" w:after="0"/>
              <w:rPr>
                <w:rFonts w:asciiTheme="majorHAnsi" w:eastAsia="Times New Roman" w:hAnsiTheme="majorHAnsi" w:cstheme="majorHAnsi"/>
                <w:lang w:eastAsia="en-AU"/>
              </w:rPr>
            </w:pPr>
            <w:r>
              <w:rPr>
                <w:rFonts w:asciiTheme="majorHAnsi" w:eastAsia="Times New Roman" w:hAnsiTheme="majorHAnsi" w:cstheme="majorHAnsi"/>
                <w:lang w:eastAsia="en-AU"/>
              </w:rPr>
              <w:t>Total</w:t>
            </w:r>
          </w:p>
        </w:tc>
        <w:tc>
          <w:tcPr>
            <w:tcW w:w="906" w:type="pct"/>
            <w:shd w:val="clear" w:color="auto" w:fill="8DC63F" w:themeFill="accent3"/>
            <w:noWrap/>
            <w:hideMark/>
          </w:tcPr>
          <w:p w14:paraId="658FDF4E" w14:textId="57733A83"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en-AU"/>
              </w:rPr>
            </w:pPr>
            <w:r w:rsidRPr="00761F5F">
              <w:rPr>
                <w:rFonts w:asciiTheme="majorHAnsi" w:eastAsia="Times New Roman" w:hAnsiTheme="majorHAnsi" w:cstheme="majorHAnsi"/>
                <w:b/>
                <w:lang w:eastAsia="en-AU"/>
              </w:rPr>
              <w:t>16,049</w:t>
            </w:r>
          </w:p>
        </w:tc>
        <w:tc>
          <w:tcPr>
            <w:tcW w:w="906" w:type="pct"/>
            <w:shd w:val="clear" w:color="auto" w:fill="8DC63F" w:themeFill="accent3"/>
            <w:noWrap/>
            <w:hideMark/>
          </w:tcPr>
          <w:p w14:paraId="5B769F9B" w14:textId="4B3CB233"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en-AU"/>
              </w:rPr>
            </w:pPr>
            <w:r w:rsidRPr="00761F5F">
              <w:rPr>
                <w:rFonts w:asciiTheme="majorHAnsi" w:eastAsia="Times New Roman" w:hAnsiTheme="majorHAnsi" w:cstheme="majorHAnsi"/>
                <w:b/>
                <w:lang w:eastAsia="en-AU"/>
              </w:rPr>
              <w:t>2,753</w:t>
            </w:r>
          </w:p>
        </w:tc>
        <w:tc>
          <w:tcPr>
            <w:tcW w:w="906" w:type="pct"/>
            <w:shd w:val="clear" w:color="auto" w:fill="8DC63F" w:themeFill="accent3"/>
            <w:noWrap/>
            <w:hideMark/>
          </w:tcPr>
          <w:p w14:paraId="70D5E934" w14:textId="2C696ECA"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en-AU"/>
              </w:rPr>
            </w:pPr>
            <w:r w:rsidRPr="00761F5F">
              <w:rPr>
                <w:rFonts w:asciiTheme="majorHAnsi" w:eastAsia="Times New Roman" w:hAnsiTheme="majorHAnsi" w:cstheme="majorHAnsi"/>
                <w:b/>
                <w:lang w:eastAsia="en-AU"/>
              </w:rPr>
              <w:t>124</w:t>
            </w:r>
          </w:p>
        </w:tc>
        <w:tc>
          <w:tcPr>
            <w:tcW w:w="907" w:type="pct"/>
            <w:shd w:val="clear" w:color="auto" w:fill="8DC63F" w:themeFill="accent3"/>
            <w:noWrap/>
            <w:hideMark/>
          </w:tcPr>
          <w:p w14:paraId="59605F4F" w14:textId="225AB6CD" w:rsidR="00761F5F" w:rsidRPr="00761F5F" w:rsidRDefault="00761F5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en-AU"/>
              </w:rPr>
            </w:pPr>
            <w:r w:rsidRPr="00761F5F">
              <w:rPr>
                <w:rFonts w:asciiTheme="majorHAnsi" w:eastAsia="Times New Roman" w:hAnsiTheme="majorHAnsi" w:cstheme="majorHAnsi"/>
                <w:b/>
                <w:lang w:eastAsia="en-AU"/>
              </w:rPr>
              <w:t>93</w:t>
            </w:r>
          </w:p>
        </w:tc>
      </w:tr>
    </w:tbl>
    <w:p w14:paraId="77190C73" w14:textId="6670DCAF" w:rsidR="00393C1F" w:rsidRDefault="00393C1F" w:rsidP="00393C1F">
      <w:pPr>
        <w:pStyle w:val="Caption"/>
      </w:pPr>
      <w:bookmarkStart w:id="98" w:name="_Ref525722444"/>
      <w:bookmarkStart w:id="99" w:name="_Toc525723118"/>
      <w:bookmarkStart w:id="100" w:name="_Toc14861244"/>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6</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2</w:t>
      </w:r>
      <w:r w:rsidR="00F039C6">
        <w:rPr>
          <w:noProof/>
        </w:rPr>
        <w:fldChar w:fldCharType="end"/>
      </w:r>
      <w:bookmarkEnd w:id="98"/>
      <w:r>
        <w:t>: Waste Deposited at Waste Management Facilities (2016 data)</w:t>
      </w:r>
      <w:bookmarkEnd w:id="99"/>
      <w:bookmarkEnd w:id="100"/>
    </w:p>
    <w:tbl>
      <w:tblPr>
        <w:tblStyle w:val="2010TableGrid"/>
        <w:tblW w:w="5000" w:type="pct"/>
        <w:tblInd w:w="0" w:type="dxa"/>
        <w:tblLook w:val="04A0" w:firstRow="1" w:lastRow="0" w:firstColumn="1" w:lastColumn="0" w:noHBand="0" w:noVBand="1"/>
      </w:tblPr>
      <w:tblGrid>
        <w:gridCol w:w="1840"/>
        <w:gridCol w:w="1197"/>
        <w:gridCol w:w="1197"/>
        <w:gridCol w:w="1199"/>
        <w:gridCol w:w="1197"/>
        <w:gridCol w:w="1197"/>
        <w:gridCol w:w="1199"/>
      </w:tblGrid>
      <w:tr w:rsidR="00393C1F" w:rsidRPr="00393C1F" w14:paraId="0420C4F6" w14:textId="77777777" w:rsidTr="00393C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0" w:type="pct"/>
          </w:tcPr>
          <w:p w14:paraId="7BC36595" w14:textId="77777777" w:rsidR="00393C1F" w:rsidRPr="00393C1F" w:rsidRDefault="00393C1F" w:rsidP="00393C1F">
            <w:pPr>
              <w:spacing w:before="0" w:after="0"/>
              <w:jc w:val="center"/>
              <w:rPr>
                <w:rFonts w:asciiTheme="majorHAnsi" w:eastAsia="Times New Roman" w:hAnsiTheme="majorHAnsi" w:cstheme="majorHAnsi"/>
                <w:color w:val="FFFFFF"/>
                <w:lang w:eastAsia="en-AU"/>
              </w:rPr>
            </w:pPr>
          </w:p>
        </w:tc>
        <w:tc>
          <w:tcPr>
            <w:tcW w:w="663" w:type="pct"/>
            <w:hideMark/>
          </w:tcPr>
          <w:p w14:paraId="197F4C3F" w14:textId="1930AF57" w:rsidR="00393C1F" w:rsidRPr="00393C1F" w:rsidRDefault="00393C1F" w:rsidP="00393C1F">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AU"/>
              </w:rPr>
            </w:pPr>
            <w:r w:rsidRPr="00393C1F">
              <w:rPr>
                <w:rFonts w:asciiTheme="majorHAnsi" w:eastAsia="Times New Roman" w:hAnsiTheme="majorHAnsi" w:cstheme="majorHAnsi"/>
                <w:color w:val="FFFFFF"/>
                <w:lang w:eastAsia="en-AU"/>
              </w:rPr>
              <w:t>Barham</w:t>
            </w:r>
          </w:p>
        </w:tc>
        <w:tc>
          <w:tcPr>
            <w:tcW w:w="663" w:type="pct"/>
            <w:hideMark/>
          </w:tcPr>
          <w:p w14:paraId="439CBE7D" w14:textId="77777777" w:rsidR="00393C1F" w:rsidRPr="00393C1F" w:rsidRDefault="00393C1F" w:rsidP="00393C1F">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AU"/>
              </w:rPr>
            </w:pPr>
            <w:r w:rsidRPr="00393C1F">
              <w:rPr>
                <w:rFonts w:asciiTheme="majorHAnsi" w:eastAsia="Times New Roman" w:hAnsiTheme="majorHAnsi" w:cstheme="majorHAnsi"/>
                <w:color w:val="FFFFFF"/>
                <w:lang w:eastAsia="en-AU"/>
              </w:rPr>
              <w:t>Bunnaloo</w:t>
            </w:r>
          </w:p>
        </w:tc>
        <w:tc>
          <w:tcPr>
            <w:tcW w:w="664" w:type="pct"/>
            <w:hideMark/>
          </w:tcPr>
          <w:p w14:paraId="6F44A4B0" w14:textId="77777777" w:rsidR="00393C1F" w:rsidRPr="00393C1F" w:rsidRDefault="00393C1F" w:rsidP="00393C1F">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AU"/>
              </w:rPr>
            </w:pPr>
            <w:r w:rsidRPr="00393C1F">
              <w:rPr>
                <w:rFonts w:asciiTheme="majorHAnsi" w:eastAsia="Times New Roman" w:hAnsiTheme="majorHAnsi" w:cstheme="majorHAnsi"/>
                <w:color w:val="FFFFFF"/>
                <w:lang w:eastAsia="en-AU"/>
              </w:rPr>
              <w:t>Mathoura</w:t>
            </w:r>
          </w:p>
        </w:tc>
        <w:tc>
          <w:tcPr>
            <w:tcW w:w="663" w:type="pct"/>
            <w:hideMark/>
          </w:tcPr>
          <w:p w14:paraId="34B8D059" w14:textId="253AC205" w:rsidR="00393C1F" w:rsidRPr="00393C1F" w:rsidRDefault="00393C1F" w:rsidP="00393C1F">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AU"/>
              </w:rPr>
            </w:pPr>
            <w:r w:rsidRPr="00393C1F">
              <w:rPr>
                <w:rFonts w:asciiTheme="majorHAnsi" w:eastAsia="Times New Roman" w:hAnsiTheme="majorHAnsi" w:cstheme="majorHAnsi"/>
                <w:color w:val="FFFFFF"/>
                <w:lang w:eastAsia="en-AU"/>
              </w:rPr>
              <w:t>Burraboi</w:t>
            </w:r>
          </w:p>
        </w:tc>
        <w:tc>
          <w:tcPr>
            <w:tcW w:w="663" w:type="pct"/>
            <w:hideMark/>
          </w:tcPr>
          <w:p w14:paraId="311DBD66" w14:textId="77777777" w:rsidR="00393C1F" w:rsidRPr="00393C1F" w:rsidRDefault="00393C1F" w:rsidP="00393C1F">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AU"/>
              </w:rPr>
            </w:pPr>
            <w:r w:rsidRPr="00393C1F">
              <w:rPr>
                <w:rFonts w:asciiTheme="majorHAnsi" w:eastAsia="Times New Roman" w:hAnsiTheme="majorHAnsi" w:cstheme="majorHAnsi"/>
                <w:color w:val="FFFFFF"/>
                <w:lang w:eastAsia="en-AU"/>
              </w:rPr>
              <w:t>Goodnight</w:t>
            </w:r>
          </w:p>
        </w:tc>
        <w:tc>
          <w:tcPr>
            <w:tcW w:w="664" w:type="pct"/>
            <w:hideMark/>
          </w:tcPr>
          <w:p w14:paraId="29B79D78" w14:textId="22EB59A2" w:rsidR="00393C1F" w:rsidRPr="00393C1F" w:rsidRDefault="00393C1F" w:rsidP="00393C1F">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AU"/>
              </w:rPr>
            </w:pPr>
            <w:r w:rsidRPr="00393C1F">
              <w:rPr>
                <w:rFonts w:asciiTheme="majorHAnsi" w:eastAsia="Times New Roman" w:hAnsiTheme="majorHAnsi" w:cstheme="majorHAnsi"/>
                <w:color w:val="FFFFFF"/>
                <w:lang w:eastAsia="en-AU"/>
              </w:rPr>
              <w:t>Mallan</w:t>
            </w:r>
          </w:p>
        </w:tc>
      </w:tr>
      <w:tr w:rsidR="00393C1F" w:rsidRPr="00393C1F" w14:paraId="0B93B791"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020" w:type="pct"/>
          </w:tcPr>
          <w:p w14:paraId="7DE9A50E" w14:textId="5B90FA65" w:rsidR="00393C1F" w:rsidRPr="00393C1F" w:rsidRDefault="00393C1F" w:rsidP="00393C1F">
            <w:pPr>
              <w:spacing w:before="0" w:after="0"/>
              <w:jc w:val="center"/>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MSW Dropoff</w:t>
            </w:r>
          </w:p>
        </w:tc>
        <w:tc>
          <w:tcPr>
            <w:tcW w:w="663" w:type="pct"/>
            <w:noWrap/>
            <w:hideMark/>
          </w:tcPr>
          <w:p w14:paraId="7830C5F7" w14:textId="66AEC865"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en-AU"/>
              </w:rPr>
            </w:pPr>
            <w:r w:rsidRPr="005D7548">
              <w:t>98</w:t>
            </w:r>
          </w:p>
        </w:tc>
        <w:tc>
          <w:tcPr>
            <w:tcW w:w="663" w:type="pct"/>
            <w:noWrap/>
            <w:hideMark/>
          </w:tcPr>
          <w:p w14:paraId="02278234"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0.36</w:t>
            </w:r>
          </w:p>
        </w:tc>
        <w:tc>
          <w:tcPr>
            <w:tcW w:w="664" w:type="pct"/>
            <w:noWrap/>
            <w:hideMark/>
          </w:tcPr>
          <w:p w14:paraId="40BAC6E7" w14:textId="6D32EB3F"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Pr>
                <w:rFonts w:asciiTheme="majorHAnsi" w:eastAsia="Times New Roman" w:hAnsiTheme="majorHAnsi" w:cstheme="majorHAnsi"/>
                <w:lang w:eastAsia="en-AU"/>
              </w:rPr>
              <w:t>127</w:t>
            </w:r>
          </w:p>
        </w:tc>
        <w:tc>
          <w:tcPr>
            <w:tcW w:w="663" w:type="pct"/>
            <w:noWrap/>
            <w:hideMark/>
          </w:tcPr>
          <w:p w14:paraId="780B0A78"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3" w:type="pct"/>
            <w:noWrap/>
            <w:hideMark/>
          </w:tcPr>
          <w:p w14:paraId="5A9D8512" w14:textId="35C29C7E"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Pr>
                <w:rFonts w:asciiTheme="majorHAnsi" w:eastAsia="Times New Roman" w:hAnsiTheme="majorHAnsi" w:cstheme="majorHAnsi"/>
                <w:lang w:eastAsia="en-AU"/>
              </w:rPr>
              <w:t>9</w:t>
            </w:r>
          </w:p>
        </w:tc>
        <w:tc>
          <w:tcPr>
            <w:tcW w:w="664" w:type="pct"/>
            <w:noWrap/>
            <w:hideMark/>
          </w:tcPr>
          <w:p w14:paraId="69876DFF"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r>
      <w:tr w:rsidR="00393C1F" w:rsidRPr="00393C1F" w14:paraId="6500AE9F"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020" w:type="pct"/>
          </w:tcPr>
          <w:p w14:paraId="21B8FFA3" w14:textId="63E2D6EC" w:rsidR="00393C1F" w:rsidRPr="00393C1F" w:rsidRDefault="00393C1F" w:rsidP="00393C1F">
            <w:pPr>
              <w:spacing w:before="0" w:after="0"/>
              <w:jc w:val="center"/>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MSW Kerbside</w:t>
            </w:r>
          </w:p>
        </w:tc>
        <w:tc>
          <w:tcPr>
            <w:tcW w:w="663" w:type="pct"/>
            <w:noWrap/>
            <w:hideMark/>
          </w:tcPr>
          <w:p w14:paraId="3CF5E6AE" w14:textId="00345D70"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en-AU"/>
              </w:rPr>
            </w:pPr>
            <w:r w:rsidRPr="005D7548">
              <w:t>10</w:t>
            </w:r>
          </w:p>
        </w:tc>
        <w:tc>
          <w:tcPr>
            <w:tcW w:w="663" w:type="pct"/>
            <w:noWrap/>
            <w:hideMark/>
          </w:tcPr>
          <w:p w14:paraId="409F731C"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4" w:type="pct"/>
            <w:noWrap/>
            <w:hideMark/>
          </w:tcPr>
          <w:p w14:paraId="400FC11A"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3" w:type="pct"/>
            <w:noWrap/>
            <w:hideMark/>
          </w:tcPr>
          <w:p w14:paraId="5B8A955C" w14:textId="4961B938"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Pr>
                <w:rFonts w:asciiTheme="majorHAnsi" w:eastAsia="Times New Roman" w:hAnsiTheme="majorHAnsi" w:cstheme="majorHAnsi"/>
                <w:lang w:eastAsia="en-AU"/>
              </w:rPr>
              <w:t>2</w:t>
            </w:r>
          </w:p>
        </w:tc>
        <w:tc>
          <w:tcPr>
            <w:tcW w:w="663" w:type="pct"/>
            <w:noWrap/>
            <w:hideMark/>
          </w:tcPr>
          <w:p w14:paraId="6E90D232" w14:textId="49F5B601"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Pr>
                <w:rFonts w:asciiTheme="majorHAnsi" w:eastAsia="Times New Roman" w:hAnsiTheme="majorHAnsi" w:cstheme="majorHAnsi"/>
                <w:lang w:eastAsia="en-AU"/>
              </w:rPr>
              <w:t>2</w:t>
            </w:r>
          </w:p>
        </w:tc>
        <w:tc>
          <w:tcPr>
            <w:tcW w:w="664" w:type="pct"/>
            <w:noWrap/>
            <w:hideMark/>
          </w:tcPr>
          <w:p w14:paraId="628A0C24" w14:textId="66ACBAB5"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Pr>
                <w:rFonts w:asciiTheme="majorHAnsi" w:eastAsia="Times New Roman" w:hAnsiTheme="majorHAnsi" w:cstheme="majorHAnsi"/>
                <w:lang w:eastAsia="en-AU"/>
              </w:rPr>
              <w:t>9</w:t>
            </w:r>
          </w:p>
        </w:tc>
      </w:tr>
      <w:tr w:rsidR="00393C1F" w:rsidRPr="00393C1F" w14:paraId="60D9E2A8"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020" w:type="pct"/>
          </w:tcPr>
          <w:p w14:paraId="4CC42DFE" w14:textId="105BFA99" w:rsidR="00393C1F" w:rsidRPr="00393C1F" w:rsidRDefault="00393C1F" w:rsidP="00393C1F">
            <w:pPr>
              <w:spacing w:before="0" w:after="0"/>
              <w:jc w:val="center"/>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Recycling Dropoff</w:t>
            </w:r>
          </w:p>
        </w:tc>
        <w:tc>
          <w:tcPr>
            <w:tcW w:w="663" w:type="pct"/>
            <w:noWrap/>
            <w:hideMark/>
          </w:tcPr>
          <w:p w14:paraId="6637F907" w14:textId="0C41938D"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en-AU"/>
              </w:rPr>
            </w:pPr>
            <w:r w:rsidRPr="005D7548">
              <w:t>113</w:t>
            </w:r>
          </w:p>
        </w:tc>
        <w:tc>
          <w:tcPr>
            <w:tcW w:w="663" w:type="pct"/>
            <w:noWrap/>
            <w:hideMark/>
          </w:tcPr>
          <w:p w14:paraId="0C5977A2"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4" w:type="pct"/>
            <w:noWrap/>
            <w:hideMark/>
          </w:tcPr>
          <w:p w14:paraId="5F4F3F84"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3" w:type="pct"/>
            <w:noWrap/>
            <w:hideMark/>
          </w:tcPr>
          <w:p w14:paraId="2878B0F5"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3" w:type="pct"/>
            <w:noWrap/>
            <w:hideMark/>
          </w:tcPr>
          <w:p w14:paraId="392981E5" w14:textId="1AB2E166"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Pr>
                <w:rFonts w:asciiTheme="majorHAnsi" w:eastAsia="Times New Roman" w:hAnsiTheme="majorHAnsi" w:cstheme="majorHAnsi"/>
                <w:lang w:eastAsia="en-AU"/>
              </w:rPr>
              <w:t>16</w:t>
            </w:r>
          </w:p>
        </w:tc>
        <w:tc>
          <w:tcPr>
            <w:tcW w:w="664" w:type="pct"/>
            <w:noWrap/>
            <w:hideMark/>
          </w:tcPr>
          <w:p w14:paraId="3C8BF8F0"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r>
      <w:tr w:rsidR="00393C1F" w:rsidRPr="00393C1F" w14:paraId="4DBFB0E3"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020" w:type="pct"/>
          </w:tcPr>
          <w:p w14:paraId="3CF939C3" w14:textId="33A97169" w:rsidR="00393C1F" w:rsidRPr="00393C1F" w:rsidRDefault="00393C1F" w:rsidP="00393C1F">
            <w:pPr>
              <w:spacing w:before="0" w:after="0"/>
              <w:jc w:val="center"/>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Recycling Kerbside</w:t>
            </w:r>
          </w:p>
        </w:tc>
        <w:tc>
          <w:tcPr>
            <w:tcW w:w="663" w:type="pct"/>
            <w:noWrap/>
            <w:hideMark/>
          </w:tcPr>
          <w:p w14:paraId="21D92E36" w14:textId="1D2559F8"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en-AU"/>
              </w:rPr>
            </w:pPr>
          </w:p>
        </w:tc>
        <w:tc>
          <w:tcPr>
            <w:tcW w:w="663" w:type="pct"/>
            <w:noWrap/>
            <w:hideMark/>
          </w:tcPr>
          <w:p w14:paraId="23CE85AA"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c>
          <w:tcPr>
            <w:tcW w:w="664" w:type="pct"/>
            <w:noWrap/>
            <w:hideMark/>
          </w:tcPr>
          <w:p w14:paraId="44EA9F80"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c>
          <w:tcPr>
            <w:tcW w:w="663" w:type="pct"/>
            <w:noWrap/>
            <w:hideMark/>
          </w:tcPr>
          <w:p w14:paraId="2E079D70"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c>
          <w:tcPr>
            <w:tcW w:w="663" w:type="pct"/>
            <w:noWrap/>
            <w:hideMark/>
          </w:tcPr>
          <w:p w14:paraId="752FACDF"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c>
          <w:tcPr>
            <w:tcW w:w="664" w:type="pct"/>
            <w:noWrap/>
            <w:hideMark/>
          </w:tcPr>
          <w:p w14:paraId="679156E6"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r>
      <w:tr w:rsidR="00393C1F" w:rsidRPr="00393C1F" w14:paraId="30AC5980"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020" w:type="pct"/>
          </w:tcPr>
          <w:p w14:paraId="1F28C103" w14:textId="06709AF8" w:rsidR="00393C1F" w:rsidRPr="00393C1F" w:rsidRDefault="00393C1F" w:rsidP="00393C1F">
            <w:pPr>
              <w:spacing w:before="0" w:after="0"/>
              <w:jc w:val="center"/>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Greenwaste</w:t>
            </w:r>
          </w:p>
        </w:tc>
        <w:tc>
          <w:tcPr>
            <w:tcW w:w="663" w:type="pct"/>
            <w:noWrap/>
            <w:hideMark/>
          </w:tcPr>
          <w:p w14:paraId="4DF1CD8E" w14:textId="4029D04C"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en-AU"/>
              </w:rPr>
            </w:pPr>
            <w:r w:rsidRPr="00393C1F">
              <w:rPr>
                <w:rFonts w:asciiTheme="majorHAnsi" w:eastAsia="Times New Roman" w:hAnsiTheme="majorHAnsi" w:cstheme="majorHAnsi"/>
                <w:b/>
                <w:lang w:eastAsia="en-AU"/>
              </w:rPr>
              <w:t>0</w:t>
            </w:r>
          </w:p>
        </w:tc>
        <w:tc>
          <w:tcPr>
            <w:tcW w:w="663" w:type="pct"/>
            <w:noWrap/>
            <w:hideMark/>
          </w:tcPr>
          <w:p w14:paraId="5067994D"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4" w:type="pct"/>
            <w:noWrap/>
            <w:hideMark/>
          </w:tcPr>
          <w:p w14:paraId="3170FB36"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3" w:type="pct"/>
            <w:noWrap/>
            <w:hideMark/>
          </w:tcPr>
          <w:p w14:paraId="0B36B4B1"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3" w:type="pct"/>
            <w:noWrap/>
            <w:hideMark/>
          </w:tcPr>
          <w:p w14:paraId="4CBE9E27"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4" w:type="pct"/>
            <w:noWrap/>
            <w:hideMark/>
          </w:tcPr>
          <w:p w14:paraId="13D36A94"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r>
      <w:tr w:rsidR="00393C1F" w:rsidRPr="00393C1F" w14:paraId="1E677B63"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020" w:type="pct"/>
          </w:tcPr>
          <w:p w14:paraId="72B01950" w14:textId="28F5DD0F" w:rsidR="00393C1F" w:rsidRPr="00393C1F" w:rsidRDefault="00393C1F" w:rsidP="00393C1F">
            <w:pPr>
              <w:spacing w:before="0" w:after="0"/>
              <w:jc w:val="center"/>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C&amp;I</w:t>
            </w:r>
          </w:p>
        </w:tc>
        <w:tc>
          <w:tcPr>
            <w:tcW w:w="663" w:type="pct"/>
            <w:noWrap/>
            <w:hideMark/>
          </w:tcPr>
          <w:p w14:paraId="5EF26402" w14:textId="79815BEA"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en-AU"/>
              </w:rPr>
            </w:pPr>
            <w:r w:rsidRPr="00393C1F">
              <w:rPr>
                <w:rFonts w:asciiTheme="majorHAnsi" w:eastAsia="Times New Roman" w:hAnsiTheme="majorHAnsi" w:cstheme="majorHAnsi"/>
                <w:b/>
                <w:lang w:eastAsia="en-AU"/>
              </w:rPr>
              <w:t>0</w:t>
            </w:r>
          </w:p>
        </w:tc>
        <w:tc>
          <w:tcPr>
            <w:tcW w:w="663" w:type="pct"/>
            <w:noWrap/>
            <w:hideMark/>
          </w:tcPr>
          <w:p w14:paraId="13F378C5"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4" w:type="pct"/>
            <w:noWrap/>
            <w:hideMark/>
          </w:tcPr>
          <w:p w14:paraId="7E6CE173"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3" w:type="pct"/>
            <w:noWrap/>
            <w:hideMark/>
          </w:tcPr>
          <w:p w14:paraId="740B63A3"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3" w:type="pct"/>
            <w:noWrap/>
            <w:hideMark/>
          </w:tcPr>
          <w:p w14:paraId="73FA6517" w14:textId="75CAAACF"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Pr>
                <w:rFonts w:asciiTheme="majorHAnsi" w:eastAsia="Times New Roman" w:hAnsiTheme="majorHAnsi" w:cstheme="majorHAnsi"/>
                <w:lang w:eastAsia="en-AU"/>
              </w:rPr>
              <w:t>9</w:t>
            </w:r>
          </w:p>
        </w:tc>
        <w:tc>
          <w:tcPr>
            <w:tcW w:w="664" w:type="pct"/>
            <w:noWrap/>
            <w:hideMark/>
          </w:tcPr>
          <w:p w14:paraId="24DF1CFA"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r>
      <w:tr w:rsidR="00393C1F" w:rsidRPr="00393C1F" w14:paraId="64B73364"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020" w:type="pct"/>
          </w:tcPr>
          <w:p w14:paraId="5EE48746" w14:textId="7B2E4E6E" w:rsidR="00393C1F" w:rsidRPr="00393C1F" w:rsidRDefault="00393C1F" w:rsidP="00393C1F">
            <w:pPr>
              <w:spacing w:before="0" w:after="0"/>
              <w:jc w:val="center"/>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t>Scrap Metal</w:t>
            </w:r>
          </w:p>
        </w:tc>
        <w:tc>
          <w:tcPr>
            <w:tcW w:w="663" w:type="pct"/>
            <w:noWrap/>
            <w:hideMark/>
          </w:tcPr>
          <w:p w14:paraId="02F55345" w14:textId="68C81543"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en-AU"/>
              </w:rPr>
            </w:pPr>
            <w:r w:rsidRPr="00393C1F">
              <w:rPr>
                <w:rFonts w:asciiTheme="majorHAnsi" w:eastAsia="Times New Roman" w:hAnsiTheme="majorHAnsi" w:cstheme="majorHAnsi"/>
                <w:b/>
                <w:lang w:eastAsia="en-AU"/>
              </w:rPr>
              <w:t>0</w:t>
            </w:r>
          </w:p>
        </w:tc>
        <w:tc>
          <w:tcPr>
            <w:tcW w:w="663" w:type="pct"/>
            <w:noWrap/>
            <w:hideMark/>
          </w:tcPr>
          <w:p w14:paraId="18882A6D"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4" w:type="pct"/>
            <w:noWrap/>
            <w:hideMark/>
          </w:tcPr>
          <w:p w14:paraId="3AD05F75"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3" w:type="pct"/>
            <w:noWrap/>
            <w:hideMark/>
          </w:tcPr>
          <w:p w14:paraId="5B3C8059"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3" w:type="pct"/>
            <w:noWrap/>
            <w:hideMark/>
          </w:tcPr>
          <w:p w14:paraId="3B14BE8F"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c>
          <w:tcPr>
            <w:tcW w:w="664" w:type="pct"/>
            <w:noWrap/>
            <w:hideMark/>
          </w:tcPr>
          <w:p w14:paraId="00C6C66F"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sidRPr="00393C1F">
              <w:rPr>
                <w:rFonts w:asciiTheme="majorHAnsi" w:eastAsia="Times New Roman" w:hAnsiTheme="majorHAnsi" w:cstheme="majorHAnsi"/>
                <w:lang w:eastAsia="en-AU"/>
              </w:rPr>
              <w:t>0</w:t>
            </w:r>
          </w:p>
        </w:tc>
      </w:tr>
      <w:tr w:rsidR="00393C1F" w:rsidRPr="00393C1F" w14:paraId="1FDBFE03" w14:textId="77777777" w:rsidTr="00393C1F">
        <w:trPr>
          <w:trHeight w:val="300"/>
        </w:trPr>
        <w:tc>
          <w:tcPr>
            <w:cnfStyle w:val="001000000000" w:firstRow="0" w:lastRow="0" w:firstColumn="1" w:lastColumn="0" w:oddVBand="0" w:evenVBand="0" w:oddHBand="0" w:evenHBand="0" w:firstRowFirstColumn="0" w:firstRowLastColumn="0" w:lastRowFirstColumn="0" w:lastRowLastColumn="0"/>
            <w:tcW w:w="1020" w:type="pct"/>
          </w:tcPr>
          <w:p w14:paraId="55318834" w14:textId="3A83C4D4" w:rsidR="00393C1F" w:rsidRPr="00393C1F" w:rsidRDefault="00393C1F" w:rsidP="00393C1F">
            <w:pPr>
              <w:spacing w:before="0" w:after="0"/>
              <w:jc w:val="center"/>
              <w:rPr>
                <w:rFonts w:asciiTheme="majorHAnsi" w:eastAsia="Times New Roman" w:hAnsiTheme="majorHAnsi" w:cstheme="majorHAnsi"/>
                <w:b w:val="0"/>
                <w:lang w:eastAsia="en-AU"/>
              </w:rPr>
            </w:pPr>
            <w:r w:rsidRPr="00761F5F">
              <w:rPr>
                <w:rFonts w:asciiTheme="majorHAnsi" w:eastAsia="Times New Roman" w:hAnsiTheme="majorHAnsi" w:cstheme="majorHAnsi"/>
                <w:b w:val="0"/>
                <w:lang w:eastAsia="en-AU"/>
              </w:rPr>
              <w:lastRenderedPageBreak/>
              <w:t>C&amp;D</w:t>
            </w:r>
          </w:p>
        </w:tc>
        <w:tc>
          <w:tcPr>
            <w:tcW w:w="663" w:type="pct"/>
            <w:noWrap/>
          </w:tcPr>
          <w:p w14:paraId="68430D2E"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en-AU"/>
              </w:rPr>
            </w:pPr>
          </w:p>
        </w:tc>
        <w:tc>
          <w:tcPr>
            <w:tcW w:w="663" w:type="pct"/>
            <w:noWrap/>
          </w:tcPr>
          <w:p w14:paraId="6F5D89D4"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c>
          <w:tcPr>
            <w:tcW w:w="664" w:type="pct"/>
            <w:noWrap/>
          </w:tcPr>
          <w:p w14:paraId="727D8E56"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c>
          <w:tcPr>
            <w:tcW w:w="663" w:type="pct"/>
            <w:noWrap/>
          </w:tcPr>
          <w:p w14:paraId="55CA710D"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c>
          <w:tcPr>
            <w:tcW w:w="663" w:type="pct"/>
            <w:noWrap/>
          </w:tcPr>
          <w:p w14:paraId="525FEAA5"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c>
          <w:tcPr>
            <w:tcW w:w="664" w:type="pct"/>
            <w:noWrap/>
          </w:tcPr>
          <w:p w14:paraId="44B99D80" w14:textId="77777777"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p>
        </w:tc>
      </w:tr>
      <w:tr w:rsidR="00393C1F" w:rsidRPr="00393C1F" w14:paraId="5F8405E7" w14:textId="77777777" w:rsidTr="00D03F4B">
        <w:trPr>
          <w:trHeight w:val="300"/>
        </w:trPr>
        <w:tc>
          <w:tcPr>
            <w:cnfStyle w:val="001000000000" w:firstRow="0" w:lastRow="0" w:firstColumn="1" w:lastColumn="0" w:oddVBand="0" w:evenVBand="0" w:oddHBand="0" w:evenHBand="0" w:firstRowFirstColumn="0" w:firstRowLastColumn="0" w:lastRowFirstColumn="0" w:lastRowLastColumn="0"/>
            <w:tcW w:w="1020" w:type="pct"/>
            <w:shd w:val="clear" w:color="auto" w:fill="8DC63F" w:themeFill="accent3"/>
          </w:tcPr>
          <w:p w14:paraId="6BC643F8" w14:textId="5102F74B" w:rsidR="00393C1F" w:rsidRPr="00761F5F" w:rsidRDefault="00393C1F" w:rsidP="00393C1F">
            <w:pPr>
              <w:spacing w:before="0" w:after="0"/>
              <w:jc w:val="center"/>
              <w:rPr>
                <w:rFonts w:asciiTheme="majorHAnsi" w:eastAsia="Times New Roman" w:hAnsiTheme="majorHAnsi" w:cstheme="majorHAnsi"/>
                <w:b w:val="0"/>
                <w:lang w:eastAsia="en-AU"/>
              </w:rPr>
            </w:pPr>
            <w:r>
              <w:rPr>
                <w:rFonts w:asciiTheme="majorHAnsi" w:eastAsia="Times New Roman" w:hAnsiTheme="majorHAnsi" w:cstheme="majorHAnsi"/>
                <w:lang w:eastAsia="en-AU"/>
              </w:rPr>
              <w:t>Total</w:t>
            </w:r>
          </w:p>
        </w:tc>
        <w:tc>
          <w:tcPr>
            <w:tcW w:w="663" w:type="pct"/>
            <w:shd w:val="clear" w:color="auto" w:fill="8DC63F" w:themeFill="accent3"/>
            <w:noWrap/>
          </w:tcPr>
          <w:p w14:paraId="302A8485" w14:textId="2546A12C"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en-AU"/>
              </w:rPr>
            </w:pPr>
            <w:r>
              <w:rPr>
                <w:rFonts w:asciiTheme="majorHAnsi" w:eastAsia="Times New Roman" w:hAnsiTheme="majorHAnsi" w:cstheme="majorHAnsi"/>
                <w:b/>
                <w:lang w:eastAsia="en-AU"/>
              </w:rPr>
              <w:t>221</w:t>
            </w:r>
          </w:p>
        </w:tc>
        <w:tc>
          <w:tcPr>
            <w:tcW w:w="663" w:type="pct"/>
            <w:shd w:val="clear" w:color="auto" w:fill="8DC63F" w:themeFill="accent3"/>
            <w:noWrap/>
          </w:tcPr>
          <w:p w14:paraId="6A2AB842" w14:textId="6933C33A"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Pr>
                <w:rFonts w:asciiTheme="majorHAnsi" w:eastAsia="Times New Roman" w:hAnsiTheme="majorHAnsi" w:cstheme="majorHAnsi"/>
                <w:lang w:eastAsia="en-AU"/>
              </w:rPr>
              <w:t>0.36</w:t>
            </w:r>
          </w:p>
        </w:tc>
        <w:tc>
          <w:tcPr>
            <w:tcW w:w="664" w:type="pct"/>
            <w:shd w:val="clear" w:color="auto" w:fill="8DC63F" w:themeFill="accent3"/>
            <w:noWrap/>
          </w:tcPr>
          <w:p w14:paraId="03EBA2EF" w14:textId="6C9C49C3"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Pr>
                <w:rFonts w:asciiTheme="majorHAnsi" w:eastAsia="Times New Roman" w:hAnsiTheme="majorHAnsi" w:cstheme="majorHAnsi"/>
                <w:lang w:eastAsia="en-AU"/>
              </w:rPr>
              <w:t>127</w:t>
            </w:r>
          </w:p>
        </w:tc>
        <w:tc>
          <w:tcPr>
            <w:tcW w:w="663" w:type="pct"/>
            <w:shd w:val="clear" w:color="auto" w:fill="8DC63F" w:themeFill="accent3"/>
            <w:noWrap/>
          </w:tcPr>
          <w:p w14:paraId="01D64DF8" w14:textId="587B9B0A"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Pr>
                <w:rFonts w:asciiTheme="majorHAnsi" w:eastAsia="Times New Roman" w:hAnsiTheme="majorHAnsi" w:cstheme="majorHAnsi"/>
                <w:lang w:eastAsia="en-AU"/>
              </w:rPr>
              <w:t>2</w:t>
            </w:r>
          </w:p>
        </w:tc>
        <w:tc>
          <w:tcPr>
            <w:tcW w:w="663" w:type="pct"/>
            <w:shd w:val="clear" w:color="auto" w:fill="8DC63F" w:themeFill="accent3"/>
            <w:noWrap/>
          </w:tcPr>
          <w:p w14:paraId="1579DDD7" w14:textId="1D443C4B"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Pr>
                <w:rFonts w:asciiTheme="majorHAnsi" w:eastAsia="Times New Roman" w:hAnsiTheme="majorHAnsi" w:cstheme="majorHAnsi"/>
                <w:lang w:eastAsia="en-AU"/>
              </w:rPr>
              <w:t>35</w:t>
            </w:r>
          </w:p>
        </w:tc>
        <w:tc>
          <w:tcPr>
            <w:tcW w:w="664" w:type="pct"/>
            <w:shd w:val="clear" w:color="auto" w:fill="8DC63F" w:themeFill="accent3"/>
            <w:noWrap/>
          </w:tcPr>
          <w:p w14:paraId="7F40442A" w14:textId="7B6B4E3C" w:rsidR="00393C1F" w:rsidRPr="00393C1F" w:rsidRDefault="00393C1F" w:rsidP="00393C1F">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AU"/>
              </w:rPr>
            </w:pPr>
            <w:r>
              <w:rPr>
                <w:rFonts w:asciiTheme="majorHAnsi" w:eastAsia="Times New Roman" w:hAnsiTheme="majorHAnsi" w:cstheme="majorHAnsi"/>
                <w:lang w:eastAsia="en-AU"/>
              </w:rPr>
              <w:t>9</w:t>
            </w:r>
          </w:p>
        </w:tc>
      </w:tr>
    </w:tbl>
    <w:p w14:paraId="2B6CE4AB" w14:textId="21FC2A24" w:rsidR="009462F3" w:rsidRDefault="009462F3" w:rsidP="000373A8">
      <w:r>
        <w:t xml:space="preserve">It can be seen from </w:t>
      </w:r>
      <w:r w:rsidR="00393C1F" w:rsidRPr="00393C1F">
        <w:rPr>
          <w:b/>
        </w:rPr>
        <w:fldChar w:fldCharType="begin"/>
      </w:r>
      <w:r w:rsidR="00393C1F" w:rsidRPr="00393C1F">
        <w:rPr>
          <w:b/>
        </w:rPr>
        <w:instrText xml:space="preserve"> REF _Ref525722335 \h </w:instrText>
      </w:r>
      <w:r w:rsidR="00393C1F">
        <w:rPr>
          <w:b/>
        </w:rPr>
        <w:instrText xml:space="preserve"> \* MERGEFORMAT </w:instrText>
      </w:r>
      <w:r w:rsidR="00393C1F" w:rsidRPr="00393C1F">
        <w:rPr>
          <w:b/>
        </w:rPr>
      </w:r>
      <w:r w:rsidR="00393C1F" w:rsidRPr="00393C1F">
        <w:rPr>
          <w:b/>
        </w:rPr>
        <w:fldChar w:fldCharType="separate"/>
      </w:r>
      <w:r w:rsidR="00245C4F" w:rsidRPr="00245C4F">
        <w:rPr>
          <w:b/>
        </w:rPr>
        <w:t xml:space="preserve">Table </w:t>
      </w:r>
      <w:r w:rsidR="00245C4F" w:rsidRPr="00245C4F">
        <w:rPr>
          <w:b/>
          <w:noProof/>
        </w:rPr>
        <w:t>6</w:t>
      </w:r>
      <w:r w:rsidR="00245C4F" w:rsidRPr="00245C4F">
        <w:rPr>
          <w:b/>
          <w:noProof/>
        </w:rPr>
        <w:noBreakHyphen/>
        <w:t>1</w:t>
      </w:r>
      <w:r w:rsidR="00393C1F" w:rsidRPr="00393C1F">
        <w:rPr>
          <w:b/>
        </w:rPr>
        <w:fldChar w:fldCharType="end"/>
      </w:r>
      <w:r w:rsidR="00393C1F">
        <w:t xml:space="preserve"> </w:t>
      </w:r>
      <w:r>
        <w:t>that Moama WMF accepts a significant quantity more than the other landfills. In particular, 11,</w:t>
      </w:r>
      <w:r w:rsidR="00393C1F">
        <w:t>6</w:t>
      </w:r>
      <w:r>
        <w:t>00 tonnes of C&amp;I waste contributes the largest portion of the overall waste accepted at the site.</w:t>
      </w:r>
      <w:r w:rsidR="00F72AF1">
        <w:t xml:space="preserve"> In addition, Koraleigh accepts a small quantity of C&amp;I waste whereas, both Wakool and </w:t>
      </w:r>
      <w:r w:rsidR="007C37E6">
        <w:t>Moulamein</w:t>
      </w:r>
      <w:r w:rsidR="00F72AF1">
        <w:t xml:space="preserve"> </w:t>
      </w:r>
      <w:r w:rsidR="00393C1F">
        <w:t xml:space="preserve">landfills </w:t>
      </w:r>
      <w:r w:rsidR="00F72AF1">
        <w:t xml:space="preserve">do not accept much material at all. </w:t>
      </w:r>
      <w:r w:rsidR="00393C1F" w:rsidRPr="00393C1F">
        <w:rPr>
          <w:b/>
        </w:rPr>
        <w:fldChar w:fldCharType="begin"/>
      </w:r>
      <w:r w:rsidR="00393C1F" w:rsidRPr="00393C1F">
        <w:rPr>
          <w:b/>
        </w:rPr>
        <w:instrText xml:space="preserve"> REF _Ref525722444 \h  \* MERGEFORMAT </w:instrText>
      </w:r>
      <w:r w:rsidR="00393C1F" w:rsidRPr="00393C1F">
        <w:rPr>
          <w:b/>
        </w:rPr>
      </w:r>
      <w:r w:rsidR="00393C1F" w:rsidRPr="00393C1F">
        <w:rPr>
          <w:b/>
        </w:rPr>
        <w:fldChar w:fldCharType="separate"/>
      </w:r>
      <w:r w:rsidR="00245C4F" w:rsidRPr="00245C4F">
        <w:rPr>
          <w:b/>
        </w:rPr>
        <w:t xml:space="preserve">Table </w:t>
      </w:r>
      <w:r w:rsidR="00245C4F" w:rsidRPr="00245C4F">
        <w:rPr>
          <w:b/>
          <w:noProof/>
        </w:rPr>
        <w:t>6</w:t>
      </w:r>
      <w:r w:rsidR="00245C4F" w:rsidRPr="00245C4F">
        <w:rPr>
          <w:b/>
          <w:noProof/>
        </w:rPr>
        <w:noBreakHyphen/>
        <w:t>2</w:t>
      </w:r>
      <w:r w:rsidR="00393C1F" w:rsidRPr="00393C1F">
        <w:rPr>
          <w:b/>
        </w:rPr>
        <w:fldChar w:fldCharType="end"/>
      </w:r>
      <w:r w:rsidR="00393C1F">
        <w:rPr>
          <w:b/>
        </w:rPr>
        <w:t xml:space="preserve"> </w:t>
      </w:r>
      <w:r w:rsidR="00F72AF1">
        <w:t>shows that of the WTSs, Barham and Mathoura accept the largest quantities of waste or recycling materials, with a small quantity accepted at Goodnight. The other facilities accept very little material on an annual basis.</w:t>
      </w:r>
      <w:r w:rsidR="00393C1F">
        <w:t xml:space="preserve"> There is no data recorded for the material accepted at </w:t>
      </w:r>
      <w:r w:rsidR="00B23E9E" w:rsidRPr="00550D6D">
        <w:t>Womboota</w:t>
      </w:r>
      <w:r w:rsidR="008E5BDC">
        <w:t xml:space="preserve"> Transfer Station</w:t>
      </w:r>
      <w:r w:rsidR="00393C1F">
        <w:t xml:space="preserve"> or Kyalite bin station and therefore were not included in the above table.</w:t>
      </w:r>
    </w:p>
    <w:p w14:paraId="5376D228" w14:textId="570D0FA1" w:rsidR="001B39C4" w:rsidRDefault="001B39C4" w:rsidP="001B39C4">
      <w:pPr>
        <w:pStyle w:val="Heading2"/>
      </w:pPr>
      <w:bookmarkStart w:id="101" w:name="_Toc14861339"/>
      <w:r w:rsidRPr="00F478FA">
        <w:t>Waste Streams and Composition</w:t>
      </w:r>
      <w:bookmarkEnd w:id="101"/>
    </w:p>
    <w:p w14:paraId="08D5D498" w14:textId="50972782" w:rsidR="00C3468E" w:rsidRPr="003145F9" w:rsidRDefault="00C3468E" w:rsidP="00C3468E">
      <w:r w:rsidRPr="006D1A23">
        <w:t xml:space="preserve">In addition to the quantitative data, an understanding of the composition of the waste generated within the </w:t>
      </w:r>
      <w:r w:rsidR="006D1A23" w:rsidRPr="006D1A23">
        <w:t>MRC</w:t>
      </w:r>
      <w:r w:rsidRPr="006D1A23">
        <w:t xml:space="preserve"> is an important aspect in the consideration of potential </w:t>
      </w:r>
      <w:r w:rsidR="00327EBB">
        <w:t>resource recovery</w:t>
      </w:r>
      <w:r w:rsidR="00327EBB" w:rsidRPr="006D1A23">
        <w:t xml:space="preserve"> </w:t>
      </w:r>
      <w:r w:rsidR="00327EBB">
        <w:t>o</w:t>
      </w:r>
      <w:r w:rsidRPr="006D1A23">
        <w:t>ptions</w:t>
      </w:r>
      <w:r w:rsidR="00327EBB">
        <w:t xml:space="preserve"> to assist in the improvement of MRC’s waste management system</w:t>
      </w:r>
      <w:r w:rsidRPr="006D1A23">
        <w:t xml:space="preserve">.  </w:t>
      </w:r>
      <w:r w:rsidR="006D1A23">
        <w:t xml:space="preserve">Waste audit data was available for the former Murray Shire Council; similar </w:t>
      </w:r>
      <w:r w:rsidR="003145F9">
        <w:t xml:space="preserve">composition was estimated for the remainder of the current MRC. </w:t>
      </w:r>
      <w:r w:rsidRPr="006D1A23">
        <w:t xml:space="preserve">Compositional data from other areas </w:t>
      </w:r>
      <w:r w:rsidR="006D1A23" w:rsidRPr="006D1A23">
        <w:t>in NSW</w:t>
      </w:r>
      <w:r w:rsidRPr="006D1A23">
        <w:t xml:space="preserve"> </w:t>
      </w:r>
      <w:r w:rsidR="00F478FA">
        <w:t xml:space="preserve">and reports formulated by the NSW EPA </w:t>
      </w:r>
      <w:r w:rsidRPr="006D1A23">
        <w:t xml:space="preserve">have been used to provide an indication of the types and proportions of materials generated from each waste stream.  </w:t>
      </w:r>
      <w:r w:rsidR="00327EBB">
        <w:t xml:space="preserve">As will be outlined within </w:t>
      </w:r>
      <w:r w:rsidR="00327EBB" w:rsidRPr="009103D1">
        <w:rPr>
          <w:b/>
        </w:rPr>
        <w:t xml:space="preserve">Section </w:t>
      </w:r>
      <w:r w:rsidR="00327EBB" w:rsidRPr="009103D1">
        <w:rPr>
          <w:b/>
        </w:rPr>
        <w:fldChar w:fldCharType="begin"/>
      </w:r>
      <w:r w:rsidR="00327EBB" w:rsidRPr="009103D1">
        <w:rPr>
          <w:b/>
        </w:rPr>
        <w:instrText xml:space="preserve"> REF _Ref512588510 \r \h </w:instrText>
      </w:r>
      <w:r w:rsidR="009103D1">
        <w:rPr>
          <w:b/>
        </w:rPr>
        <w:instrText xml:space="preserve"> \* MERGEFORMAT </w:instrText>
      </w:r>
      <w:r w:rsidR="00327EBB" w:rsidRPr="009103D1">
        <w:rPr>
          <w:b/>
        </w:rPr>
      </w:r>
      <w:r w:rsidR="00327EBB" w:rsidRPr="009103D1">
        <w:rPr>
          <w:b/>
        </w:rPr>
        <w:fldChar w:fldCharType="separate"/>
      </w:r>
      <w:r w:rsidR="00245C4F">
        <w:rPr>
          <w:b/>
        </w:rPr>
        <w:t>6.4</w:t>
      </w:r>
      <w:r w:rsidR="00327EBB" w:rsidRPr="009103D1">
        <w:rPr>
          <w:b/>
        </w:rPr>
        <w:fldChar w:fldCharType="end"/>
      </w:r>
      <w:r w:rsidR="00327EBB">
        <w:t>, t</w:t>
      </w:r>
      <w:r w:rsidRPr="006D1A23">
        <w:t xml:space="preserve">hese data sets have been used to estimate the current and potential future quantities of various waste materials which is key to understanding the potential feasibility of implementing either Resource Recovery or Disposal Options to manage </w:t>
      </w:r>
      <w:r w:rsidR="00327EBB">
        <w:t>certain</w:t>
      </w:r>
      <w:r w:rsidR="00327EBB" w:rsidRPr="006D1A23">
        <w:t xml:space="preserve"> </w:t>
      </w:r>
      <w:r w:rsidRPr="006D1A23">
        <w:t>materials.</w:t>
      </w:r>
    </w:p>
    <w:p w14:paraId="1069272B" w14:textId="28E2AB29" w:rsidR="001B39C4" w:rsidRPr="006A2CE7" w:rsidRDefault="005C68F4" w:rsidP="001B39C4">
      <w:pPr>
        <w:pStyle w:val="Heading3"/>
      </w:pPr>
      <w:bookmarkStart w:id="102" w:name="_Toc14861340"/>
      <w:r>
        <w:t>Kerbside Residual</w:t>
      </w:r>
      <w:bookmarkEnd w:id="102"/>
    </w:p>
    <w:p w14:paraId="0D2E6B7D" w14:textId="28B1824F" w:rsidR="00675D94" w:rsidRDefault="00675D94" w:rsidP="00675D94">
      <w:r w:rsidRPr="00F81732">
        <w:t xml:space="preserve">To obtain a typical composition for MSW within </w:t>
      </w:r>
      <w:r>
        <w:t xml:space="preserve">the MRC, it </w:t>
      </w:r>
      <w:r w:rsidRPr="00F81732">
        <w:t xml:space="preserve">has </w:t>
      </w:r>
      <w:r>
        <w:t>been necessary to use</w:t>
      </w:r>
      <w:r w:rsidRPr="00F81732">
        <w:t xml:space="preserve"> data from a review of kerbside recycling collection systems within </w:t>
      </w:r>
      <w:r>
        <w:t>rural NSW, provided by the</w:t>
      </w:r>
      <w:r w:rsidR="00F478FA">
        <w:t xml:space="preserve"> </w:t>
      </w:r>
      <w:r>
        <w:t xml:space="preserve">Murray Shire Waste Audit conducted by MRA Consulting Group </w:t>
      </w:r>
      <w:r w:rsidR="006A2CE7">
        <w:t xml:space="preserve">in </w:t>
      </w:r>
      <w:r>
        <w:t>2014 (</w:t>
      </w:r>
      <w:r w:rsidRPr="00F478FA">
        <w:rPr>
          <w:i/>
        </w:rPr>
        <w:t>Waste Audit</w:t>
      </w:r>
      <w:r w:rsidR="006A2CE7">
        <w:rPr>
          <w:rStyle w:val="ItalicCharacter"/>
        </w:rPr>
        <w:t xml:space="preserve">). </w:t>
      </w:r>
      <w:r w:rsidR="006A2CE7">
        <w:rPr>
          <w:rStyle w:val="ItalicCharacter"/>
          <w:i w:val="0"/>
        </w:rPr>
        <w:t xml:space="preserve">Obtained data was </w:t>
      </w:r>
      <w:r w:rsidRPr="00F81732">
        <w:t>combined to produce a typical compositio</w:t>
      </w:r>
      <w:r w:rsidR="0062382E">
        <w:t xml:space="preserve">n of MSW as outlined within </w:t>
      </w:r>
      <w:r w:rsidR="000869BC" w:rsidRPr="000869BC">
        <w:rPr>
          <w:b/>
        </w:rPr>
        <w:fldChar w:fldCharType="begin"/>
      </w:r>
      <w:r w:rsidR="000869BC" w:rsidRPr="000869BC">
        <w:rPr>
          <w:b/>
        </w:rPr>
        <w:instrText xml:space="preserve"> REF _Ref525718281 \h  \* MERGEFORMAT </w:instrText>
      </w:r>
      <w:r w:rsidR="000869BC" w:rsidRPr="000869BC">
        <w:rPr>
          <w:b/>
        </w:rPr>
      </w:r>
      <w:r w:rsidR="000869BC" w:rsidRPr="000869BC">
        <w:rPr>
          <w:b/>
        </w:rPr>
        <w:fldChar w:fldCharType="separate"/>
      </w:r>
      <w:r w:rsidR="00245C4F" w:rsidRPr="00245C4F">
        <w:rPr>
          <w:b/>
        </w:rPr>
        <w:t xml:space="preserve">Diagram </w:t>
      </w:r>
      <w:r w:rsidR="00245C4F" w:rsidRPr="00245C4F">
        <w:rPr>
          <w:b/>
          <w:noProof/>
        </w:rPr>
        <w:t>6</w:t>
      </w:r>
      <w:r w:rsidR="00245C4F" w:rsidRPr="00245C4F">
        <w:rPr>
          <w:b/>
          <w:noProof/>
        </w:rPr>
        <w:noBreakHyphen/>
        <w:t>1</w:t>
      </w:r>
      <w:r w:rsidR="000869BC" w:rsidRPr="000869BC">
        <w:rPr>
          <w:b/>
        </w:rPr>
        <w:fldChar w:fldCharType="end"/>
      </w:r>
      <w:r w:rsidR="000869BC" w:rsidRPr="000869BC">
        <w:rPr>
          <w:b/>
        </w:rPr>
        <w:t>.</w:t>
      </w:r>
    </w:p>
    <w:p w14:paraId="5D7A9BC2" w14:textId="7F84112B" w:rsidR="006A2CE7" w:rsidRDefault="00F55172" w:rsidP="006A2CE7">
      <w:pPr>
        <w:keepNext/>
        <w:jc w:val="center"/>
      </w:pPr>
      <w:r>
        <w:rPr>
          <w:noProof/>
          <w:lang w:eastAsia="en-AU"/>
        </w:rPr>
        <w:drawing>
          <wp:anchor distT="0" distB="0" distL="114300" distR="114300" simplePos="0" relativeHeight="251759616" behindDoc="0" locked="0" layoutInCell="1" allowOverlap="1" wp14:anchorId="4F1F4095" wp14:editId="17FE0CF3">
            <wp:simplePos x="0" y="0"/>
            <wp:positionH relativeFrom="margin">
              <wp:posOffset>416560</wp:posOffset>
            </wp:positionH>
            <wp:positionV relativeFrom="paragraph">
              <wp:posOffset>4156</wp:posOffset>
            </wp:positionV>
            <wp:extent cx="5153891" cy="2576945"/>
            <wp:effectExtent l="0" t="0" r="8890" b="0"/>
            <wp:wrapSquare wrapText="bothSides"/>
            <wp:docPr id="25" name="Chart 25">
              <a:extLst xmlns:a="http://schemas.openxmlformats.org/drawingml/2006/main">
                <a:ext uri="{FF2B5EF4-FFF2-40B4-BE49-F238E27FC236}">
                  <a16:creationId xmlns:a16="http://schemas.microsoft.com/office/drawing/2014/main" id="{CAE4B035-394A-47EB-8A14-AF89C79AB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28D5AA8A" w14:textId="77777777" w:rsidR="00F55172" w:rsidRDefault="00F55172" w:rsidP="006A2CE7">
      <w:pPr>
        <w:keepNext/>
        <w:jc w:val="center"/>
      </w:pPr>
    </w:p>
    <w:p w14:paraId="27FC3512" w14:textId="15370F8E" w:rsidR="00F55172" w:rsidRDefault="00F55172" w:rsidP="006A2CE7">
      <w:pPr>
        <w:keepNext/>
        <w:jc w:val="center"/>
      </w:pPr>
    </w:p>
    <w:p w14:paraId="118CAB37" w14:textId="1DDCAAD8" w:rsidR="00F55172" w:rsidRDefault="00F55172" w:rsidP="006A2CE7">
      <w:pPr>
        <w:keepNext/>
        <w:jc w:val="center"/>
      </w:pPr>
    </w:p>
    <w:p w14:paraId="5C910EE2" w14:textId="15F4EA56" w:rsidR="00F55172" w:rsidRDefault="00F55172" w:rsidP="006A2CE7">
      <w:pPr>
        <w:keepNext/>
        <w:jc w:val="center"/>
      </w:pPr>
    </w:p>
    <w:p w14:paraId="50A79826" w14:textId="6ACD03D2" w:rsidR="006A2CE7" w:rsidRDefault="002F545E" w:rsidP="006A2CE7">
      <w:pPr>
        <w:pStyle w:val="Caption"/>
        <w:jc w:val="center"/>
      </w:pPr>
      <w:bookmarkStart w:id="103" w:name="_Ref525718281"/>
      <w:bookmarkStart w:id="104" w:name="_Ref509404045"/>
      <w:bookmarkStart w:id="105" w:name="_Toc14861293"/>
      <w:r>
        <w:t xml:space="preserve">Diagram </w:t>
      </w:r>
      <w:r w:rsidR="008B4BC7">
        <w:rPr>
          <w:noProof/>
        </w:rPr>
        <w:fldChar w:fldCharType="begin"/>
      </w:r>
      <w:r w:rsidR="008B4BC7">
        <w:rPr>
          <w:noProof/>
        </w:rPr>
        <w:instrText xml:space="preserve"> STYLEREF 1 \s </w:instrText>
      </w:r>
      <w:r w:rsidR="008B4BC7">
        <w:rPr>
          <w:noProof/>
        </w:rPr>
        <w:fldChar w:fldCharType="separate"/>
      </w:r>
      <w:r w:rsidR="00245C4F">
        <w:rPr>
          <w:noProof/>
        </w:rPr>
        <w:t>6</w:t>
      </w:r>
      <w:r w:rsidR="008B4BC7">
        <w:rPr>
          <w:noProof/>
        </w:rPr>
        <w:fldChar w:fldCharType="end"/>
      </w:r>
      <w:r>
        <w:noBreakHyphen/>
      </w:r>
      <w:r w:rsidR="008B4BC7">
        <w:rPr>
          <w:noProof/>
        </w:rPr>
        <w:fldChar w:fldCharType="begin"/>
      </w:r>
      <w:r w:rsidR="008B4BC7">
        <w:rPr>
          <w:noProof/>
        </w:rPr>
        <w:instrText xml:space="preserve"> SEQ Diagram \* ARABIC \s 1 </w:instrText>
      </w:r>
      <w:r w:rsidR="008B4BC7">
        <w:rPr>
          <w:noProof/>
        </w:rPr>
        <w:fldChar w:fldCharType="separate"/>
      </w:r>
      <w:r w:rsidR="00245C4F">
        <w:rPr>
          <w:noProof/>
        </w:rPr>
        <w:t>1</w:t>
      </w:r>
      <w:r w:rsidR="008B4BC7">
        <w:rPr>
          <w:noProof/>
        </w:rPr>
        <w:fldChar w:fldCharType="end"/>
      </w:r>
      <w:bookmarkEnd w:id="103"/>
      <w:r>
        <w:rPr>
          <w:noProof/>
        </w:rPr>
        <w:t xml:space="preserve">: </w:t>
      </w:r>
      <w:r w:rsidR="006A2CE7">
        <w:t>Kerbside Residual Composition</w:t>
      </w:r>
      <w:bookmarkEnd w:id="104"/>
      <w:bookmarkEnd w:id="105"/>
    </w:p>
    <w:p w14:paraId="663C0C1A" w14:textId="4B4938B0" w:rsidR="006A2CE7" w:rsidRPr="003D34BD" w:rsidRDefault="006A2CE7" w:rsidP="006A2CE7">
      <w:pPr>
        <w:pStyle w:val="Reference"/>
        <w:jc w:val="center"/>
        <w:rPr>
          <w:rFonts w:asciiTheme="minorHAnsi" w:hAnsiTheme="minorHAnsi" w:cstheme="minorHAnsi"/>
          <w:color w:val="41474F" w:themeColor="text1"/>
        </w:rPr>
      </w:pPr>
      <w:r w:rsidRPr="003D34BD">
        <w:rPr>
          <w:rFonts w:asciiTheme="minorHAnsi" w:hAnsiTheme="minorHAnsi" w:cstheme="minorHAnsi"/>
          <w:color w:val="41474F" w:themeColor="text1"/>
        </w:rPr>
        <w:t>Murray Shire Council Waste Audit; Results Report (2014)</w:t>
      </w:r>
    </w:p>
    <w:p w14:paraId="3063B855" w14:textId="126B2CE5" w:rsidR="006A2CE7" w:rsidRPr="00F81732" w:rsidRDefault="006A2CE7" w:rsidP="009534EB">
      <w:r w:rsidRPr="00204D60">
        <w:lastRenderedPageBreak/>
        <w:t xml:space="preserve">As shown in </w:t>
      </w:r>
      <w:r w:rsidR="000869BC" w:rsidRPr="000869BC">
        <w:rPr>
          <w:b/>
        </w:rPr>
        <w:fldChar w:fldCharType="begin"/>
      </w:r>
      <w:r w:rsidR="000869BC" w:rsidRPr="000869BC">
        <w:rPr>
          <w:b/>
        </w:rPr>
        <w:instrText xml:space="preserve"> REF _Ref525718281 \h  \* MERGEFORMAT </w:instrText>
      </w:r>
      <w:r w:rsidR="000869BC" w:rsidRPr="000869BC">
        <w:rPr>
          <w:b/>
        </w:rPr>
      </w:r>
      <w:r w:rsidR="000869BC" w:rsidRPr="000869BC">
        <w:rPr>
          <w:b/>
        </w:rPr>
        <w:fldChar w:fldCharType="separate"/>
      </w:r>
      <w:r w:rsidR="00245C4F" w:rsidRPr="00245C4F">
        <w:rPr>
          <w:b/>
        </w:rPr>
        <w:t xml:space="preserve">Diagram </w:t>
      </w:r>
      <w:r w:rsidR="00245C4F" w:rsidRPr="00245C4F">
        <w:rPr>
          <w:b/>
          <w:noProof/>
        </w:rPr>
        <w:t>6</w:t>
      </w:r>
      <w:r w:rsidR="00245C4F" w:rsidRPr="00245C4F">
        <w:rPr>
          <w:b/>
          <w:noProof/>
        </w:rPr>
        <w:noBreakHyphen/>
        <w:t>1</w:t>
      </w:r>
      <w:r w:rsidR="000869BC" w:rsidRPr="000869BC">
        <w:rPr>
          <w:b/>
        </w:rPr>
        <w:fldChar w:fldCharType="end"/>
      </w:r>
      <w:r w:rsidRPr="000869BC">
        <w:t>,</w:t>
      </w:r>
      <w:r w:rsidRPr="00204D60">
        <w:t xml:space="preserve"> the MSW refuse stream contains mainly food/kitchen waste,</w:t>
      </w:r>
      <w:r>
        <w:t xml:space="preserve"> g</w:t>
      </w:r>
      <w:r w:rsidR="002D6484">
        <w:t>reen</w:t>
      </w:r>
      <w:r>
        <w:t xml:space="preserve">waste and </w:t>
      </w:r>
      <w:r w:rsidRPr="00204D60">
        <w:t>paper and cardboard</w:t>
      </w:r>
      <w:r w:rsidR="00327EBB">
        <w:t xml:space="preserve"> which</w:t>
      </w:r>
      <w:r w:rsidRPr="00204D60">
        <w:t xml:space="preserve"> </w:t>
      </w:r>
      <w:r>
        <w:t>represent</w:t>
      </w:r>
      <w:r w:rsidR="00327EBB">
        <w:t>s</w:t>
      </w:r>
      <w:r>
        <w:t xml:space="preserve"> approximately 84</w:t>
      </w:r>
      <w:r w:rsidRPr="00F81732">
        <w:t>% of the MSW stream.</w:t>
      </w:r>
    </w:p>
    <w:p w14:paraId="41646551" w14:textId="2BE6628A" w:rsidR="002E0903" w:rsidRDefault="006A2CE7" w:rsidP="00C3468E">
      <w:r w:rsidRPr="006A2CE7">
        <w:t>A reduction of organics entering landfill</w:t>
      </w:r>
      <w:r>
        <w:t>s</w:t>
      </w:r>
      <w:r w:rsidRPr="006A2CE7">
        <w:t xml:space="preserve"> would go some way to increasing the MRC diversion rates and longevity of</w:t>
      </w:r>
      <w:r w:rsidR="00F478FA">
        <w:t xml:space="preserve"> landfill</w:t>
      </w:r>
      <w:r w:rsidR="00F55172">
        <w:t xml:space="preserve"> sites.</w:t>
      </w:r>
      <w:r w:rsidR="002E0903">
        <w:t xml:space="preserve"> This may be done through </w:t>
      </w:r>
      <w:r w:rsidR="00327EBB">
        <w:t>source separation</w:t>
      </w:r>
      <w:r w:rsidR="002E0903">
        <w:t xml:space="preserve"> and the introduction of a third bin system. This would allow for organics, food and garden waste to be processed at alternate facilities rather than disposed </w:t>
      </w:r>
      <w:r w:rsidR="00327EBB">
        <w:t>to</w:t>
      </w:r>
      <w:r w:rsidR="002E0903">
        <w:t xml:space="preserve"> landfill. </w:t>
      </w:r>
    </w:p>
    <w:p w14:paraId="46FF3721" w14:textId="1FF58F22" w:rsidR="005C68F4" w:rsidRPr="00E91E67" w:rsidRDefault="005C68F4" w:rsidP="00735A8B">
      <w:pPr>
        <w:pStyle w:val="Heading3"/>
      </w:pPr>
      <w:bookmarkStart w:id="106" w:name="_Toc14861341"/>
      <w:r w:rsidRPr="00E91E67">
        <w:t>Kerbside Recycling</w:t>
      </w:r>
      <w:bookmarkEnd w:id="106"/>
    </w:p>
    <w:p w14:paraId="7A551C4D" w14:textId="44869060" w:rsidR="00F55172" w:rsidRDefault="00E91E67" w:rsidP="00A4619F">
      <w:r>
        <w:t xml:space="preserve">No </w:t>
      </w:r>
      <w:r w:rsidR="000B67DF">
        <w:t>comprehensive</w:t>
      </w:r>
      <w:r>
        <w:t xml:space="preserve"> audits </w:t>
      </w:r>
      <w:r w:rsidR="000B67DF">
        <w:t xml:space="preserve">of kerbside recycling </w:t>
      </w:r>
      <w:r w:rsidR="00BE0587">
        <w:t xml:space="preserve">has been undertaken by the MRC </w:t>
      </w:r>
      <w:r>
        <w:t xml:space="preserve">thus </w:t>
      </w:r>
      <w:r w:rsidR="005C68F4" w:rsidRPr="00E91E67">
        <w:t>composition</w:t>
      </w:r>
      <w:r w:rsidR="00BE0587">
        <w:t>al</w:t>
      </w:r>
      <w:r w:rsidR="005C68F4" w:rsidRPr="00E91E67">
        <w:t xml:space="preserve"> data was </w:t>
      </w:r>
      <w:r w:rsidRPr="00E91E67">
        <w:t>retrieved</w:t>
      </w:r>
      <w:r>
        <w:t xml:space="preserve"> from </w:t>
      </w:r>
      <w:r w:rsidRPr="002D6484">
        <w:rPr>
          <w:i/>
        </w:rPr>
        <w:t xml:space="preserve">the </w:t>
      </w:r>
      <w:r w:rsidR="002D6484" w:rsidRPr="002D6484">
        <w:rPr>
          <w:i/>
        </w:rPr>
        <w:t>NSW EPA (Domestic Kerbside Waste and Recycling in NSW 2011 waste audits)</w:t>
      </w:r>
      <w:r w:rsidR="002D6484" w:rsidRPr="002D6484">
        <w:t xml:space="preserve"> </w:t>
      </w:r>
      <w:r w:rsidR="002D6484">
        <w:t>providing</w:t>
      </w:r>
      <w:r w:rsidR="005C68F4" w:rsidRPr="00E91E67">
        <w:t xml:space="preserve"> the following composition for Regional </w:t>
      </w:r>
      <w:r w:rsidRPr="00E91E67">
        <w:t>Regulated</w:t>
      </w:r>
      <w:r w:rsidR="005C68F4" w:rsidRPr="00E91E67">
        <w:t xml:space="preserve"> Areas</w:t>
      </w:r>
      <w:r w:rsidR="001F7766">
        <w:t xml:space="preserve"> (RRA), now referred to as </w:t>
      </w:r>
      <w:bookmarkStart w:id="107" w:name="_Hlk512589109"/>
      <w:r w:rsidR="001F7766">
        <w:t xml:space="preserve">Regulated Levy Areas </w:t>
      </w:r>
      <w:bookmarkEnd w:id="107"/>
      <w:r w:rsidR="001F7766">
        <w:t xml:space="preserve">(RLA). Although the MRC is not included in the </w:t>
      </w:r>
      <w:r w:rsidR="00BE0587">
        <w:t>RLA</w:t>
      </w:r>
      <w:r w:rsidR="001F7766">
        <w:t xml:space="preserve">, </w:t>
      </w:r>
      <w:r w:rsidR="00BE0587">
        <w:t xml:space="preserve">it is anticipated </w:t>
      </w:r>
      <w:r w:rsidR="001F7766">
        <w:t>the RLA waste composition provide</w:t>
      </w:r>
      <w:r w:rsidR="00BE0587">
        <w:t>s</w:t>
      </w:r>
      <w:r w:rsidR="001F7766">
        <w:t xml:space="preserve"> a close representation of the composition of kerbside waste within the MRC</w:t>
      </w:r>
      <w:r w:rsidR="00BE0587">
        <w:t xml:space="preserve"> and is shown in</w:t>
      </w:r>
      <w:r w:rsidR="000869BC">
        <w:t xml:space="preserve"> </w:t>
      </w:r>
      <w:r w:rsidR="000869BC" w:rsidRPr="000869BC">
        <w:rPr>
          <w:b/>
        </w:rPr>
        <w:fldChar w:fldCharType="begin"/>
      </w:r>
      <w:r w:rsidR="000869BC" w:rsidRPr="000869BC">
        <w:rPr>
          <w:b/>
        </w:rPr>
        <w:instrText xml:space="preserve"> REF _Ref525718326 \h </w:instrText>
      </w:r>
      <w:r w:rsidR="000869BC">
        <w:rPr>
          <w:b/>
        </w:rPr>
        <w:instrText xml:space="preserve"> \* MERGEFORMAT </w:instrText>
      </w:r>
      <w:r w:rsidR="000869BC" w:rsidRPr="000869BC">
        <w:rPr>
          <w:b/>
        </w:rPr>
      </w:r>
      <w:r w:rsidR="000869BC" w:rsidRPr="000869BC">
        <w:rPr>
          <w:b/>
        </w:rPr>
        <w:fldChar w:fldCharType="separate"/>
      </w:r>
      <w:r w:rsidR="00245C4F" w:rsidRPr="00245C4F">
        <w:rPr>
          <w:b/>
        </w:rPr>
        <w:t xml:space="preserve">Diagram </w:t>
      </w:r>
      <w:r w:rsidR="00245C4F" w:rsidRPr="00245C4F">
        <w:rPr>
          <w:b/>
          <w:noProof/>
        </w:rPr>
        <w:t>6</w:t>
      </w:r>
      <w:r w:rsidR="00245C4F" w:rsidRPr="00245C4F">
        <w:rPr>
          <w:b/>
          <w:noProof/>
        </w:rPr>
        <w:noBreakHyphen/>
        <w:t>2</w:t>
      </w:r>
      <w:r w:rsidR="000869BC" w:rsidRPr="000869BC">
        <w:rPr>
          <w:b/>
        </w:rPr>
        <w:fldChar w:fldCharType="end"/>
      </w:r>
      <w:r w:rsidR="001F7766" w:rsidRPr="000869BC">
        <w:rPr>
          <w:b/>
        </w:rPr>
        <w:t>.</w:t>
      </w:r>
      <w:r w:rsidR="001F7766">
        <w:t xml:space="preserve"> </w:t>
      </w:r>
      <w:bookmarkStart w:id="108" w:name="_Ref509404877"/>
    </w:p>
    <w:p w14:paraId="2E2BBBCC" w14:textId="1378702C" w:rsidR="00F55172" w:rsidRDefault="00A4619F" w:rsidP="005C68F4">
      <w:pPr>
        <w:pStyle w:val="Caption"/>
        <w:jc w:val="center"/>
      </w:pPr>
      <w:r>
        <w:rPr>
          <w:noProof/>
          <w:lang w:eastAsia="en-AU"/>
        </w:rPr>
        <w:drawing>
          <wp:anchor distT="0" distB="0" distL="114300" distR="114300" simplePos="0" relativeHeight="251769856" behindDoc="1" locked="0" layoutInCell="1" allowOverlap="1" wp14:anchorId="7EC061FB" wp14:editId="35A943DE">
            <wp:simplePos x="0" y="0"/>
            <wp:positionH relativeFrom="margin">
              <wp:align>center</wp:align>
            </wp:positionH>
            <wp:positionV relativeFrom="paragraph">
              <wp:posOffset>5944</wp:posOffset>
            </wp:positionV>
            <wp:extent cx="4572000" cy="2577600"/>
            <wp:effectExtent l="0" t="0" r="0" b="0"/>
            <wp:wrapTight wrapText="bothSides">
              <wp:wrapPolygon edited="0">
                <wp:start x="0" y="0"/>
                <wp:lineTo x="0" y="21392"/>
                <wp:lineTo x="21510" y="21392"/>
                <wp:lineTo x="21510" y="0"/>
                <wp:lineTo x="0" y="0"/>
              </wp:wrapPolygon>
            </wp:wrapTight>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5ED04478" w14:textId="4FD0AC8D" w:rsidR="00F55172" w:rsidRDefault="00F55172" w:rsidP="005C68F4">
      <w:pPr>
        <w:pStyle w:val="Caption"/>
        <w:jc w:val="center"/>
      </w:pPr>
    </w:p>
    <w:p w14:paraId="7A5A4577" w14:textId="01BB1866" w:rsidR="00F55172" w:rsidRDefault="00F55172" w:rsidP="005C68F4">
      <w:pPr>
        <w:pStyle w:val="Caption"/>
        <w:jc w:val="center"/>
      </w:pPr>
    </w:p>
    <w:p w14:paraId="35711A52" w14:textId="0ACEE7D8" w:rsidR="00A4619F" w:rsidRDefault="00A4619F" w:rsidP="00A4619F">
      <w:pPr>
        <w:pStyle w:val="Caption"/>
        <w:spacing w:before="0" w:line="240" w:lineRule="auto"/>
        <w:jc w:val="center"/>
      </w:pPr>
    </w:p>
    <w:p w14:paraId="4200CA04" w14:textId="77777777" w:rsidR="00A4619F" w:rsidRDefault="00A4619F" w:rsidP="00A4619F"/>
    <w:p w14:paraId="3352CF26" w14:textId="77777777" w:rsidR="00A4619F" w:rsidRDefault="00A4619F" w:rsidP="00A4619F"/>
    <w:p w14:paraId="0AE1BA87" w14:textId="77777777" w:rsidR="00A4619F" w:rsidRDefault="00A4619F" w:rsidP="00A4619F"/>
    <w:p w14:paraId="10BD78BB" w14:textId="77777777" w:rsidR="00A4619F" w:rsidRDefault="00A4619F" w:rsidP="00A4619F"/>
    <w:p w14:paraId="4FCD4D70" w14:textId="77777777" w:rsidR="00A4619F" w:rsidRPr="00A4619F" w:rsidRDefault="00A4619F" w:rsidP="00A4619F"/>
    <w:p w14:paraId="4D315223" w14:textId="0ABF6172" w:rsidR="005C68F4" w:rsidRDefault="002F545E" w:rsidP="00BE0587">
      <w:pPr>
        <w:pStyle w:val="Caption"/>
        <w:jc w:val="center"/>
      </w:pPr>
      <w:bookmarkStart w:id="109" w:name="_Ref525718326"/>
      <w:bookmarkStart w:id="110" w:name="_Toc14861294"/>
      <w:bookmarkEnd w:id="108"/>
      <w:r>
        <w:t xml:space="preserve">Diagram </w:t>
      </w:r>
      <w:r w:rsidR="008B4BC7">
        <w:rPr>
          <w:noProof/>
        </w:rPr>
        <w:fldChar w:fldCharType="begin"/>
      </w:r>
      <w:r w:rsidR="008B4BC7">
        <w:rPr>
          <w:noProof/>
        </w:rPr>
        <w:instrText xml:space="preserve"> STYLEREF 1 \s </w:instrText>
      </w:r>
      <w:r w:rsidR="008B4BC7">
        <w:rPr>
          <w:noProof/>
        </w:rPr>
        <w:fldChar w:fldCharType="separate"/>
      </w:r>
      <w:r w:rsidR="00245C4F">
        <w:rPr>
          <w:noProof/>
        </w:rPr>
        <w:t>6</w:t>
      </w:r>
      <w:r w:rsidR="008B4BC7">
        <w:rPr>
          <w:noProof/>
        </w:rPr>
        <w:fldChar w:fldCharType="end"/>
      </w:r>
      <w:r>
        <w:noBreakHyphen/>
      </w:r>
      <w:r w:rsidR="008B4BC7">
        <w:rPr>
          <w:noProof/>
        </w:rPr>
        <w:fldChar w:fldCharType="begin"/>
      </w:r>
      <w:r w:rsidR="008B4BC7">
        <w:rPr>
          <w:noProof/>
        </w:rPr>
        <w:instrText xml:space="preserve"> SEQ Diagram \* ARABIC \s 1 </w:instrText>
      </w:r>
      <w:r w:rsidR="008B4BC7">
        <w:rPr>
          <w:noProof/>
        </w:rPr>
        <w:fldChar w:fldCharType="separate"/>
      </w:r>
      <w:r w:rsidR="00245C4F">
        <w:rPr>
          <w:noProof/>
        </w:rPr>
        <w:t>2</w:t>
      </w:r>
      <w:r w:rsidR="008B4BC7">
        <w:rPr>
          <w:noProof/>
        </w:rPr>
        <w:fldChar w:fldCharType="end"/>
      </w:r>
      <w:bookmarkEnd w:id="109"/>
      <w:r>
        <w:rPr>
          <w:noProof/>
        </w:rPr>
        <w:t>:</w:t>
      </w:r>
      <w:r w:rsidR="00BE0587">
        <w:t xml:space="preserve"> </w:t>
      </w:r>
      <w:r w:rsidR="005C68F4">
        <w:t>Kerbside Recycling Composition</w:t>
      </w:r>
      <w:bookmarkEnd w:id="110"/>
    </w:p>
    <w:p w14:paraId="1A417C2B" w14:textId="44691336" w:rsidR="005C68F4" w:rsidRPr="003D34BD" w:rsidRDefault="005C68F4" w:rsidP="005C68F4">
      <w:pPr>
        <w:spacing w:before="0"/>
        <w:jc w:val="center"/>
        <w:rPr>
          <w:rFonts w:asciiTheme="minorHAnsi" w:hAnsiTheme="minorHAnsi" w:cstheme="minorHAnsi"/>
          <w:i/>
          <w:sz w:val="16"/>
          <w:szCs w:val="22"/>
        </w:rPr>
      </w:pPr>
      <w:r w:rsidRPr="003D34BD">
        <w:rPr>
          <w:rFonts w:asciiTheme="minorHAnsi" w:hAnsiTheme="minorHAnsi" w:cstheme="minorHAnsi"/>
          <w:i/>
          <w:sz w:val="16"/>
          <w:szCs w:val="22"/>
        </w:rPr>
        <w:t>NSW EPA, Domestic Kerbside Waste and Recycling in NSW (2011)</w:t>
      </w:r>
    </w:p>
    <w:p w14:paraId="43AFCFC9" w14:textId="0031A557" w:rsidR="005C68F4" w:rsidRDefault="00E91E67" w:rsidP="005C68F4">
      <w:r>
        <w:t xml:space="preserve">It is evident </w:t>
      </w:r>
      <w:r w:rsidR="00BE0587">
        <w:t xml:space="preserve">from </w:t>
      </w:r>
      <w:r w:rsidR="000869BC" w:rsidRPr="000869BC">
        <w:rPr>
          <w:b/>
        </w:rPr>
        <w:fldChar w:fldCharType="begin"/>
      </w:r>
      <w:r w:rsidR="000869BC" w:rsidRPr="000869BC">
        <w:rPr>
          <w:b/>
        </w:rPr>
        <w:instrText xml:space="preserve"> REF _Ref525718326 \h </w:instrText>
      </w:r>
      <w:r w:rsidR="000869BC">
        <w:rPr>
          <w:b/>
        </w:rPr>
        <w:instrText xml:space="preserve"> \* MERGEFORMAT </w:instrText>
      </w:r>
      <w:r w:rsidR="000869BC" w:rsidRPr="000869BC">
        <w:rPr>
          <w:b/>
        </w:rPr>
      </w:r>
      <w:r w:rsidR="000869BC" w:rsidRPr="000869BC">
        <w:rPr>
          <w:b/>
        </w:rPr>
        <w:fldChar w:fldCharType="separate"/>
      </w:r>
      <w:r w:rsidR="00245C4F" w:rsidRPr="00245C4F">
        <w:rPr>
          <w:b/>
        </w:rPr>
        <w:t xml:space="preserve">Diagram </w:t>
      </w:r>
      <w:r w:rsidR="00245C4F" w:rsidRPr="00245C4F">
        <w:rPr>
          <w:b/>
          <w:noProof/>
        </w:rPr>
        <w:t>6</w:t>
      </w:r>
      <w:r w:rsidR="00245C4F" w:rsidRPr="00245C4F">
        <w:rPr>
          <w:b/>
          <w:noProof/>
        </w:rPr>
        <w:noBreakHyphen/>
        <w:t>2</w:t>
      </w:r>
      <w:r w:rsidR="000869BC" w:rsidRPr="000869BC">
        <w:rPr>
          <w:b/>
        </w:rPr>
        <w:fldChar w:fldCharType="end"/>
      </w:r>
      <w:r w:rsidR="00BE0587">
        <w:t xml:space="preserve"> </w:t>
      </w:r>
      <w:r>
        <w:t>that paper</w:t>
      </w:r>
      <w:r w:rsidR="00AB29B2">
        <w:t xml:space="preserve"> and paper products</w:t>
      </w:r>
      <w:r>
        <w:t xml:space="preserve"> </w:t>
      </w:r>
      <w:r w:rsidR="00AB29B2">
        <w:t xml:space="preserve">and glass </w:t>
      </w:r>
      <w:r>
        <w:t>contribute largely to the composition of recy</w:t>
      </w:r>
      <w:r w:rsidR="00AB29B2">
        <w:t xml:space="preserve">cling waste with 50.05% and 34.17% recorded respectively. </w:t>
      </w:r>
    </w:p>
    <w:p w14:paraId="24D9F047" w14:textId="3C61B0AF" w:rsidR="00CF3822" w:rsidRPr="0077443C" w:rsidRDefault="00CF3822" w:rsidP="00CF3822">
      <w:pPr>
        <w:pStyle w:val="Heading3"/>
      </w:pPr>
      <w:bookmarkStart w:id="111" w:name="_Toc14861342"/>
      <w:r w:rsidRPr="0077443C">
        <w:t>C&amp;I</w:t>
      </w:r>
      <w:bookmarkEnd w:id="111"/>
    </w:p>
    <w:p w14:paraId="57E39727" w14:textId="23461D52" w:rsidR="00FF11E6" w:rsidRDefault="00CF3822" w:rsidP="00CF3822">
      <w:pPr>
        <w:rPr>
          <w:rStyle w:val="ItalicCharacter"/>
          <w:i w:val="0"/>
        </w:rPr>
      </w:pPr>
      <w:r w:rsidRPr="000B67DF">
        <w:t xml:space="preserve">Data for C&amp;I waste composition was </w:t>
      </w:r>
      <w:r w:rsidR="00C34B13">
        <w:t>sourced</w:t>
      </w:r>
      <w:r w:rsidR="00C34B13" w:rsidRPr="000B67DF">
        <w:t xml:space="preserve"> </w:t>
      </w:r>
      <w:r w:rsidRPr="000B67DF">
        <w:t xml:space="preserve">from the </w:t>
      </w:r>
      <w:r w:rsidRPr="000B67DF">
        <w:rPr>
          <w:rStyle w:val="ItalicCharacter"/>
        </w:rPr>
        <w:t>NSW EPA, Domestic Kerbside Waste and Recycling in NSW (2011)</w:t>
      </w:r>
      <w:r>
        <w:rPr>
          <w:rStyle w:val="ItalicCharacter"/>
        </w:rPr>
        <w:t xml:space="preserve">. </w:t>
      </w:r>
      <w:r>
        <w:rPr>
          <w:rStyle w:val="ItalicCharacter"/>
          <w:i w:val="0"/>
        </w:rPr>
        <w:t>The following data sets (</w:t>
      </w:r>
      <w:r w:rsidRPr="009B5D1D">
        <w:rPr>
          <w:rStyle w:val="ItalicCharacter"/>
          <w:b/>
          <w:i w:val="0"/>
        </w:rPr>
        <w:fldChar w:fldCharType="begin"/>
      </w:r>
      <w:r w:rsidRPr="009B5D1D">
        <w:rPr>
          <w:rStyle w:val="ItalicCharacter"/>
          <w:b/>
          <w:i w:val="0"/>
        </w:rPr>
        <w:instrText xml:space="preserve"> REF _Ref509997996 \h </w:instrText>
      </w:r>
      <w:r>
        <w:rPr>
          <w:rStyle w:val="ItalicCharacter"/>
          <w:b/>
          <w:i w:val="0"/>
        </w:rPr>
        <w:instrText xml:space="preserve"> \* MERGEFORMAT </w:instrText>
      </w:r>
      <w:r w:rsidRPr="009B5D1D">
        <w:rPr>
          <w:rStyle w:val="ItalicCharacter"/>
          <w:b/>
          <w:i w:val="0"/>
        </w:rPr>
      </w:r>
      <w:r w:rsidRPr="009B5D1D">
        <w:rPr>
          <w:rStyle w:val="ItalicCharacter"/>
          <w:b/>
          <w:i w:val="0"/>
        </w:rPr>
        <w:fldChar w:fldCharType="separate"/>
      </w:r>
      <w:r w:rsidR="00245C4F" w:rsidRPr="00245C4F">
        <w:rPr>
          <w:b/>
        </w:rPr>
        <w:t xml:space="preserve">Table </w:t>
      </w:r>
      <w:r w:rsidR="00245C4F" w:rsidRPr="00245C4F">
        <w:rPr>
          <w:b/>
          <w:noProof/>
        </w:rPr>
        <w:t>6</w:t>
      </w:r>
      <w:r w:rsidR="00245C4F" w:rsidRPr="00245C4F">
        <w:rPr>
          <w:b/>
          <w:noProof/>
        </w:rPr>
        <w:noBreakHyphen/>
        <w:t>3</w:t>
      </w:r>
      <w:r w:rsidRPr="009B5D1D">
        <w:rPr>
          <w:rStyle w:val="ItalicCharacter"/>
          <w:b/>
          <w:i w:val="0"/>
        </w:rPr>
        <w:fldChar w:fldCharType="end"/>
      </w:r>
      <w:r>
        <w:rPr>
          <w:rStyle w:val="ItalicCharacter"/>
          <w:i w:val="0"/>
        </w:rPr>
        <w:t>) were analysed for RLAs.</w:t>
      </w:r>
    </w:p>
    <w:p w14:paraId="165B5378" w14:textId="77777777" w:rsidR="00FF11E6" w:rsidRDefault="00FF11E6">
      <w:pPr>
        <w:rPr>
          <w:rStyle w:val="ItalicCharacter"/>
          <w:i w:val="0"/>
        </w:rPr>
      </w:pPr>
      <w:r>
        <w:rPr>
          <w:rStyle w:val="ItalicCharacter"/>
          <w:i w:val="0"/>
        </w:rPr>
        <w:br w:type="page"/>
      </w:r>
    </w:p>
    <w:p w14:paraId="62360C65" w14:textId="36295F4B" w:rsidR="00CF3822" w:rsidRDefault="00CF3822" w:rsidP="00D03F4B">
      <w:pPr>
        <w:pStyle w:val="Caption"/>
        <w:keepNext/>
      </w:pPr>
      <w:bookmarkStart w:id="112" w:name="_Ref509997996"/>
      <w:bookmarkStart w:id="113" w:name="_Toc509410359"/>
      <w:bookmarkStart w:id="114" w:name="_Toc525723119"/>
      <w:bookmarkStart w:id="115" w:name="_Toc14861245"/>
      <w:r>
        <w:lastRenderedPageBreak/>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6</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3</w:t>
      </w:r>
      <w:r w:rsidR="00F039C6">
        <w:rPr>
          <w:noProof/>
        </w:rPr>
        <w:fldChar w:fldCharType="end"/>
      </w:r>
      <w:bookmarkEnd w:id="112"/>
      <w:r w:rsidR="00C34B13">
        <w:rPr>
          <w:noProof/>
        </w:rPr>
        <w:t>:</w:t>
      </w:r>
      <w:r>
        <w:t xml:space="preserve"> C&amp;I Composition Regional Levy Areas</w:t>
      </w:r>
      <w:bookmarkEnd w:id="113"/>
      <w:bookmarkEnd w:id="114"/>
      <w:bookmarkEnd w:id="115"/>
    </w:p>
    <w:tbl>
      <w:tblPr>
        <w:tblStyle w:val="HiddenTable"/>
        <w:tblW w:w="0" w:type="auto"/>
        <w:tblLook w:val="04A0" w:firstRow="1" w:lastRow="0" w:firstColumn="1" w:lastColumn="0" w:noHBand="0" w:noVBand="1"/>
      </w:tblPr>
      <w:tblGrid>
        <w:gridCol w:w="4513"/>
        <w:gridCol w:w="4513"/>
      </w:tblGrid>
      <w:tr w:rsidR="00D03F4B" w14:paraId="0494634D" w14:textId="77777777" w:rsidTr="00D03F4B">
        <w:tc>
          <w:tcPr>
            <w:tcW w:w="4513" w:type="dxa"/>
          </w:tcPr>
          <w:tbl>
            <w:tblPr>
              <w:tblStyle w:val="2010TableGrid"/>
              <w:tblW w:w="3652" w:type="dxa"/>
              <w:tblInd w:w="1" w:type="dxa"/>
              <w:tblLook w:val="04A0" w:firstRow="1" w:lastRow="0" w:firstColumn="1" w:lastColumn="0" w:noHBand="0" w:noVBand="1"/>
            </w:tblPr>
            <w:tblGrid>
              <w:gridCol w:w="1696"/>
              <w:gridCol w:w="1956"/>
            </w:tblGrid>
            <w:tr w:rsidR="00D03F4B" w:rsidRPr="007A04A8" w14:paraId="194EDD7B" w14:textId="77777777" w:rsidTr="00D03F4B">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652" w:type="dxa"/>
                  <w:gridSpan w:val="2"/>
                  <w:vMerge w:val="restart"/>
                  <w:hideMark/>
                </w:tcPr>
                <w:p w14:paraId="442D4F7A" w14:textId="77777777" w:rsidR="00D03F4B" w:rsidRPr="007A04A8" w:rsidRDefault="00D03F4B" w:rsidP="00D03F4B">
                  <w:pPr>
                    <w:spacing w:before="0" w:after="0"/>
                    <w:jc w:val="center"/>
                    <w:rPr>
                      <w:rFonts w:eastAsia="Times New Roman" w:cs="Calibri"/>
                      <w:bCs/>
                      <w:color w:val="FFFFFF"/>
                      <w:lang w:eastAsia="en-AU"/>
                    </w:rPr>
                  </w:pPr>
                  <w:r w:rsidRPr="007A04A8">
                    <w:rPr>
                      <w:rFonts w:eastAsia="Times New Roman" w:cs="Calibri"/>
                      <w:bCs/>
                      <w:color w:val="FFFFFF"/>
                      <w:lang w:eastAsia="en-AU"/>
                    </w:rPr>
                    <w:t>C&amp;I Composition RLAs</w:t>
                  </w:r>
                </w:p>
              </w:tc>
            </w:tr>
            <w:tr w:rsidR="00D03F4B" w:rsidRPr="007A04A8" w14:paraId="0F3818EF" w14:textId="77777777" w:rsidTr="00D03F4B">
              <w:trPr>
                <w:trHeight w:val="681"/>
              </w:trPr>
              <w:tc>
                <w:tcPr>
                  <w:cnfStyle w:val="001000000000" w:firstRow="0" w:lastRow="0" w:firstColumn="1" w:lastColumn="0" w:oddVBand="0" w:evenVBand="0" w:oddHBand="0" w:evenHBand="0" w:firstRowFirstColumn="0" w:firstRowLastColumn="0" w:lastRowFirstColumn="0" w:lastRowLastColumn="0"/>
                  <w:tcW w:w="3652" w:type="dxa"/>
                  <w:gridSpan w:val="2"/>
                  <w:vMerge/>
                  <w:hideMark/>
                </w:tcPr>
                <w:p w14:paraId="01936937" w14:textId="77777777" w:rsidR="00D03F4B" w:rsidRPr="007A04A8" w:rsidRDefault="00D03F4B" w:rsidP="00D03F4B">
                  <w:pPr>
                    <w:spacing w:before="0" w:after="0"/>
                    <w:rPr>
                      <w:rFonts w:eastAsia="Times New Roman" w:cs="Calibri"/>
                      <w:b w:val="0"/>
                      <w:bCs/>
                      <w:color w:val="FFFFFF"/>
                      <w:lang w:eastAsia="en-AU"/>
                    </w:rPr>
                  </w:pPr>
                </w:p>
              </w:tc>
            </w:tr>
            <w:tr w:rsidR="00D03F4B" w:rsidRPr="007A04A8" w14:paraId="60CFA6C3"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shd w:val="clear" w:color="auto" w:fill="BFBFBF" w:themeFill="background1" w:themeFillShade="BF"/>
                  <w:noWrap/>
                  <w:hideMark/>
                </w:tcPr>
                <w:p w14:paraId="762133E8" w14:textId="77777777" w:rsidR="00D03F4B" w:rsidRPr="007A04A8" w:rsidRDefault="00D03F4B" w:rsidP="00D03F4B">
                  <w:pPr>
                    <w:spacing w:before="0" w:after="0"/>
                    <w:rPr>
                      <w:rFonts w:eastAsia="Times New Roman" w:cs="Calibri"/>
                      <w:bCs/>
                      <w:lang w:eastAsia="en-AU"/>
                    </w:rPr>
                  </w:pPr>
                  <w:r w:rsidRPr="007A04A8">
                    <w:rPr>
                      <w:rFonts w:eastAsia="Times New Roman" w:cs="Calibri"/>
                      <w:bCs/>
                      <w:lang w:eastAsia="en-AU"/>
                    </w:rPr>
                    <w:t xml:space="preserve">Material </w:t>
                  </w:r>
                </w:p>
              </w:tc>
              <w:tc>
                <w:tcPr>
                  <w:tcW w:w="1955" w:type="dxa"/>
                  <w:shd w:val="clear" w:color="auto" w:fill="BFBFBF" w:themeFill="background1" w:themeFillShade="BF"/>
                  <w:noWrap/>
                  <w:hideMark/>
                </w:tcPr>
                <w:p w14:paraId="72D141A1" w14:textId="77777777" w:rsidR="00D03F4B" w:rsidRPr="007A04A8" w:rsidRDefault="00D03F4B" w:rsidP="00D03F4B">
                  <w:pPr>
                    <w:spacing w:before="0" w:after="0"/>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AU"/>
                    </w:rPr>
                  </w:pPr>
                  <w:r w:rsidRPr="007A04A8">
                    <w:rPr>
                      <w:rFonts w:eastAsia="Times New Roman" w:cs="Calibri"/>
                      <w:b/>
                      <w:bCs/>
                      <w:lang w:eastAsia="en-AU"/>
                    </w:rPr>
                    <w:t>% of waste stream</w:t>
                  </w:r>
                </w:p>
              </w:tc>
            </w:tr>
            <w:tr w:rsidR="00D03F4B" w:rsidRPr="007A04A8" w14:paraId="285FC3E7"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93D68A0"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Garbage bags </w:t>
                  </w:r>
                </w:p>
              </w:tc>
              <w:tc>
                <w:tcPr>
                  <w:tcW w:w="1955" w:type="dxa"/>
                  <w:noWrap/>
                  <w:hideMark/>
                </w:tcPr>
                <w:p w14:paraId="63E3772C" w14:textId="77777777"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34.30%</w:t>
                  </w:r>
                </w:p>
              </w:tc>
            </w:tr>
            <w:tr w:rsidR="00D03F4B" w:rsidRPr="007A04A8" w14:paraId="2CC9F240"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CEB447D"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Wood </w:t>
                  </w:r>
                </w:p>
              </w:tc>
              <w:tc>
                <w:tcPr>
                  <w:tcW w:w="1955" w:type="dxa"/>
                  <w:noWrap/>
                  <w:hideMark/>
                </w:tcPr>
                <w:p w14:paraId="68AF6BDD" w14:textId="77777777"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15.10%</w:t>
                  </w:r>
                </w:p>
              </w:tc>
            </w:tr>
            <w:tr w:rsidR="00D03F4B" w:rsidRPr="007A04A8" w14:paraId="5F78D8A0"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A5F497B"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Masonry </w:t>
                  </w:r>
                </w:p>
              </w:tc>
              <w:tc>
                <w:tcPr>
                  <w:tcW w:w="1955" w:type="dxa"/>
                  <w:noWrap/>
                  <w:hideMark/>
                </w:tcPr>
                <w:p w14:paraId="1492D16C" w14:textId="77777777"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10.70%</w:t>
                  </w:r>
                </w:p>
              </w:tc>
            </w:tr>
            <w:tr w:rsidR="00D03F4B" w:rsidRPr="007A04A8" w14:paraId="594AC248"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A1B5B66"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Plastic </w:t>
                  </w:r>
                </w:p>
              </w:tc>
              <w:tc>
                <w:tcPr>
                  <w:tcW w:w="1955" w:type="dxa"/>
                  <w:noWrap/>
                  <w:hideMark/>
                </w:tcPr>
                <w:p w14:paraId="468E39C3" w14:textId="77777777"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8.60%</w:t>
                  </w:r>
                </w:p>
              </w:tc>
            </w:tr>
            <w:tr w:rsidR="00D03F4B" w:rsidRPr="007A04A8" w14:paraId="4F968366"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40C3932"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Other </w:t>
                  </w:r>
                </w:p>
              </w:tc>
              <w:tc>
                <w:tcPr>
                  <w:tcW w:w="1955" w:type="dxa"/>
                  <w:noWrap/>
                  <w:hideMark/>
                </w:tcPr>
                <w:p w14:paraId="03FB025E" w14:textId="77777777"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8.20%</w:t>
                  </w:r>
                </w:p>
              </w:tc>
            </w:tr>
            <w:tr w:rsidR="00D03F4B" w:rsidRPr="007A04A8" w14:paraId="6DEDDD1D"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C3BC32F"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Cardboard </w:t>
                  </w:r>
                </w:p>
              </w:tc>
              <w:tc>
                <w:tcPr>
                  <w:tcW w:w="1955" w:type="dxa"/>
                  <w:noWrap/>
                  <w:hideMark/>
                </w:tcPr>
                <w:p w14:paraId="7BBBC7D3" w14:textId="0243BB63"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5.30%</w:t>
                  </w:r>
                </w:p>
              </w:tc>
            </w:tr>
            <w:tr w:rsidR="00D03F4B" w:rsidRPr="007A04A8" w14:paraId="1BA2EC2C"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9489E4A"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Paper </w:t>
                  </w:r>
                </w:p>
              </w:tc>
              <w:tc>
                <w:tcPr>
                  <w:tcW w:w="1955" w:type="dxa"/>
                  <w:noWrap/>
                  <w:hideMark/>
                </w:tcPr>
                <w:p w14:paraId="51ED675B" w14:textId="482CE6D7"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4.20%</w:t>
                  </w:r>
                </w:p>
              </w:tc>
            </w:tr>
            <w:tr w:rsidR="00D03F4B" w:rsidRPr="007A04A8" w14:paraId="4C174EA6"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44B0CDB"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Textiles </w:t>
                  </w:r>
                </w:p>
              </w:tc>
              <w:tc>
                <w:tcPr>
                  <w:tcW w:w="1955" w:type="dxa"/>
                  <w:shd w:val="clear" w:color="auto" w:fill="auto"/>
                  <w:noWrap/>
                  <w:hideMark/>
                </w:tcPr>
                <w:p w14:paraId="5E39023A" w14:textId="77777777"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4.00%</w:t>
                  </w:r>
                </w:p>
              </w:tc>
            </w:tr>
            <w:tr w:rsidR="00D03F4B" w:rsidRPr="007A04A8" w14:paraId="65435682"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5311F81"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Food </w:t>
                  </w:r>
                </w:p>
              </w:tc>
              <w:tc>
                <w:tcPr>
                  <w:tcW w:w="1955" w:type="dxa"/>
                  <w:noWrap/>
                  <w:hideMark/>
                </w:tcPr>
                <w:p w14:paraId="3892729A" w14:textId="77777777"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3.30%</w:t>
                  </w:r>
                </w:p>
              </w:tc>
            </w:tr>
            <w:tr w:rsidR="00D03F4B" w:rsidRPr="007A04A8" w14:paraId="7BACA713"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35AADE3"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Garden organics </w:t>
                  </w:r>
                </w:p>
              </w:tc>
              <w:tc>
                <w:tcPr>
                  <w:tcW w:w="1955" w:type="dxa"/>
                  <w:noWrap/>
                  <w:hideMark/>
                </w:tcPr>
                <w:p w14:paraId="28CDD68D" w14:textId="47DBFF0C"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2.80%</w:t>
                  </w:r>
                </w:p>
              </w:tc>
            </w:tr>
            <w:tr w:rsidR="00D03F4B" w:rsidRPr="007A04A8" w14:paraId="61CBE7FD"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9928B86"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Metals </w:t>
                  </w:r>
                </w:p>
              </w:tc>
              <w:tc>
                <w:tcPr>
                  <w:tcW w:w="1955" w:type="dxa"/>
                  <w:noWrap/>
                  <w:hideMark/>
                </w:tcPr>
                <w:p w14:paraId="75FF64D3" w14:textId="3F16A3C1"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1.70%</w:t>
                  </w:r>
                </w:p>
              </w:tc>
            </w:tr>
            <w:tr w:rsidR="00D03F4B" w:rsidRPr="007A04A8" w14:paraId="01B87843"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68FC021"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Glass </w:t>
                  </w:r>
                </w:p>
              </w:tc>
              <w:tc>
                <w:tcPr>
                  <w:tcW w:w="1955" w:type="dxa"/>
                  <w:noWrap/>
                  <w:hideMark/>
                </w:tcPr>
                <w:p w14:paraId="33CAAF6B" w14:textId="32FA51C8"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0.80%</w:t>
                  </w:r>
                </w:p>
              </w:tc>
            </w:tr>
            <w:tr w:rsidR="00D03F4B" w:rsidRPr="007A04A8" w14:paraId="77E2760C"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CEA5465"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Rubber </w:t>
                  </w:r>
                </w:p>
              </w:tc>
              <w:tc>
                <w:tcPr>
                  <w:tcW w:w="1955" w:type="dxa"/>
                  <w:noWrap/>
                  <w:hideMark/>
                </w:tcPr>
                <w:p w14:paraId="64B4670E" w14:textId="212D86DC"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0.60%</w:t>
                  </w:r>
                </w:p>
              </w:tc>
            </w:tr>
            <w:tr w:rsidR="00D03F4B" w:rsidRPr="007A04A8" w14:paraId="334E1A85"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5D7B520"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Electrical </w:t>
                  </w:r>
                </w:p>
              </w:tc>
              <w:tc>
                <w:tcPr>
                  <w:tcW w:w="1955" w:type="dxa"/>
                  <w:noWrap/>
                  <w:hideMark/>
                </w:tcPr>
                <w:p w14:paraId="7F4C75BF" w14:textId="77777777"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0.30%</w:t>
                  </w:r>
                </w:p>
              </w:tc>
            </w:tr>
            <w:tr w:rsidR="00D03F4B" w:rsidRPr="007A04A8" w14:paraId="220649E9"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65C3D27" w14:textId="77777777" w:rsidR="00D03F4B" w:rsidRPr="007A04A8" w:rsidRDefault="00D03F4B" w:rsidP="00D03F4B">
                  <w:pPr>
                    <w:spacing w:before="0" w:after="0"/>
                    <w:rPr>
                      <w:rFonts w:eastAsia="Times New Roman" w:cs="Calibri"/>
                      <w:lang w:eastAsia="en-AU"/>
                    </w:rPr>
                  </w:pPr>
                  <w:r w:rsidRPr="007A04A8">
                    <w:rPr>
                      <w:rFonts w:eastAsia="Times New Roman" w:cs="Calibri"/>
                      <w:lang w:eastAsia="en-AU"/>
                    </w:rPr>
                    <w:t xml:space="preserve">Total </w:t>
                  </w:r>
                </w:p>
              </w:tc>
              <w:tc>
                <w:tcPr>
                  <w:tcW w:w="1955" w:type="dxa"/>
                  <w:noWrap/>
                  <w:hideMark/>
                </w:tcPr>
                <w:p w14:paraId="2BA2DD08" w14:textId="7DA2DA78" w:rsidR="00D03F4B" w:rsidRPr="007A04A8" w:rsidRDefault="00D03F4B" w:rsidP="00D03F4B">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100%</w:t>
                  </w:r>
                </w:p>
              </w:tc>
            </w:tr>
          </w:tbl>
          <w:p w14:paraId="056B50B4" w14:textId="69158045" w:rsidR="00D03F4B" w:rsidRDefault="00D03F4B" w:rsidP="00D03F4B"/>
        </w:tc>
        <w:tc>
          <w:tcPr>
            <w:tcW w:w="4513" w:type="dxa"/>
          </w:tcPr>
          <w:tbl>
            <w:tblPr>
              <w:tblStyle w:val="2010TableGrid"/>
              <w:tblW w:w="3652" w:type="dxa"/>
              <w:tblInd w:w="106" w:type="dxa"/>
              <w:tblLook w:val="04A0" w:firstRow="1" w:lastRow="0" w:firstColumn="1" w:lastColumn="0" w:noHBand="0" w:noVBand="1"/>
            </w:tblPr>
            <w:tblGrid>
              <w:gridCol w:w="1696"/>
              <w:gridCol w:w="1956"/>
            </w:tblGrid>
            <w:tr w:rsidR="00D03F4B" w:rsidRPr="007A04A8" w14:paraId="311D8117" w14:textId="77777777" w:rsidTr="00D03F4B">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652" w:type="dxa"/>
                  <w:gridSpan w:val="2"/>
                  <w:vMerge w:val="restart"/>
                  <w:hideMark/>
                </w:tcPr>
                <w:p w14:paraId="190D5FB6" w14:textId="77777777" w:rsidR="00D03F4B" w:rsidRPr="007A04A8" w:rsidRDefault="00D03F4B" w:rsidP="00D03F4B">
                  <w:pPr>
                    <w:spacing w:before="0" w:after="0"/>
                    <w:jc w:val="center"/>
                    <w:rPr>
                      <w:rFonts w:eastAsia="Times New Roman" w:cs="Calibri"/>
                      <w:bCs/>
                      <w:color w:val="FFFFFF"/>
                      <w:lang w:eastAsia="en-AU"/>
                    </w:rPr>
                  </w:pPr>
                  <w:r w:rsidRPr="007A04A8">
                    <w:rPr>
                      <w:rFonts w:eastAsia="Times New Roman" w:cs="Calibri"/>
                      <w:bCs/>
                      <w:color w:val="FFFFFF"/>
                      <w:lang w:eastAsia="en-AU"/>
                    </w:rPr>
                    <w:t>Garbage Bag Composition in C&amp;I Waste within RLAs</w:t>
                  </w:r>
                </w:p>
              </w:tc>
            </w:tr>
            <w:tr w:rsidR="00D03F4B" w:rsidRPr="007A04A8" w14:paraId="70E069A8" w14:textId="77777777" w:rsidTr="00D03F4B">
              <w:trPr>
                <w:trHeight w:val="681"/>
              </w:trPr>
              <w:tc>
                <w:tcPr>
                  <w:cnfStyle w:val="001000000000" w:firstRow="0" w:lastRow="0" w:firstColumn="1" w:lastColumn="0" w:oddVBand="0" w:evenVBand="0" w:oddHBand="0" w:evenHBand="0" w:firstRowFirstColumn="0" w:firstRowLastColumn="0" w:lastRowFirstColumn="0" w:lastRowLastColumn="0"/>
                  <w:tcW w:w="3652" w:type="dxa"/>
                  <w:gridSpan w:val="2"/>
                  <w:vMerge/>
                  <w:hideMark/>
                </w:tcPr>
                <w:p w14:paraId="53EE1D21" w14:textId="77777777" w:rsidR="00D03F4B" w:rsidRPr="007A04A8" w:rsidRDefault="00D03F4B" w:rsidP="00D03F4B">
                  <w:pPr>
                    <w:spacing w:before="0" w:after="0"/>
                    <w:jc w:val="center"/>
                    <w:rPr>
                      <w:rFonts w:eastAsia="Times New Roman" w:cs="Calibri"/>
                      <w:b w:val="0"/>
                      <w:bCs/>
                      <w:color w:val="FFFFFF"/>
                      <w:lang w:eastAsia="en-AU"/>
                    </w:rPr>
                  </w:pPr>
                </w:p>
              </w:tc>
            </w:tr>
            <w:tr w:rsidR="00D03F4B" w:rsidRPr="007A04A8" w14:paraId="3C6F9C2F"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shd w:val="clear" w:color="auto" w:fill="BFBFBF" w:themeFill="background1" w:themeFillShade="BF"/>
                  <w:noWrap/>
                  <w:hideMark/>
                </w:tcPr>
                <w:p w14:paraId="6C4236BC" w14:textId="103223F8" w:rsidR="00D03F4B" w:rsidRPr="007A04A8" w:rsidRDefault="00D03F4B" w:rsidP="00D03F4B">
                  <w:pPr>
                    <w:spacing w:before="0" w:after="0"/>
                    <w:jc w:val="center"/>
                    <w:rPr>
                      <w:rFonts w:eastAsia="Times New Roman" w:cs="Calibri"/>
                      <w:bCs/>
                      <w:lang w:eastAsia="en-AU"/>
                    </w:rPr>
                  </w:pPr>
                  <w:r w:rsidRPr="007A04A8">
                    <w:rPr>
                      <w:rFonts w:eastAsia="Times New Roman" w:cs="Calibri"/>
                      <w:bCs/>
                      <w:lang w:eastAsia="en-AU"/>
                    </w:rPr>
                    <w:t>Material</w:t>
                  </w:r>
                </w:p>
              </w:tc>
              <w:tc>
                <w:tcPr>
                  <w:tcW w:w="1955" w:type="dxa"/>
                  <w:shd w:val="clear" w:color="auto" w:fill="BFBFBF" w:themeFill="background1" w:themeFillShade="BF"/>
                  <w:noWrap/>
                  <w:hideMark/>
                </w:tcPr>
                <w:p w14:paraId="433AA8EE"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AU"/>
                    </w:rPr>
                  </w:pPr>
                  <w:r w:rsidRPr="007A04A8">
                    <w:rPr>
                      <w:rFonts w:eastAsia="Times New Roman" w:cs="Calibri"/>
                      <w:b/>
                      <w:bCs/>
                      <w:lang w:eastAsia="en-AU"/>
                    </w:rPr>
                    <w:t>% of waste stream</w:t>
                  </w:r>
                </w:p>
              </w:tc>
            </w:tr>
            <w:tr w:rsidR="00D03F4B" w:rsidRPr="007A04A8" w14:paraId="24A08C18"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0C79C3B" w14:textId="6E9A98D6"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Food</w:t>
                  </w:r>
                </w:p>
              </w:tc>
              <w:tc>
                <w:tcPr>
                  <w:tcW w:w="1955" w:type="dxa"/>
                  <w:noWrap/>
                  <w:hideMark/>
                </w:tcPr>
                <w:p w14:paraId="24C13F27"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32.60%</w:t>
                  </w:r>
                </w:p>
              </w:tc>
            </w:tr>
            <w:tr w:rsidR="00D03F4B" w:rsidRPr="007A04A8" w14:paraId="61E66C82"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E2B2ECA" w14:textId="3BE64F57"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Paper</w:t>
                  </w:r>
                </w:p>
              </w:tc>
              <w:tc>
                <w:tcPr>
                  <w:tcW w:w="1955" w:type="dxa"/>
                  <w:noWrap/>
                  <w:hideMark/>
                </w:tcPr>
                <w:p w14:paraId="19AECC75"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22.10%</w:t>
                  </w:r>
                </w:p>
              </w:tc>
            </w:tr>
            <w:tr w:rsidR="00D03F4B" w:rsidRPr="007A04A8" w14:paraId="03F7E311"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FDDA66B" w14:textId="0D7E915A"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Plastic</w:t>
                  </w:r>
                </w:p>
              </w:tc>
              <w:tc>
                <w:tcPr>
                  <w:tcW w:w="1955" w:type="dxa"/>
                  <w:noWrap/>
                  <w:hideMark/>
                </w:tcPr>
                <w:p w14:paraId="554645FD"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21.40%</w:t>
                  </w:r>
                </w:p>
              </w:tc>
            </w:tr>
            <w:tr w:rsidR="00D03F4B" w:rsidRPr="007A04A8" w14:paraId="586A3A14"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7CEA2B8" w14:textId="4B9AEDE1"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Other</w:t>
                  </w:r>
                </w:p>
              </w:tc>
              <w:tc>
                <w:tcPr>
                  <w:tcW w:w="1955" w:type="dxa"/>
                  <w:noWrap/>
                  <w:hideMark/>
                </w:tcPr>
                <w:p w14:paraId="2D4558BE"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7.20%</w:t>
                  </w:r>
                </w:p>
              </w:tc>
            </w:tr>
            <w:tr w:rsidR="00D03F4B" w:rsidRPr="007A04A8" w14:paraId="481E2C92"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E42EEEC" w14:textId="11A4B5D2"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Glass</w:t>
                  </w:r>
                </w:p>
              </w:tc>
              <w:tc>
                <w:tcPr>
                  <w:tcW w:w="1955" w:type="dxa"/>
                  <w:noWrap/>
                  <w:hideMark/>
                </w:tcPr>
                <w:p w14:paraId="68D4D5E2"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4.50%</w:t>
                  </w:r>
                </w:p>
              </w:tc>
            </w:tr>
            <w:tr w:rsidR="00D03F4B" w:rsidRPr="007A04A8" w14:paraId="7CFD156E"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8A0C557" w14:textId="76DFEE09"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Cardboard</w:t>
                  </w:r>
                </w:p>
              </w:tc>
              <w:tc>
                <w:tcPr>
                  <w:tcW w:w="1955" w:type="dxa"/>
                  <w:noWrap/>
                  <w:hideMark/>
                </w:tcPr>
                <w:p w14:paraId="5ABF6E73"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4.10%</w:t>
                  </w:r>
                </w:p>
              </w:tc>
            </w:tr>
            <w:tr w:rsidR="00D03F4B" w:rsidRPr="007A04A8" w14:paraId="237BD01F"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42C0D22" w14:textId="07BBCAAE"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Textiles</w:t>
                  </w:r>
                </w:p>
              </w:tc>
              <w:tc>
                <w:tcPr>
                  <w:tcW w:w="1955" w:type="dxa"/>
                  <w:noWrap/>
                  <w:hideMark/>
                </w:tcPr>
                <w:p w14:paraId="790081AD"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3.70%</w:t>
                  </w:r>
                </w:p>
              </w:tc>
            </w:tr>
            <w:tr w:rsidR="00D03F4B" w:rsidRPr="007A04A8" w14:paraId="6D4EB647"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FEBFBEB" w14:textId="4A5B2EFB"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Metals</w:t>
                  </w:r>
                </w:p>
              </w:tc>
              <w:tc>
                <w:tcPr>
                  <w:tcW w:w="1955" w:type="dxa"/>
                  <w:noWrap/>
                  <w:hideMark/>
                </w:tcPr>
                <w:p w14:paraId="7B2C4B39"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2.70%</w:t>
                  </w:r>
                </w:p>
              </w:tc>
            </w:tr>
            <w:tr w:rsidR="00D03F4B" w:rsidRPr="007A04A8" w14:paraId="6BAF69DC"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FB3A345" w14:textId="27262EBF"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Masonry</w:t>
                  </w:r>
                </w:p>
              </w:tc>
              <w:tc>
                <w:tcPr>
                  <w:tcW w:w="1955" w:type="dxa"/>
                  <w:noWrap/>
                  <w:hideMark/>
                </w:tcPr>
                <w:p w14:paraId="298B9A69"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0.60%</w:t>
                  </w:r>
                </w:p>
              </w:tc>
            </w:tr>
            <w:tr w:rsidR="00D03F4B" w:rsidRPr="007A04A8" w14:paraId="49B5D202"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37D1435" w14:textId="7EDC2DE0"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Rubber</w:t>
                  </w:r>
                </w:p>
              </w:tc>
              <w:tc>
                <w:tcPr>
                  <w:tcW w:w="1955" w:type="dxa"/>
                  <w:noWrap/>
                  <w:hideMark/>
                </w:tcPr>
                <w:p w14:paraId="307D15B0"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0.50%</w:t>
                  </w:r>
                </w:p>
              </w:tc>
            </w:tr>
            <w:tr w:rsidR="00D03F4B" w:rsidRPr="007A04A8" w14:paraId="7DCA51C2"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F468518" w14:textId="5FD8D812"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Garden organics</w:t>
                  </w:r>
                </w:p>
              </w:tc>
              <w:tc>
                <w:tcPr>
                  <w:tcW w:w="1955" w:type="dxa"/>
                  <w:noWrap/>
                  <w:hideMark/>
                </w:tcPr>
                <w:p w14:paraId="2F6CD8EA"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0.30%</w:t>
                  </w:r>
                </w:p>
              </w:tc>
            </w:tr>
            <w:tr w:rsidR="00D03F4B" w:rsidRPr="007A04A8" w14:paraId="1D44035A"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5AF8DFD" w14:textId="1CE60162"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Electrical</w:t>
                  </w:r>
                </w:p>
              </w:tc>
              <w:tc>
                <w:tcPr>
                  <w:tcW w:w="1955" w:type="dxa"/>
                  <w:noWrap/>
                  <w:hideMark/>
                </w:tcPr>
                <w:p w14:paraId="4AE70F55"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0.10%</w:t>
                  </w:r>
                </w:p>
              </w:tc>
            </w:tr>
            <w:tr w:rsidR="00D03F4B" w:rsidRPr="007A04A8" w14:paraId="1A6A8AF6"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5415482" w14:textId="3ECFD415"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Wood</w:t>
                  </w:r>
                </w:p>
              </w:tc>
              <w:tc>
                <w:tcPr>
                  <w:tcW w:w="1955" w:type="dxa"/>
                  <w:noWrap/>
                  <w:hideMark/>
                </w:tcPr>
                <w:p w14:paraId="4653DDA3"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0%</w:t>
                  </w:r>
                </w:p>
              </w:tc>
            </w:tr>
            <w:tr w:rsidR="00D03F4B" w:rsidRPr="007A04A8" w14:paraId="1E11AE16" w14:textId="77777777" w:rsidTr="00D03F4B">
              <w:trPr>
                <w:trHeight w:val="28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461C38E" w14:textId="46080E68" w:rsidR="00D03F4B" w:rsidRPr="007A04A8" w:rsidRDefault="00D03F4B" w:rsidP="00D03F4B">
                  <w:pPr>
                    <w:spacing w:before="0" w:after="0"/>
                    <w:jc w:val="center"/>
                    <w:rPr>
                      <w:rFonts w:eastAsia="Times New Roman" w:cs="Calibri"/>
                      <w:lang w:eastAsia="en-AU"/>
                    </w:rPr>
                  </w:pPr>
                  <w:r w:rsidRPr="007A04A8">
                    <w:rPr>
                      <w:rFonts w:eastAsia="Times New Roman" w:cs="Calibri"/>
                      <w:lang w:eastAsia="en-AU"/>
                    </w:rPr>
                    <w:t>Total</w:t>
                  </w:r>
                </w:p>
              </w:tc>
              <w:tc>
                <w:tcPr>
                  <w:tcW w:w="1955" w:type="dxa"/>
                  <w:noWrap/>
                  <w:hideMark/>
                </w:tcPr>
                <w:p w14:paraId="3597DD4D" w14:textId="77777777" w:rsidR="00D03F4B" w:rsidRPr="007A04A8" w:rsidRDefault="00D03F4B" w:rsidP="00D03F4B">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7A04A8">
                    <w:rPr>
                      <w:rFonts w:eastAsia="Times New Roman" w:cs="Calibri"/>
                      <w:lang w:eastAsia="en-AU"/>
                    </w:rPr>
                    <w:t>100%</w:t>
                  </w:r>
                </w:p>
              </w:tc>
            </w:tr>
          </w:tbl>
          <w:p w14:paraId="0103A9C4" w14:textId="77777777" w:rsidR="00D03F4B" w:rsidRDefault="00D03F4B" w:rsidP="00D03F4B"/>
        </w:tc>
      </w:tr>
    </w:tbl>
    <w:p w14:paraId="5E80EDA1" w14:textId="28989654" w:rsidR="00CF3822" w:rsidRPr="000B67DF" w:rsidRDefault="00CF3822" w:rsidP="00CF3822">
      <w:pPr>
        <w:rPr>
          <w:rStyle w:val="ItalicCharacter"/>
          <w:i w:val="0"/>
        </w:rPr>
      </w:pPr>
      <w:r>
        <w:rPr>
          <w:rStyle w:val="ItalicCharacter"/>
          <w:i w:val="0"/>
        </w:rPr>
        <w:t xml:space="preserve">It is evident that of C&amp;I loads deposited to landfill sites a large portion of waste is still retained in garbage bags. </w:t>
      </w:r>
      <w:r w:rsidR="00C34B13">
        <w:rPr>
          <w:rStyle w:val="ItalicCharacter"/>
          <w:i w:val="0"/>
        </w:rPr>
        <w:t>Composition within the</w:t>
      </w:r>
      <w:r>
        <w:rPr>
          <w:rStyle w:val="ItalicCharacter"/>
          <w:i w:val="0"/>
        </w:rPr>
        <w:t xml:space="preserve"> garbage bags is largely food, paper and plastic materials</w:t>
      </w:r>
      <w:r w:rsidR="00C34B13">
        <w:rPr>
          <w:rStyle w:val="ItalicCharacter"/>
          <w:i w:val="0"/>
        </w:rPr>
        <w:t xml:space="preserve"> which is mostly recoverable</w:t>
      </w:r>
      <w:r>
        <w:rPr>
          <w:rStyle w:val="ItalicCharacter"/>
          <w:i w:val="0"/>
        </w:rPr>
        <w:t>. Recycling and</w:t>
      </w:r>
      <w:r w:rsidR="00C34B13">
        <w:rPr>
          <w:rStyle w:val="ItalicCharacter"/>
          <w:i w:val="0"/>
        </w:rPr>
        <w:t>/or</w:t>
      </w:r>
      <w:r>
        <w:rPr>
          <w:rStyle w:val="ItalicCharacter"/>
          <w:i w:val="0"/>
        </w:rPr>
        <w:t xml:space="preserve"> organics bins </w:t>
      </w:r>
      <w:r w:rsidR="00C34B13">
        <w:rPr>
          <w:rStyle w:val="ItalicCharacter"/>
          <w:i w:val="0"/>
        </w:rPr>
        <w:t xml:space="preserve">provided </w:t>
      </w:r>
      <w:r>
        <w:rPr>
          <w:rStyle w:val="ItalicCharacter"/>
          <w:i w:val="0"/>
        </w:rPr>
        <w:t>to respective businesses (office</w:t>
      </w:r>
      <w:r w:rsidR="00C34B13">
        <w:rPr>
          <w:rStyle w:val="ItalicCharacter"/>
          <w:i w:val="0"/>
        </w:rPr>
        <w:t>s</w:t>
      </w:r>
      <w:r>
        <w:rPr>
          <w:rStyle w:val="ItalicCharacter"/>
          <w:i w:val="0"/>
        </w:rPr>
        <w:t xml:space="preserve"> and</w:t>
      </w:r>
      <w:r w:rsidR="00C34B13">
        <w:rPr>
          <w:rStyle w:val="ItalicCharacter"/>
          <w:i w:val="0"/>
        </w:rPr>
        <w:t>/or</w:t>
      </w:r>
      <w:r>
        <w:rPr>
          <w:rStyle w:val="ItalicCharacter"/>
          <w:i w:val="0"/>
        </w:rPr>
        <w:t xml:space="preserve"> hospitality</w:t>
      </w:r>
      <w:r w:rsidR="00C34B13">
        <w:rPr>
          <w:rStyle w:val="ItalicCharacter"/>
          <w:i w:val="0"/>
        </w:rPr>
        <w:t xml:space="preserve"> sectors</w:t>
      </w:r>
      <w:r>
        <w:rPr>
          <w:rStyle w:val="ItalicCharacter"/>
          <w:i w:val="0"/>
        </w:rPr>
        <w:t xml:space="preserve">) could reduce this high percentage </w:t>
      </w:r>
      <w:r w:rsidR="00C34B13">
        <w:rPr>
          <w:rStyle w:val="ItalicCharacter"/>
          <w:i w:val="0"/>
        </w:rPr>
        <w:t xml:space="preserve">or recoverable materials </w:t>
      </w:r>
      <w:r>
        <w:rPr>
          <w:rStyle w:val="ItalicCharacter"/>
          <w:i w:val="0"/>
        </w:rPr>
        <w:t xml:space="preserve">within the C&amp;I stream thus increasing MRCs landfill diversion rate. </w:t>
      </w:r>
    </w:p>
    <w:p w14:paraId="6065DAED" w14:textId="77777777" w:rsidR="00CF3822" w:rsidRPr="0077443C" w:rsidRDefault="00CF3822" w:rsidP="00CF3822">
      <w:pPr>
        <w:pStyle w:val="Heading3"/>
      </w:pPr>
      <w:bookmarkStart w:id="116" w:name="_Toc14861343"/>
      <w:r w:rsidRPr="0077443C">
        <w:t>C&amp;D</w:t>
      </w:r>
      <w:bookmarkEnd w:id="116"/>
    </w:p>
    <w:p w14:paraId="3E8CB241" w14:textId="0B62AA61" w:rsidR="00CF3822" w:rsidRPr="00A34E8D" w:rsidRDefault="009103D1" w:rsidP="00CF3822">
      <w:pPr>
        <w:rPr>
          <w:rStyle w:val="BoldCharacter"/>
          <w:b w:val="0"/>
        </w:rPr>
      </w:pPr>
      <w:r>
        <w:t>It is anticipated that</w:t>
      </w:r>
      <w:r w:rsidR="00CF3822" w:rsidRPr="00880FFC">
        <w:t xml:space="preserve"> C&amp;D stream is consistent in composition in both metropolitan and regional areas</w:t>
      </w:r>
      <w:r w:rsidRPr="009103D1">
        <w:rPr>
          <w:rStyle w:val="CommentReference"/>
          <w:sz w:val="20"/>
          <w:szCs w:val="20"/>
        </w:rPr>
        <w:t xml:space="preserve">, </w:t>
      </w:r>
      <w:r w:rsidR="002B02A4" w:rsidRPr="009103D1">
        <w:rPr>
          <w:rStyle w:val="CommentReference"/>
          <w:sz w:val="20"/>
          <w:szCs w:val="20"/>
        </w:rPr>
        <w:t>containing</w:t>
      </w:r>
      <w:r w:rsidR="002B02A4">
        <w:rPr>
          <w:rStyle w:val="CommentReference"/>
        </w:rPr>
        <w:t xml:space="preserve"> </w:t>
      </w:r>
      <w:r w:rsidR="002B02A4" w:rsidRPr="00880FFC">
        <w:t>mostly</w:t>
      </w:r>
      <w:r w:rsidR="00CF3822" w:rsidRPr="00880FFC">
        <w:t xml:space="preserve"> inert materials such as concrete, bricks and soil/sand.  If uncontaminated, this material has a high potential to be recycled into products such as road base and aggregates.  The typical composition of the C&amp;D stream recorded</w:t>
      </w:r>
      <w:r w:rsidR="00CF3822">
        <w:t xml:space="preserve"> by the </w:t>
      </w:r>
      <w:r>
        <w:t xml:space="preserve">former </w:t>
      </w:r>
      <w:r w:rsidR="00CF3822">
        <w:t>Department of Environment &amp; Climate Change</w:t>
      </w:r>
      <w:r w:rsidR="00486798">
        <w:t xml:space="preserve"> NSW</w:t>
      </w:r>
      <w:r w:rsidR="00AC5F08">
        <w:t xml:space="preserve"> (2005)</w:t>
      </w:r>
      <w:r w:rsidR="00CF3822">
        <w:t>,</w:t>
      </w:r>
      <w:r w:rsidR="00486798">
        <w:t xml:space="preserve"> now the Office of Environment &amp; Heritage </w:t>
      </w:r>
      <w:r w:rsidR="00CF3822">
        <w:t>NSW</w:t>
      </w:r>
      <w:r w:rsidR="00486798">
        <w:t>,</w:t>
      </w:r>
      <w:r w:rsidR="00CF3822">
        <w:t xml:space="preserve"> through an analysis of Sydney C&amp;D data is available in</w:t>
      </w:r>
      <w:r w:rsidR="000869BC">
        <w:t xml:space="preserve"> </w:t>
      </w:r>
      <w:r w:rsidR="000869BC" w:rsidRPr="000869BC">
        <w:rPr>
          <w:b/>
        </w:rPr>
        <w:fldChar w:fldCharType="begin"/>
      </w:r>
      <w:r w:rsidR="000869BC" w:rsidRPr="000869BC">
        <w:rPr>
          <w:b/>
        </w:rPr>
        <w:instrText xml:space="preserve"> REF _Ref525718367 \h </w:instrText>
      </w:r>
      <w:r w:rsidR="000869BC">
        <w:rPr>
          <w:b/>
        </w:rPr>
        <w:instrText xml:space="preserve"> \* MERGEFORMAT </w:instrText>
      </w:r>
      <w:r w:rsidR="000869BC" w:rsidRPr="000869BC">
        <w:rPr>
          <w:b/>
        </w:rPr>
      </w:r>
      <w:r w:rsidR="000869BC" w:rsidRPr="000869BC">
        <w:rPr>
          <w:b/>
        </w:rPr>
        <w:fldChar w:fldCharType="separate"/>
      </w:r>
      <w:r w:rsidR="00245C4F" w:rsidRPr="00245C4F">
        <w:rPr>
          <w:b/>
        </w:rPr>
        <w:t xml:space="preserve">Diagram </w:t>
      </w:r>
      <w:r w:rsidR="00245C4F" w:rsidRPr="00245C4F">
        <w:rPr>
          <w:b/>
          <w:noProof/>
        </w:rPr>
        <w:t>6</w:t>
      </w:r>
      <w:r w:rsidR="00245C4F" w:rsidRPr="00245C4F">
        <w:rPr>
          <w:b/>
          <w:noProof/>
        </w:rPr>
        <w:noBreakHyphen/>
        <w:t>3</w:t>
      </w:r>
      <w:r w:rsidR="000869BC" w:rsidRPr="000869BC">
        <w:rPr>
          <w:b/>
        </w:rPr>
        <w:fldChar w:fldCharType="end"/>
      </w:r>
      <w:r w:rsidR="00CF3822">
        <w:rPr>
          <w:rStyle w:val="BoldCharacter"/>
        </w:rPr>
        <w:t xml:space="preserve">. </w:t>
      </w:r>
      <w:r w:rsidR="00CF3822">
        <w:rPr>
          <w:rStyle w:val="BoldCharacter"/>
          <w:b w:val="0"/>
        </w:rPr>
        <w:t xml:space="preserve">It was predicated that the C&amp;D waste composition </w:t>
      </w:r>
      <w:r w:rsidR="00C34B13">
        <w:rPr>
          <w:rStyle w:val="BoldCharacter"/>
          <w:b w:val="0"/>
        </w:rPr>
        <w:t xml:space="preserve">accepted at </w:t>
      </w:r>
      <w:r w:rsidR="00CF3822">
        <w:rPr>
          <w:rStyle w:val="BoldCharacter"/>
          <w:b w:val="0"/>
        </w:rPr>
        <w:t xml:space="preserve">MRC </w:t>
      </w:r>
      <w:r w:rsidR="00C34B13">
        <w:rPr>
          <w:rStyle w:val="BoldCharacter"/>
          <w:b w:val="0"/>
        </w:rPr>
        <w:t xml:space="preserve">WMFs </w:t>
      </w:r>
      <w:r w:rsidR="00CF3822">
        <w:rPr>
          <w:rStyle w:val="BoldCharacter"/>
          <w:b w:val="0"/>
        </w:rPr>
        <w:t>would be similar.</w:t>
      </w:r>
    </w:p>
    <w:p w14:paraId="369F40A1" w14:textId="295056D0" w:rsidR="00CF3822" w:rsidRDefault="00572CA6" w:rsidP="00CF3822">
      <w:pPr>
        <w:keepNext/>
        <w:jc w:val="center"/>
      </w:pPr>
      <w:r>
        <w:rPr>
          <w:noProof/>
          <w:lang w:eastAsia="en-AU"/>
        </w:rPr>
        <w:lastRenderedPageBreak/>
        <w:drawing>
          <wp:inline distT="0" distB="0" distL="0" distR="0" wp14:anchorId="0A1F31A6" wp14:editId="4D55F2D0">
            <wp:extent cx="4572000" cy="25776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67F323D" w14:textId="3F76FD10" w:rsidR="00CF3822" w:rsidRDefault="002F545E" w:rsidP="00CF3822">
      <w:pPr>
        <w:pStyle w:val="Caption"/>
        <w:jc w:val="center"/>
      </w:pPr>
      <w:bookmarkStart w:id="117" w:name="_Ref525718367"/>
      <w:bookmarkStart w:id="118" w:name="_Toc14861295"/>
      <w:r>
        <w:t xml:space="preserve">Diagram </w:t>
      </w:r>
      <w:r w:rsidR="008B4BC7">
        <w:rPr>
          <w:noProof/>
        </w:rPr>
        <w:fldChar w:fldCharType="begin"/>
      </w:r>
      <w:r w:rsidR="008B4BC7">
        <w:rPr>
          <w:noProof/>
        </w:rPr>
        <w:instrText xml:space="preserve"> STYLEREF 1 \s </w:instrText>
      </w:r>
      <w:r w:rsidR="008B4BC7">
        <w:rPr>
          <w:noProof/>
        </w:rPr>
        <w:fldChar w:fldCharType="separate"/>
      </w:r>
      <w:r w:rsidR="00245C4F">
        <w:rPr>
          <w:noProof/>
        </w:rPr>
        <w:t>6</w:t>
      </w:r>
      <w:r w:rsidR="008B4BC7">
        <w:rPr>
          <w:noProof/>
        </w:rPr>
        <w:fldChar w:fldCharType="end"/>
      </w:r>
      <w:r>
        <w:noBreakHyphen/>
      </w:r>
      <w:r w:rsidR="008B4BC7">
        <w:rPr>
          <w:noProof/>
        </w:rPr>
        <w:fldChar w:fldCharType="begin"/>
      </w:r>
      <w:r w:rsidR="008B4BC7">
        <w:rPr>
          <w:noProof/>
        </w:rPr>
        <w:instrText xml:space="preserve"> SEQ Diagram \* ARABIC \s 1 </w:instrText>
      </w:r>
      <w:r w:rsidR="008B4BC7">
        <w:rPr>
          <w:noProof/>
        </w:rPr>
        <w:fldChar w:fldCharType="separate"/>
      </w:r>
      <w:r w:rsidR="00245C4F">
        <w:rPr>
          <w:noProof/>
        </w:rPr>
        <w:t>3</w:t>
      </w:r>
      <w:r w:rsidR="008B4BC7">
        <w:rPr>
          <w:noProof/>
        </w:rPr>
        <w:fldChar w:fldCharType="end"/>
      </w:r>
      <w:bookmarkEnd w:id="117"/>
      <w:r>
        <w:rPr>
          <w:noProof/>
        </w:rPr>
        <w:t>:</w:t>
      </w:r>
      <w:r w:rsidR="00CF3822">
        <w:t xml:space="preserve"> C&amp;D Composition</w:t>
      </w:r>
      <w:bookmarkEnd w:id="118"/>
      <w:r w:rsidR="00C34B13">
        <w:t xml:space="preserve"> </w:t>
      </w:r>
    </w:p>
    <w:p w14:paraId="1B7405FE" w14:textId="7357B1FC" w:rsidR="00AC5F08" w:rsidRPr="003D34BD" w:rsidRDefault="00AC5F08" w:rsidP="005E6FD1">
      <w:pPr>
        <w:spacing w:before="0"/>
        <w:jc w:val="center"/>
        <w:rPr>
          <w:rFonts w:asciiTheme="minorHAnsi" w:hAnsiTheme="minorHAnsi" w:cstheme="minorHAnsi"/>
          <w:highlight w:val="yellow"/>
        </w:rPr>
      </w:pPr>
      <w:r w:rsidRPr="003D34BD">
        <w:rPr>
          <w:rFonts w:asciiTheme="minorHAnsi" w:hAnsiTheme="minorHAnsi" w:cstheme="minorHAnsi"/>
          <w:i/>
          <w:sz w:val="16"/>
          <w:szCs w:val="22"/>
        </w:rPr>
        <w:t xml:space="preserve">Department of Environment &amp; Climate Change, Report into the </w:t>
      </w:r>
      <w:r w:rsidRPr="003D34BD">
        <w:rPr>
          <w:rFonts w:asciiTheme="minorHAnsi" w:hAnsiTheme="minorHAnsi" w:cstheme="minorHAnsi"/>
          <w:i/>
          <w:sz w:val="16"/>
          <w:szCs w:val="22"/>
        </w:rPr>
        <w:br/>
        <w:t>Construction and Demolition Waste Stream Audit (2000-2005)</w:t>
      </w:r>
    </w:p>
    <w:p w14:paraId="6B565A27" w14:textId="353988A2" w:rsidR="003703F3" w:rsidRDefault="003703F3" w:rsidP="00CF3822">
      <w:pPr>
        <w:spacing w:after="0"/>
      </w:pPr>
      <w:r>
        <w:t xml:space="preserve">From </w:t>
      </w:r>
      <w:r w:rsidR="000869BC" w:rsidRPr="000869BC">
        <w:rPr>
          <w:b/>
        </w:rPr>
        <w:fldChar w:fldCharType="begin"/>
      </w:r>
      <w:r w:rsidR="000869BC" w:rsidRPr="000869BC">
        <w:rPr>
          <w:b/>
        </w:rPr>
        <w:instrText xml:space="preserve"> REF _Ref525718367 \h </w:instrText>
      </w:r>
      <w:r w:rsidR="000869BC">
        <w:rPr>
          <w:b/>
        </w:rPr>
        <w:instrText xml:space="preserve"> \* MERGEFORMAT </w:instrText>
      </w:r>
      <w:r w:rsidR="000869BC" w:rsidRPr="000869BC">
        <w:rPr>
          <w:b/>
        </w:rPr>
      </w:r>
      <w:r w:rsidR="000869BC" w:rsidRPr="000869BC">
        <w:rPr>
          <w:b/>
        </w:rPr>
        <w:fldChar w:fldCharType="separate"/>
      </w:r>
      <w:r w:rsidR="00245C4F" w:rsidRPr="00245C4F">
        <w:rPr>
          <w:b/>
        </w:rPr>
        <w:t xml:space="preserve">Diagram </w:t>
      </w:r>
      <w:r w:rsidR="00245C4F" w:rsidRPr="00245C4F">
        <w:rPr>
          <w:b/>
          <w:noProof/>
        </w:rPr>
        <w:t>6</w:t>
      </w:r>
      <w:r w:rsidR="00245C4F" w:rsidRPr="00245C4F">
        <w:rPr>
          <w:b/>
          <w:noProof/>
        </w:rPr>
        <w:noBreakHyphen/>
        <w:t>3</w:t>
      </w:r>
      <w:r w:rsidR="000869BC" w:rsidRPr="000869BC">
        <w:rPr>
          <w:b/>
        </w:rPr>
        <w:fldChar w:fldCharType="end"/>
      </w:r>
      <w:r w:rsidR="000869BC">
        <w:t xml:space="preserve"> </w:t>
      </w:r>
      <w:r>
        <w:t>it can be seen that</w:t>
      </w:r>
      <w:r w:rsidR="00AC5F08">
        <w:t xml:space="preserve"> concrete (23%), Fines (21%) and Timber (20%) are the dominating elements of the C&amp;D compositional data from the audit conducted.</w:t>
      </w:r>
    </w:p>
    <w:p w14:paraId="432BEC51" w14:textId="77777777" w:rsidR="00794861" w:rsidRPr="00794861" w:rsidRDefault="00794861" w:rsidP="00794861">
      <w:pPr>
        <w:pStyle w:val="Heading2"/>
      </w:pPr>
      <w:bookmarkStart w:id="119" w:name="_Toc14861344"/>
      <w:bookmarkStart w:id="120" w:name="_Ref509395269"/>
      <w:r w:rsidRPr="00794861">
        <w:t>Diversion Rate</w:t>
      </w:r>
      <w:bookmarkEnd w:id="119"/>
    </w:p>
    <w:bookmarkEnd w:id="120"/>
    <w:p w14:paraId="5BCB91AA" w14:textId="67A65B6B" w:rsidR="00852733" w:rsidRDefault="00E857BF" w:rsidP="004476FA">
      <w:pPr>
        <w:rPr>
          <w:b/>
        </w:rPr>
      </w:pPr>
      <w:r>
        <w:t>Diversion</w:t>
      </w:r>
      <w:r w:rsidR="00625EBF">
        <w:t xml:space="preserve"> rate is defined as the proportion of total waste generated that is recovered, either through reuse, recycling or treatment, and is therefore diverted from landfill</w:t>
      </w:r>
      <w:r w:rsidR="00625EBF" w:rsidRPr="00A34E8D">
        <w:t xml:space="preserve">. </w:t>
      </w:r>
      <w:r w:rsidR="00EA26BB">
        <w:t xml:space="preserve">MRC’s current </w:t>
      </w:r>
      <w:r w:rsidR="004555B5">
        <w:t>diversion</w:t>
      </w:r>
      <w:r w:rsidR="00EA26BB">
        <w:t xml:space="preserve"> rate is shown in</w:t>
      </w:r>
      <w:r w:rsidR="000869BC">
        <w:t xml:space="preserve"> </w:t>
      </w:r>
      <w:r w:rsidR="000869BC" w:rsidRPr="000869BC">
        <w:rPr>
          <w:b/>
        </w:rPr>
        <w:fldChar w:fldCharType="begin"/>
      </w:r>
      <w:r w:rsidR="000869BC" w:rsidRPr="000869BC">
        <w:rPr>
          <w:b/>
        </w:rPr>
        <w:instrText xml:space="preserve"> REF _Ref525718407 \h </w:instrText>
      </w:r>
      <w:r w:rsidR="000869BC">
        <w:rPr>
          <w:b/>
        </w:rPr>
        <w:instrText xml:space="preserve"> \* MERGEFORMAT </w:instrText>
      </w:r>
      <w:r w:rsidR="000869BC" w:rsidRPr="000869BC">
        <w:rPr>
          <w:b/>
        </w:rPr>
      </w:r>
      <w:r w:rsidR="000869BC" w:rsidRPr="000869BC">
        <w:rPr>
          <w:b/>
        </w:rPr>
        <w:fldChar w:fldCharType="separate"/>
      </w:r>
      <w:r w:rsidR="00245C4F" w:rsidRPr="00245C4F">
        <w:rPr>
          <w:b/>
        </w:rPr>
        <w:t xml:space="preserve">Diagram </w:t>
      </w:r>
      <w:r w:rsidR="00245C4F" w:rsidRPr="00245C4F">
        <w:rPr>
          <w:b/>
          <w:noProof/>
        </w:rPr>
        <w:t>6</w:t>
      </w:r>
      <w:r w:rsidR="00245C4F" w:rsidRPr="00245C4F">
        <w:rPr>
          <w:b/>
          <w:noProof/>
        </w:rPr>
        <w:noBreakHyphen/>
        <w:t>4</w:t>
      </w:r>
      <w:r w:rsidR="000869BC" w:rsidRPr="000869BC">
        <w:rPr>
          <w:b/>
        </w:rPr>
        <w:fldChar w:fldCharType="end"/>
      </w:r>
      <w:r w:rsidR="00BF34B8" w:rsidRPr="000869BC">
        <w:rPr>
          <w:b/>
        </w:rPr>
        <w:t>.</w:t>
      </w:r>
      <w:bookmarkStart w:id="121" w:name="_Ref512590981"/>
    </w:p>
    <w:p w14:paraId="61BAB0AB" w14:textId="3E724C75" w:rsidR="004555B5" w:rsidRDefault="00FB0443" w:rsidP="004555B5">
      <w:pPr>
        <w:jc w:val="center"/>
      </w:pPr>
      <w:r>
        <w:rPr>
          <w:noProof/>
        </w:rPr>
        <w:drawing>
          <wp:inline distT="0" distB="0" distL="0" distR="0" wp14:anchorId="41EBF580" wp14:editId="3214291B">
            <wp:extent cx="5715000" cy="2867025"/>
            <wp:effectExtent l="0" t="0" r="0" b="0"/>
            <wp:docPr id="13" name="Chart 13">
              <a:extLst xmlns:a="http://schemas.openxmlformats.org/drawingml/2006/main">
                <a:ext uri="{FF2B5EF4-FFF2-40B4-BE49-F238E27FC236}">
                  <a16:creationId xmlns:a16="http://schemas.microsoft.com/office/drawing/2014/main" id="{97750A64-7092-4D44-9BCA-D988C766C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77FF6C0" w14:textId="4F644ACE" w:rsidR="000D45FC" w:rsidRDefault="002F545E" w:rsidP="00EA26BB">
      <w:pPr>
        <w:pStyle w:val="Caption"/>
        <w:jc w:val="center"/>
      </w:pPr>
      <w:bookmarkStart w:id="122" w:name="_Ref525718407"/>
      <w:bookmarkStart w:id="123" w:name="_Toc14861296"/>
      <w:bookmarkEnd w:id="121"/>
      <w:r>
        <w:t xml:space="preserve">Diagram </w:t>
      </w:r>
      <w:r w:rsidR="008B4BC7">
        <w:rPr>
          <w:noProof/>
        </w:rPr>
        <w:fldChar w:fldCharType="begin"/>
      </w:r>
      <w:r w:rsidR="008B4BC7">
        <w:rPr>
          <w:noProof/>
        </w:rPr>
        <w:instrText xml:space="preserve"> STYLEREF 1 \s </w:instrText>
      </w:r>
      <w:r w:rsidR="008B4BC7">
        <w:rPr>
          <w:noProof/>
        </w:rPr>
        <w:fldChar w:fldCharType="separate"/>
      </w:r>
      <w:r w:rsidR="00245C4F">
        <w:rPr>
          <w:noProof/>
        </w:rPr>
        <w:t>6</w:t>
      </w:r>
      <w:r w:rsidR="008B4BC7">
        <w:rPr>
          <w:noProof/>
        </w:rPr>
        <w:fldChar w:fldCharType="end"/>
      </w:r>
      <w:r>
        <w:noBreakHyphen/>
      </w:r>
      <w:r w:rsidR="008B4BC7">
        <w:rPr>
          <w:noProof/>
        </w:rPr>
        <w:fldChar w:fldCharType="begin"/>
      </w:r>
      <w:r w:rsidR="008B4BC7">
        <w:rPr>
          <w:noProof/>
        </w:rPr>
        <w:instrText xml:space="preserve"> SEQ Diagram \* ARABIC \s 1 </w:instrText>
      </w:r>
      <w:r w:rsidR="008B4BC7">
        <w:rPr>
          <w:noProof/>
        </w:rPr>
        <w:fldChar w:fldCharType="separate"/>
      </w:r>
      <w:r w:rsidR="00245C4F">
        <w:rPr>
          <w:noProof/>
        </w:rPr>
        <w:t>4</w:t>
      </w:r>
      <w:r w:rsidR="008B4BC7">
        <w:rPr>
          <w:noProof/>
        </w:rPr>
        <w:fldChar w:fldCharType="end"/>
      </w:r>
      <w:bookmarkEnd w:id="122"/>
      <w:r>
        <w:rPr>
          <w:noProof/>
        </w:rPr>
        <w:t xml:space="preserve">: </w:t>
      </w:r>
      <w:r w:rsidR="00EA26BB">
        <w:t xml:space="preserve">MRC </w:t>
      </w:r>
      <w:r w:rsidR="00E857BF">
        <w:t>Diversion</w:t>
      </w:r>
      <w:r w:rsidR="00EA26BB">
        <w:t xml:space="preserve"> Rate</w:t>
      </w:r>
      <w:bookmarkEnd w:id="123"/>
    </w:p>
    <w:p w14:paraId="65E7227C" w14:textId="339E8458" w:rsidR="00EA26BB" w:rsidRDefault="00EA26BB" w:rsidP="002E2C7B">
      <w:r>
        <w:lastRenderedPageBreak/>
        <w:t xml:space="preserve">It can be seen from </w:t>
      </w:r>
      <w:r w:rsidR="000869BC" w:rsidRPr="000869BC">
        <w:rPr>
          <w:b/>
        </w:rPr>
        <w:fldChar w:fldCharType="begin"/>
      </w:r>
      <w:r w:rsidR="000869BC" w:rsidRPr="000869BC">
        <w:rPr>
          <w:b/>
        </w:rPr>
        <w:instrText xml:space="preserve"> REF _Ref525718407 \h </w:instrText>
      </w:r>
      <w:r w:rsidR="000869BC">
        <w:rPr>
          <w:b/>
        </w:rPr>
        <w:instrText xml:space="preserve"> \* MERGEFORMAT </w:instrText>
      </w:r>
      <w:r w:rsidR="000869BC" w:rsidRPr="000869BC">
        <w:rPr>
          <w:b/>
        </w:rPr>
      </w:r>
      <w:r w:rsidR="000869BC" w:rsidRPr="000869BC">
        <w:rPr>
          <w:b/>
        </w:rPr>
        <w:fldChar w:fldCharType="separate"/>
      </w:r>
      <w:r w:rsidR="00245C4F" w:rsidRPr="00245C4F">
        <w:rPr>
          <w:b/>
        </w:rPr>
        <w:t xml:space="preserve">Diagram </w:t>
      </w:r>
      <w:r w:rsidR="00245C4F" w:rsidRPr="00245C4F">
        <w:rPr>
          <w:b/>
          <w:noProof/>
        </w:rPr>
        <w:t>6</w:t>
      </w:r>
      <w:r w:rsidR="00245C4F" w:rsidRPr="00245C4F">
        <w:rPr>
          <w:b/>
          <w:noProof/>
        </w:rPr>
        <w:noBreakHyphen/>
        <w:t>4</w:t>
      </w:r>
      <w:r w:rsidR="000869BC" w:rsidRPr="000869BC">
        <w:rPr>
          <w:b/>
        </w:rPr>
        <w:fldChar w:fldCharType="end"/>
      </w:r>
      <w:r w:rsidR="000869BC">
        <w:t xml:space="preserve"> </w:t>
      </w:r>
      <w:r>
        <w:t xml:space="preserve">that MRC currently recovers </w:t>
      </w:r>
      <w:r w:rsidRPr="00852733">
        <w:t xml:space="preserve">approximately </w:t>
      </w:r>
      <w:r w:rsidR="00FB0443">
        <w:t>30</w:t>
      </w:r>
      <w:r w:rsidRPr="009D63D5">
        <w:t>%</w:t>
      </w:r>
      <w:r w:rsidRPr="00852733">
        <w:t xml:space="preserve"> of </w:t>
      </w:r>
      <w:r w:rsidR="00913D14">
        <w:t xml:space="preserve">the waste </w:t>
      </w:r>
      <w:r w:rsidRPr="00852733">
        <w:t>materials</w:t>
      </w:r>
      <w:r w:rsidR="00913D14">
        <w:t xml:space="preserve"> that are generated by its residents</w:t>
      </w:r>
      <w:r>
        <w:t>. MRC offers bulk recycling drop off and kerbside recycling collections to its residents which provides the basis for its recovery rate performance.</w:t>
      </w:r>
    </w:p>
    <w:p w14:paraId="7BBE2726" w14:textId="6AFCE3CE" w:rsidR="002526B4" w:rsidRPr="00EA26BB" w:rsidRDefault="00913D14" w:rsidP="002E2C7B">
      <w:r>
        <w:t>The</w:t>
      </w:r>
      <w:r w:rsidR="002526B4">
        <w:t xml:space="preserve"> diversion performance is based on the exclusion of C&amp;I waste which </w:t>
      </w:r>
      <w:r>
        <w:t>is largely not generated by the residents and therefore, MRC has minimal influence over its diversion potential. I</w:t>
      </w:r>
      <w:r w:rsidR="002526B4">
        <w:t xml:space="preserve">f </w:t>
      </w:r>
      <w:r>
        <w:t xml:space="preserve">the C&amp;I waste is </w:t>
      </w:r>
      <w:r w:rsidR="002526B4">
        <w:t xml:space="preserve">included in the </w:t>
      </w:r>
      <w:r>
        <w:t xml:space="preserve">landfill diversion </w:t>
      </w:r>
      <w:r w:rsidR="002526B4">
        <w:t>calculation</w:t>
      </w:r>
      <w:r>
        <w:t xml:space="preserve">, MRC’s total diversion </w:t>
      </w:r>
      <w:r w:rsidRPr="009D63D5">
        <w:t>ra</w:t>
      </w:r>
      <w:r w:rsidR="002526B4" w:rsidRPr="009D63D5">
        <w:t xml:space="preserve">te </w:t>
      </w:r>
      <w:r w:rsidRPr="009D63D5">
        <w:t>is</w:t>
      </w:r>
      <w:r w:rsidR="002526B4" w:rsidRPr="009D63D5">
        <w:t xml:space="preserve"> </w:t>
      </w:r>
      <w:r w:rsidR="00FB0443">
        <w:t>27</w:t>
      </w:r>
      <w:r w:rsidR="002526B4" w:rsidRPr="009D63D5">
        <w:t>%.</w:t>
      </w:r>
    </w:p>
    <w:p w14:paraId="0BBE9FA4" w14:textId="4342A395" w:rsidR="00FB50C3" w:rsidRDefault="007A0A8E" w:rsidP="00FB50C3">
      <w:pPr>
        <w:pStyle w:val="Heading3"/>
      </w:pPr>
      <w:bookmarkStart w:id="124" w:name="_Toc14861345"/>
      <w:r>
        <w:t>T</w:t>
      </w:r>
      <w:r w:rsidR="0044264C">
        <w:t>argets</w:t>
      </w:r>
      <w:bookmarkEnd w:id="124"/>
    </w:p>
    <w:p w14:paraId="73FA2EB0" w14:textId="088C5E86" w:rsidR="00FB50C3" w:rsidRPr="00787352" w:rsidRDefault="00FB50C3" w:rsidP="00FB50C3">
      <w:pPr>
        <w:pStyle w:val="Heading4"/>
      </w:pPr>
      <w:r>
        <w:t xml:space="preserve"> </w:t>
      </w:r>
      <w:r w:rsidRPr="00787352">
        <w:t>Riverina and Murray Regional Organisation of Councils Waste Diversion Targets</w:t>
      </w:r>
    </w:p>
    <w:p w14:paraId="242BDAC5" w14:textId="5837AA08" w:rsidR="00FB50C3" w:rsidRDefault="00FB50C3" w:rsidP="00FB50C3">
      <w:r w:rsidRPr="00787352">
        <w:t xml:space="preserve">Interim targets were adopted by the Riverina and Murray Regional Organisation of Councils (RAMROC) to assist the region in achieving the NSW EPA WARR targets outlined in </w:t>
      </w:r>
      <w:r w:rsidRPr="00787352">
        <w:rPr>
          <w:b/>
        </w:rPr>
        <w:t xml:space="preserve">Section </w:t>
      </w:r>
      <w:r w:rsidRPr="00787352">
        <w:rPr>
          <w:b/>
        </w:rPr>
        <w:fldChar w:fldCharType="begin"/>
      </w:r>
      <w:r w:rsidRPr="00787352">
        <w:rPr>
          <w:b/>
        </w:rPr>
        <w:instrText xml:space="preserve"> REF _Ref511999817 \r \h  \* MERGEFORMAT </w:instrText>
      </w:r>
      <w:r w:rsidRPr="00787352">
        <w:rPr>
          <w:b/>
        </w:rPr>
      </w:r>
      <w:r w:rsidRPr="00787352">
        <w:rPr>
          <w:b/>
        </w:rPr>
        <w:fldChar w:fldCharType="separate"/>
      </w:r>
      <w:r w:rsidR="00245C4F">
        <w:rPr>
          <w:b/>
        </w:rPr>
        <w:t>6.3.1.2</w:t>
      </w:r>
      <w:r w:rsidRPr="00787352">
        <w:rPr>
          <w:b/>
        </w:rPr>
        <w:fldChar w:fldCharType="end"/>
      </w:r>
      <w:r w:rsidRPr="00787352">
        <w:rPr>
          <w:b/>
        </w:rPr>
        <w:t xml:space="preserve">. </w:t>
      </w:r>
      <w:r w:rsidRPr="00787352">
        <w:t xml:space="preserve">A key focus area was to </w:t>
      </w:r>
      <w:r w:rsidR="00787352">
        <w:t xml:space="preserve">divert more waste from landfill with </w:t>
      </w:r>
      <w:r w:rsidRPr="00787352">
        <w:t>RAMROC members</w:t>
      </w:r>
      <w:r w:rsidR="00787352">
        <w:t xml:space="preserve"> aiming</w:t>
      </w:r>
      <w:r w:rsidR="00787352" w:rsidRPr="00787352">
        <w:t xml:space="preserve"> to achieve a regional resource recovery rate of 50% by 2021</w:t>
      </w:r>
      <w:r w:rsidR="00B4355C">
        <w:t xml:space="preserve"> which was seen as an interim achievable target</w:t>
      </w:r>
      <w:r w:rsidR="00787352" w:rsidRPr="00787352">
        <w:t xml:space="preserve">. </w:t>
      </w:r>
    </w:p>
    <w:p w14:paraId="29D8E4CE" w14:textId="4985DD8B" w:rsidR="00FB50C3" w:rsidRDefault="00FB50C3" w:rsidP="00FB50C3">
      <w:pPr>
        <w:pStyle w:val="Heading4"/>
      </w:pPr>
      <w:bookmarkStart w:id="125" w:name="_Ref511999817"/>
      <w:r>
        <w:t>NSW EPA Waste Diversion Targets</w:t>
      </w:r>
      <w:bookmarkEnd w:id="125"/>
    </w:p>
    <w:p w14:paraId="61D1B0F4" w14:textId="3328ED46" w:rsidR="0084023A" w:rsidRDefault="0084023A" w:rsidP="0084023A">
      <w:r w:rsidRPr="0084023A">
        <w:t xml:space="preserve">The WARR Strategy 2014-2021 provides a framework for waste management until 2021 and aligns with the NSW Government’s waste reforms in NSW 2021: A plan to make NSW number one. The WARR Strategy sets to minimise waste, alter public behaviour through education and increase investment, innovation and improvement of environmental practices. </w:t>
      </w:r>
    </w:p>
    <w:p w14:paraId="198ED14E" w14:textId="53557DEC" w:rsidR="0084023A" w:rsidRPr="0084023A" w:rsidRDefault="002526B4" w:rsidP="0084023A">
      <w:r>
        <w:t xml:space="preserve">MRC’s performance against the </w:t>
      </w:r>
      <w:r w:rsidR="0084023A">
        <w:t xml:space="preserve">Waste Diversion Targets set by the NSW EPA in the WARR Strategy are provided in </w:t>
      </w:r>
      <w:r w:rsidR="0084023A" w:rsidRPr="0084023A">
        <w:rPr>
          <w:b/>
        </w:rPr>
        <w:fldChar w:fldCharType="begin"/>
      </w:r>
      <w:r w:rsidR="0084023A" w:rsidRPr="0084023A">
        <w:rPr>
          <w:b/>
        </w:rPr>
        <w:instrText xml:space="preserve"> REF _Ref509299634 \h </w:instrText>
      </w:r>
      <w:r w:rsidR="0084023A">
        <w:rPr>
          <w:b/>
        </w:rPr>
        <w:instrText xml:space="preserve"> \* MERGEFORMAT </w:instrText>
      </w:r>
      <w:r w:rsidR="0084023A" w:rsidRPr="0084023A">
        <w:rPr>
          <w:b/>
        </w:rPr>
      </w:r>
      <w:r w:rsidR="0084023A" w:rsidRPr="0084023A">
        <w:rPr>
          <w:b/>
        </w:rPr>
        <w:fldChar w:fldCharType="separate"/>
      </w:r>
      <w:r w:rsidR="00245C4F" w:rsidRPr="00245C4F">
        <w:rPr>
          <w:b/>
        </w:rPr>
        <w:t xml:space="preserve">Table </w:t>
      </w:r>
      <w:r w:rsidR="00245C4F" w:rsidRPr="00245C4F">
        <w:rPr>
          <w:b/>
          <w:noProof/>
        </w:rPr>
        <w:t>6</w:t>
      </w:r>
      <w:r w:rsidR="00245C4F" w:rsidRPr="00245C4F">
        <w:rPr>
          <w:b/>
          <w:noProof/>
        </w:rPr>
        <w:noBreakHyphen/>
        <w:t>4</w:t>
      </w:r>
      <w:r w:rsidR="0084023A" w:rsidRPr="0084023A">
        <w:rPr>
          <w:b/>
        </w:rPr>
        <w:fldChar w:fldCharType="end"/>
      </w:r>
      <w:r w:rsidR="0084023A">
        <w:rPr>
          <w:b/>
        </w:rPr>
        <w:t>.</w:t>
      </w:r>
    </w:p>
    <w:p w14:paraId="6464A16A" w14:textId="2EB4AB75" w:rsidR="00B7768F" w:rsidRPr="00095634" w:rsidRDefault="00575F0D" w:rsidP="00B7768F">
      <w:pPr>
        <w:pStyle w:val="Caption"/>
        <w:keepNext/>
      </w:pPr>
      <w:bookmarkStart w:id="126" w:name="_Ref509299634"/>
      <w:bookmarkStart w:id="127" w:name="_Ref509299627"/>
      <w:bookmarkStart w:id="128" w:name="_Toc525723120"/>
      <w:bookmarkStart w:id="129" w:name="_Toc14861246"/>
      <w:r>
        <w:t>Table</w:t>
      </w:r>
      <w:r w:rsidR="00A16EB9">
        <w:t xml:space="preserve"> </w:t>
      </w:r>
      <w:r w:rsidR="00F039C6">
        <w:rPr>
          <w:noProof/>
        </w:rPr>
        <w:fldChar w:fldCharType="begin"/>
      </w:r>
      <w:r w:rsidR="00F039C6">
        <w:rPr>
          <w:noProof/>
        </w:rPr>
        <w:instrText xml:space="preserve"> STYLEREF 1 \s </w:instrText>
      </w:r>
      <w:r w:rsidR="00F039C6">
        <w:rPr>
          <w:noProof/>
        </w:rPr>
        <w:fldChar w:fldCharType="separate"/>
      </w:r>
      <w:r w:rsidR="00245C4F">
        <w:rPr>
          <w:noProof/>
        </w:rPr>
        <w:t>6</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4</w:t>
      </w:r>
      <w:r w:rsidR="00F039C6">
        <w:rPr>
          <w:noProof/>
        </w:rPr>
        <w:fldChar w:fldCharType="end"/>
      </w:r>
      <w:bookmarkEnd w:id="126"/>
      <w:r w:rsidR="00B912A4">
        <w:t>:</w:t>
      </w:r>
      <w:r w:rsidR="00A16EB9">
        <w:t xml:space="preserve"> </w:t>
      </w:r>
      <w:bookmarkStart w:id="130" w:name="_Ref509299631"/>
      <w:r w:rsidR="00A16EB9" w:rsidRPr="007C1549">
        <w:t>W</w:t>
      </w:r>
      <w:r w:rsidR="0088179C">
        <w:t>ARR W</w:t>
      </w:r>
      <w:r w:rsidR="00A16EB9" w:rsidRPr="007C1549">
        <w:t>aste Diversion Targets</w:t>
      </w:r>
      <w:bookmarkEnd w:id="127"/>
      <w:bookmarkEnd w:id="128"/>
      <w:bookmarkEnd w:id="129"/>
      <w:bookmarkEnd w:id="130"/>
      <w:r w:rsidR="00B7768F" w:rsidRPr="00B7768F">
        <w:t xml:space="preserve"> </w:t>
      </w:r>
    </w:p>
    <w:tbl>
      <w:tblPr>
        <w:tblStyle w:val="TableGrid"/>
        <w:tblpPr w:leftFromText="180" w:rightFromText="180" w:vertAnchor="text" w:tblpY="56"/>
        <w:tblW w:w="5000" w:type="pct"/>
        <w:tblLook w:val="04A0" w:firstRow="1" w:lastRow="0" w:firstColumn="1" w:lastColumn="0" w:noHBand="0" w:noVBand="1"/>
      </w:tblPr>
      <w:tblGrid>
        <w:gridCol w:w="3008"/>
        <w:gridCol w:w="3009"/>
        <w:gridCol w:w="3009"/>
      </w:tblGrid>
      <w:tr w:rsidR="00B7768F" w:rsidRPr="00095634" w14:paraId="22C0CF06" w14:textId="77777777" w:rsidTr="00917806">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66" w:type="pct"/>
          </w:tcPr>
          <w:p w14:paraId="039149D6" w14:textId="77777777" w:rsidR="00B7768F" w:rsidRPr="00095634" w:rsidRDefault="00B7768F" w:rsidP="00917806">
            <w:r w:rsidRPr="00095634">
              <w:t>Waste Type</w:t>
            </w:r>
          </w:p>
        </w:tc>
        <w:tc>
          <w:tcPr>
            <w:tcW w:w="1667" w:type="pct"/>
          </w:tcPr>
          <w:p w14:paraId="77CA408D" w14:textId="77777777" w:rsidR="00B7768F" w:rsidRPr="00095634" w:rsidRDefault="00B7768F" w:rsidP="00917806">
            <w:pPr>
              <w:jc w:val="center"/>
              <w:cnfStyle w:val="100000000000" w:firstRow="1" w:lastRow="0" w:firstColumn="0" w:lastColumn="0" w:oddVBand="0" w:evenVBand="0" w:oddHBand="0" w:evenHBand="0" w:firstRowFirstColumn="0" w:firstRowLastColumn="0" w:lastRowFirstColumn="0" w:lastRowLastColumn="0"/>
            </w:pPr>
            <w:r w:rsidRPr="00095634">
              <w:t>MRC Diversion Rate</w:t>
            </w:r>
          </w:p>
        </w:tc>
        <w:tc>
          <w:tcPr>
            <w:tcW w:w="1667" w:type="pct"/>
          </w:tcPr>
          <w:p w14:paraId="251B48B3" w14:textId="77777777" w:rsidR="00B7768F" w:rsidRPr="00095634" w:rsidRDefault="00B7768F" w:rsidP="00917806">
            <w:pPr>
              <w:jc w:val="center"/>
              <w:cnfStyle w:val="100000000000" w:firstRow="1" w:lastRow="0" w:firstColumn="0" w:lastColumn="0" w:oddVBand="0" w:evenVBand="0" w:oddHBand="0" w:evenHBand="0" w:firstRowFirstColumn="0" w:firstRowLastColumn="0" w:lastRowFirstColumn="0" w:lastRowLastColumn="0"/>
            </w:pPr>
            <w:r w:rsidRPr="00095634">
              <w:t>2022 Diversion Target</w:t>
            </w:r>
          </w:p>
        </w:tc>
      </w:tr>
      <w:tr w:rsidR="00B7768F" w:rsidRPr="00095634" w14:paraId="6B25CB28" w14:textId="77777777" w:rsidTr="00917806">
        <w:trPr>
          <w:trHeight w:val="387"/>
        </w:trPr>
        <w:tc>
          <w:tcPr>
            <w:cnfStyle w:val="001000000000" w:firstRow="0" w:lastRow="0" w:firstColumn="1" w:lastColumn="0" w:oddVBand="0" w:evenVBand="0" w:oddHBand="0" w:evenHBand="0" w:firstRowFirstColumn="0" w:firstRowLastColumn="0" w:lastRowFirstColumn="0" w:lastRowLastColumn="0"/>
            <w:tcW w:w="1666" w:type="pct"/>
          </w:tcPr>
          <w:p w14:paraId="59D2E468" w14:textId="77777777" w:rsidR="00B7768F" w:rsidRPr="00095634" w:rsidRDefault="00B7768F" w:rsidP="00917806">
            <w:r w:rsidRPr="00095634">
              <w:t>MSW</w:t>
            </w:r>
          </w:p>
        </w:tc>
        <w:tc>
          <w:tcPr>
            <w:tcW w:w="1667" w:type="pct"/>
            <w:vAlign w:val="top"/>
          </w:tcPr>
          <w:p w14:paraId="0A9151B6" w14:textId="77777777" w:rsidR="00B7768F" w:rsidRPr="00095634" w:rsidRDefault="00B7768F" w:rsidP="00917806">
            <w:pPr>
              <w:jc w:val="center"/>
              <w:cnfStyle w:val="000000000000" w:firstRow="0" w:lastRow="0" w:firstColumn="0" w:lastColumn="0" w:oddVBand="0" w:evenVBand="0" w:oddHBand="0" w:evenHBand="0" w:firstRowFirstColumn="0" w:firstRowLastColumn="0" w:lastRowFirstColumn="0" w:lastRowLastColumn="0"/>
            </w:pPr>
            <w:r w:rsidRPr="00095634">
              <w:t>19%</w:t>
            </w:r>
          </w:p>
        </w:tc>
        <w:tc>
          <w:tcPr>
            <w:tcW w:w="1667" w:type="pct"/>
          </w:tcPr>
          <w:p w14:paraId="03F86420" w14:textId="77777777" w:rsidR="00B7768F" w:rsidRPr="00095634" w:rsidRDefault="00B7768F" w:rsidP="00917806">
            <w:pPr>
              <w:jc w:val="center"/>
              <w:cnfStyle w:val="000000000000" w:firstRow="0" w:lastRow="0" w:firstColumn="0" w:lastColumn="0" w:oddVBand="0" w:evenVBand="0" w:oddHBand="0" w:evenHBand="0" w:firstRowFirstColumn="0" w:firstRowLastColumn="0" w:lastRowFirstColumn="0" w:lastRowLastColumn="0"/>
            </w:pPr>
            <w:r w:rsidRPr="00095634">
              <w:t>70%</w:t>
            </w:r>
          </w:p>
        </w:tc>
      </w:tr>
      <w:tr w:rsidR="00B7768F" w:rsidRPr="00095634" w14:paraId="73CBEFCF" w14:textId="77777777" w:rsidTr="00917806">
        <w:trPr>
          <w:trHeight w:val="387"/>
        </w:trPr>
        <w:tc>
          <w:tcPr>
            <w:cnfStyle w:val="001000000000" w:firstRow="0" w:lastRow="0" w:firstColumn="1" w:lastColumn="0" w:oddVBand="0" w:evenVBand="0" w:oddHBand="0" w:evenHBand="0" w:firstRowFirstColumn="0" w:firstRowLastColumn="0" w:lastRowFirstColumn="0" w:lastRowLastColumn="0"/>
            <w:tcW w:w="1666" w:type="pct"/>
          </w:tcPr>
          <w:p w14:paraId="23EFABD4" w14:textId="77777777" w:rsidR="00B7768F" w:rsidRPr="00095634" w:rsidRDefault="00B7768F" w:rsidP="00917806">
            <w:r w:rsidRPr="00095634">
              <w:t>C&amp;I</w:t>
            </w:r>
          </w:p>
        </w:tc>
        <w:tc>
          <w:tcPr>
            <w:tcW w:w="1667" w:type="pct"/>
            <w:vAlign w:val="top"/>
          </w:tcPr>
          <w:p w14:paraId="3C9FA5E1" w14:textId="77777777" w:rsidR="00B7768F" w:rsidRPr="00095634" w:rsidRDefault="00B7768F" w:rsidP="00917806">
            <w:pPr>
              <w:jc w:val="center"/>
              <w:cnfStyle w:val="000000000000" w:firstRow="0" w:lastRow="0" w:firstColumn="0" w:lastColumn="0" w:oddVBand="0" w:evenVBand="0" w:oddHBand="0" w:evenHBand="0" w:firstRowFirstColumn="0" w:firstRowLastColumn="0" w:lastRowFirstColumn="0" w:lastRowLastColumn="0"/>
            </w:pPr>
            <w:r w:rsidRPr="00095634">
              <w:t>25%</w:t>
            </w:r>
          </w:p>
        </w:tc>
        <w:tc>
          <w:tcPr>
            <w:tcW w:w="1667" w:type="pct"/>
          </w:tcPr>
          <w:p w14:paraId="53AB759D" w14:textId="77777777" w:rsidR="00B7768F" w:rsidRPr="00095634" w:rsidRDefault="00B7768F" w:rsidP="00917806">
            <w:pPr>
              <w:jc w:val="center"/>
              <w:cnfStyle w:val="000000000000" w:firstRow="0" w:lastRow="0" w:firstColumn="0" w:lastColumn="0" w:oddVBand="0" w:evenVBand="0" w:oddHBand="0" w:evenHBand="0" w:firstRowFirstColumn="0" w:firstRowLastColumn="0" w:lastRowFirstColumn="0" w:lastRowLastColumn="0"/>
            </w:pPr>
            <w:r w:rsidRPr="00095634">
              <w:t>70%</w:t>
            </w:r>
          </w:p>
        </w:tc>
      </w:tr>
      <w:tr w:rsidR="00B7768F" w:rsidRPr="00095634" w14:paraId="2E883114" w14:textId="77777777" w:rsidTr="00917806">
        <w:trPr>
          <w:trHeight w:val="387"/>
        </w:trPr>
        <w:tc>
          <w:tcPr>
            <w:cnfStyle w:val="001000000000" w:firstRow="0" w:lastRow="0" w:firstColumn="1" w:lastColumn="0" w:oddVBand="0" w:evenVBand="0" w:oddHBand="0" w:evenHBand="0" w:firstRowFirstColumn="0" w:firstRowLastColumn="0" w:lastRowFirstColumn="0" w:lastRowLastColumn="0"/>
            <w:tcW w:w="1666" w:type="pct"/>
          </w:tcPr>
          <w:p w14:paraId="71BBC7FD" w14:textId="77777777" w:rsidR="00B7768F" w:rsidRPr="00095634" w:rsidRDefault="00B7768F" w:rsidP="00917806">
            <w:r w:rsidRPr="00095634">
              <w:t>C&amp;D</w:t>
            </w:r>
          </w:p>
        </w:tc>
        <w:tc>
          <w:tcPr>
            <w:tcW w:w="1667" w:type="pct"/>
            <w:vAlign w:val="top"/>
          </w:tcPr>
          <w:p w14:paraId="4BF43569" w14:textId="77777777" w:rsidR="00B7768F" w:rsidRPr="00095634" w:rsidRDefault="00B7768F" w:rsidP="00917806">
            <w:pPr>
              <w:jc w:val="center"/>
              <w:cnfStyle w:val="000000000000" w:firstRow="0" w:lastRow="0" w:firstColumn="0" w:lastColumn="0" w:oddVBand="0" w:evenVBand="0" w:oddHBand="0" w:evenHBand="0" w:firstRowFirstColumn="0" w:firstRowLastColumn="0" w:lastRowFirstColumn="0" w:lastRowLastColumn="0"/>
            </w:pPr>
            <w:r w:rsidRPr="00095634">
              <w:t>60%</w:t>
            </w:r>
          </w:p>
        </w:tc>
        <w:tc>
          <w:tcPr>
            <w:tcW w:w="1667" w:type="pct"/>
          </w:tcPr>
          <w:p w14:paraId="72B1EAC3" w14:textId="77777777" w:rsidR="00B7768F" w:rsidRPr="00095634" w:rsidRDefault="00B7768F" w:rsidP="00917806">
            <w:pPr>
              <w:jc w:val="center"/>
              <w:cnfStyle w:val="000000000000" w:firstRow="0" w:lastRow="0" w:firstColumn="0" w:lastColumn="0" w:oddVBand="0" w:evenVBand="0" w:oddHBand="0" w:evenHBand="0" w:firstRowFirstColumn="0" w:firstRowLastColumn="0" w:lastRowFirstColumn="0" w:lastRowLastColumn="0"/>
            </w:pPr>
            <w:r w:rsidRPr="00095634">
              <w:t>80%</w:t>
            </w:r>
          </w:p>
        </w:tc>
      </w:tr>
      <w:tr w:rsidR="00B7768F" w:rsidRPr="00095634" w14:paraId="7136AC14" w14:textId="77777777" w:rsidTr="00917806">
        <w:trPr>
          <w:trHeight w:val="387"/>
        </w:trPr>
        <w:tc>
          <w:tcPr>
            <w:cnfStyle w:val="001000000000" w:firstRow="0" w:lastRow="0" w:firstColumn="1" w:lastColumn="0" w:oddVBand="0" w:evenVBand="0" w:oddHBand="0" w:evenHBand="0" w:firstRowFirstColumn="0" w:firstRowLastColumn="0" w:lastRowFirstColumn="0" w:lastRowLastColumn="0"/>
            <w:tcW w:w="1666" w:type="pct"/>
          </w:tcPr>
          <w:p w14:paraId="39CF9805" w14:textId="77777777" w:rsidR="00B7768F" w:rsidRPr="00095634" w:rsidRDefault="00B7768F" w:rsidP="00917806">
            <w:r w:rsidRPr="00095634">
              <w:t>Overall Diversion from Landfill</w:t>
            </w:r>
          </w:p>
        </w:tc>
        <w:tc>
          <w:tcPr>
            <w:tcW w:w="1667" w:type="pct"/>
          </w:tcPr>
          <w:p w14:paraId="6C07C3CB" w14:textId="77777777" w:rsidR="00B7768F" w:rsidRPr="00095634" w:rsidRDefault="00B7768F" w:rsidP="00917806">
            <w:pPr>
              <w:jc w:val="center"/>
              <w:cnfStyle w:val="000000000000" w:firstRow="0" w:lastRow="0" w:firstColumn="0" w:lastColumn="0" w:oddVBand="0" w:evenVBand="0" w:oddHBand="0" w:evenHBand="0" w:firstRowFirstColumn="0" w:firstRowLastColumn="0" w:lastRowFirstColumn="0" w:lastRowLastColumn="0"/>
            </w:pPr>
            <w:r w:rsidRPr="00095634">
              <w:t>27%</w:t>
            </w:r>
          </w:p>
        </w:tc>
        <w:tc>
          <w:tcPr>
            <w:tcW w:w="1667" w:type="pct"/>
          </w:tcPr>
          <w:p w14:paraId="00EF23A2" w14:textId="77777777" w:rsidR="00B7768F" w:rsidRPr="00095634" w:rsidRDefault="00B7768F" w:rsidP="00917806">
            <w:pPr>
              <w:jc w:val="center"/>
              <w:cnfStyle w:val="000000000000" w:firstRow="0" w:lastRow="0" w:firstColumn="0" w:lastColumn="0" w:oddVBand="0" w:evenVBand="0" w:oddHBand="0" w:evenHBand="0" w:firstRowFirstColumn="0" w:firstRowLastColumn="0" w:lastRowFirstColumn="0" w:lastRowLastColumn="0"/>
            </w:pPr>
            <w:r w:rsidRPr="00095634">
              <w:t>75%</w:t>
            </w:r>
          </w:p>
        </w:tc>
      </w:tr>
    </w:tbl>
    <w:p w14:paraId="59747E3D" w14:textId="77777777" w:rsidR="00B7768F" w:rsidRDefault="00B7768F" w:rsidP="00B7768F">
      <w:r w:rsidRPr="00095634">
        <w:t>It is evident through comparing the MRC current diversion rate and the WARR 2022 diversion targets that MRC is underperforming with respect to landfill diversion. The MRC is significantly below the MSW and C&amp;I targets. The diversion rate is heavily influenced by the significant quantity of C&amp;I waste which at a diversion of 25% reduces the overall diversion to 27% even though C&amp;D waste diversion is 60%. In contrast, if the C&amp;I waste stream is removed from the calculation, MRC has a resulting waste diversion rate of 30% which, although an increase, is still well below the target diversion rates.</w:t>
      </w:r>
    </w:p>
    <w:p w14:paraId="626474C6" w14:textId="651BE304" w:rsidR="0084023A" w:rsidRPr="00B7768F" w:rsidRDefault="0084023A" w:rsidP="00B7768F">
      <w:pPr>
        <w:pStyle w:val="Caption"/>
        <w:keepNext/>
        <w:rPr>
          <w:b w:val="0"/>
          <w:bCs w:val="0"/>
        </w:rPr>
      </w:pPr>
      <w:r w:rsidRPr="00B7768F">
        <w:rPr>
          <w:b w:val="0"/>
          <w:bCs w:val="0"/>
        </w:rPr>
        <w:t>Increasing the diversion of MSW from landfill should be a focus of MRC leading to 2022</w:t>
      </w:r>
      <w:r w:rsidR="00913D14" w:rsidRPr="00B7768F">
        <w:rPr>
          <w:b w:val="0"/>
          <w:bCs w:val="0"/>
        </w:rPr>
        <w:t xml:space="preserve"> as this stream ca</w:t>
      </w:r>
      <w:r w:rsidR="0059540A" w:rsidRPr="00B7768F">
        <w:rPr>
          <w:b w:val="0"/>
          <w:bCs w:val="0"/>
        </w:rPr>
        <w:t>n</w:t>
      </w:r>
      <w:r w:rsidR="00913D14" w:rsidRPr="00B7768F">
        <w:rPr>
          <w:b w:val="0"/>
          <w:bCs w:val="0"/>
        </w:rPr>
        <w:t xml:space="preserve"> be most influenced by MRC</w:t>
      </w:r>
      <w:r w:rsidR="008660F8" w:rsidRPr="00B7768F">
        <w:rPr>
          <w:b w:val="0"/>
          <w:bCs w:val="0"/>
        </w:rPr>
        <w:t>.</w:t>
      </w:r>
      <w:r w:rsidR="0059540A" w:rsidRPr="00B7768F">
        <w:rPr>
          <w:b w:val="0"/>
          <w:bCs w:val="0"/>
        </w:rPr>
        <w:t xml:space="preserve"> </w:t>
      </w:r>
      <w:r w:rsidR="008660F8" w:rsidRPr="00B7768F">
        <w:rPr>
          <w:b w:val="0"/>
          <w:bCs w:val="0"/>
        </w:rPr>
        <w:t xml:space="preserve"> </w:t>
      </w:r>
    </w:p>
    <w:p w14:paraId="66762C6E" w14:textId="45EFF57F" w:rsidR="00CC6B10" w:rsidRDefault="001B39C4" w:rsidP="001B39C4">
      <w:pPr>
        <w:pStyle w:val="Heading2"/>
      </w:pPr>
      <w:bookmarkStart w:id="131" w:name="_Ref512588510"/>
      <w:bookmarkStart w:id="132" w:name="_Toc14861346"/>
      <w:r>
        <w:t>Waste Projections</w:t>
      </w:r>
      <w:bookmarkEnd w:id="131"/>
      <w:bookmarkEnd w:id="132"/>
    </w:p>
    <w:p w14:paraId="21A9D38B" w14:textId="330F6F10" w:rsidR="001B39C4" w:rsidRDefault="00D84960" w:rsidP="00CC6B10">
      <w:r>
        <w:t>It is anticipated that w</w:t>
      </w:r>
      <w:r w:rsidR="0077443C">
        <w:t xml:space="preserve">aste generation is expected to </w:t>
      </w:r>
      <w:r>
        <w:t xml:space="preserve">increase </w:t>
      </w:r>
      <w:r w:rsidR="0077443C">
        <w:t xml:space="preserve">in </w:t>
      </w:r>
      <w:r>
        <w:t xml:space="preserve">the coming </w:t>
      </w:r>
      <w:r w:rsidR="0077443C">
        <w:t xml:space="preserve">years with several factors attributing to its projected </w:t>
      </w:r>
      <w:r>
        <w:t>growth</w:t>
      </w:r>
      <w:r w:rsidR="0077443C">
        <w:t xml:space="preserve">. </w:t>
      </w:r>
      <w:r>
        <w:t>MSW</w:t>
      </w:r>
      <w:r w:rsidR="00CC6B10">
        <w:t xml:space="preserve"> generation was assumed to</w:t>
      </w:r>
      <w:r w:rsidR="00BE1B35">
        <w:t xml:space="preserve"> grow </w:t>
      </w:r>
      <w:r w:rsidR="00BE1B35" w:rsidRPr="0077443C">
        <w:t xml:space="preserve">in proportion with </w:t>
      </w:r>
      <w:r>
        <w:t xml:space="preserve">the proposed </w:t>
      </w:r>
      <w:r w:rsidR="00BE1B35" w:rsidRPr="0077443C">
        <w:t xml:space="preserve">population growth rates within the </w:t>
      </w:r>
      <w:r w:rsidR="00AC5F08">
        <w:t>MRC</w:t>
      </w:r>
      <w:r>
        <w:t>, 2% growth for the Moama area and 1% for the remaining greater MRC area</w:t>
      </w:r>
      <w:r w:rsidR="00BE1B35" w:rsidRPr="0077443C">
        <w:t xml:space="preserve">. </w:t>
      </w:r>
      <w:r w:rsidR="00BE1B35" w:rsidRPr="0077443C">
        <w:lastRenderedPageBreak/>
        <w:t>Exterior factors beyond population affect the generation of C&amp;I and C&amp;D waste</w:t>
      </w:r>
      <w:r>
        <w:t xml:space="preserve"> s</w:t>
      </w:r>
      <w:r w:rsidR="00BE1B35" w:rsidRPr="0077443C">
        <w:t xml:space="preserve">uch </w:t>
      </w:r>
      <w:r>
        <w:t xml:space="preserve">as </w:t>
      </w:r>
      <w:r w:rsidR="00BE1B35" w:rsidRPr="0077443C">
        <w:t>the economy</w:t>
      </w:r>
      <w:r>
        <w:t xml:space="preserve">, </w:t>
      </w:r>
      <w:r w:rsidR="00AC5F08">
        <w:t>b</w:t>
      </w:r>
      <w:r>
        <w:t>usiness</w:t>
      </w:r>
      <w:r w:rsidR="00BE1B35" w:rsidRPr="0077443C">
        <w:t xml:space="preserve"> </w:t>
      </w:r>
      <w:r w:rsidR="008660F8">
        <w:t>a</w:t>
      </w:r>
      <w:r w:rsidR="00BE1B35" w:rsidRPr="0077443C">
        <w:t>nd development approvals</w:t>
      </w:r>
      <w:r>
        <w:t xml:space="preserve"> all which have been on the incr</w:t>
      </w:r>
      <w:r w:rsidR="000869BC">
        <w:t>ease in the Moama area recently</w:t>
      </w:r>
      <w:r w:rsidR="007E34EF">
        <w:t>.</w:t>
      </w:r>
      <w:r w:rsidR="000869BC">
        <w:t xml:space="preserve"> </w:t>
      </w:r>
      <w:r w:rsidR="000869BC" w:rsidRPr="000869BC">
        <w:rPr>
          <w:b/>
        </w:rPr>
        <w:fldChar w:fldCharType="begin"/>
      </w:r>
      <w:r w:rsidR="000869BC" w:rsidRPr="000869BC">
        <w:rPr>
          <w:b/>
        </w:rPr>
        <w:instrText xml:space="preserve"> REF _Ref525718506 \h </w:instrText>
      </w:r>
      <w:r w:rsidR="000869BC">
        <w:rPr>
          <w:b/>
        </w:rPr>
        <w:instrText xml:space="preserve"> \* MERGEFORMAT </w:instrText>
      </w:r>
      <w:r w:rsidR="000869BC" w:rsidRPr="000869BC">
        <w:rPr>
          <w:b/>
        </w:rPr>
      </w:r>
      <w:r w:rsidR="000869BC" w:rsidRPr="000869BC">
        <w:rPr>
          <w:b/>
        </w:rPr>
        <w:fldChar w:fldCharType="separate"/>
      </w:r>
      <w:r w:rsidR="00245C4F" w:rsidRPr="00245C4F">
        <w:rPr>
          <w:b/>
        </w:rPr>
        <w:t xml:space="preserve">Diagram </w:t>
      </w:r>
      <w:r w:rsidR="00245C4F" w:rsidRPr="00245C4F">
        <w:rPr>
          <w:b/>
          <w:noProof/>
        </w:rPr>
        <w:t>6</w:t>
      </w:r>
      <w:r w:rsidR="00245C4F" w:rsidRPr="00245C4F">
        <w:rPr>
          <w:b/>
          <w:noProof/>
        </w:rPr>
        <w:noBreakHyphen/>
        <w:t>5</w:t>
      </w:r>
      <w:r w:rsidR="000869BC" w:rsidRPr="000869BC">
        <w:rPr>
          <w:b/>
        </w:rPr>
        <w:fldChar w:fldCharType="end"/>
      </w:r>
      <w:r w:rsidR="000869BC">
        <w:t xml:space="preserve"> </w:t>
      </w:r>
      <w:r w:rsidR="009956FD" w:rsidRPr="009956FD">
        <w:t xml:space="preserve">projects the waste tonnage generation for </w:t>
      </w:r>
      <w:r>
        <w:t>a</w:t>
      </w:r>
      <w:r w:rsidR="009956FD" w:rsidRPr="009956FD">
        <w:t xml:space="preserve"> 20 year period</w:t>
      </w:r>
      <w:r w:rsidR="007E34EF">
        <w:t xml:space="preserve"> for each waste stream including the total</w:t>
      </w:r>
      <w:r w:rsidR="009956FD" w:rsidRPr="009956FD">
        <w:t>.</w:t>
      </w:r>
      <w:r w:rsidR="009956FD">
        <w:rPr>
          <w:b/>
        </w:rPr>
        <w:t xml:space="preserve"> </w:t>
      </w:r>
      <w:r w:rsidR="008E7706">
        <w:t xml:space="preserve"> </w:t>
      </w:r>
    </w:p>
    <w:p w14:paraId="013B8AD9" w14:textId="34A0F713" w:rsidR="00390AB1" w:rsidRDefault="0059540A" w:rsidP="00CC6B10">
      <w:r>
        <w:rPr>
          <w:noProof/>
          <w:lang w:eastAsia="en-AU"/>
        </w:rPr>
        <w:drawing>
          <wp:inline distT="0" distB="0" distL="0" distR="0" wp14:anchorId="1E33602F" wp14:editId="297AA3DE">
            <wp:extent cx="5753819" cy="3340735"/>
            <wp:effectExtent l="0" t="0" r="18415" b="12065"/>
            <wp:docPr id="11" name="Chart 11">
              <a:extLst xmlns:a="http://schemas.openxmlformats.org/drawingml/2006/main">
                <a:ext uri="{FF2B5EF4-FFF2-40B4-BE49-F238E27FC236}">
                  <a16:creationId xmlns:a16="http://schemas.microsoft.com/office/drawing/2014/main" id="{AF6BD554-A89B-4508-B3DE-D6718F7F3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5FAAC81" w14:textId="240412B6" w:rsidR="00D84960" w:rsidRPr="007E0680" w:rsidRDefault="002F545E" w:rsidP="00D84960">
      <w:pPr>
        <w:pStyle w:val="Caption"/>
        <w:jc w:val="center"/>
        <w:rPr>
          <w:noProof/>
          <w:szCs w:val="20"/>
        </w:rPr>
      </w:pPr>
      <w:bookmarkStart w:id="133" w:name="_Ref525718506"/>
      <w:bookmarkStart w:id="134" w:name="_Ref511037143"/>
      <w:bookmarkStart w:id="135" w:name="_Toc14861297"/>
      <w:r>
        <w:t xml:space="preserve">Diagram </w:t>
      </w:r>
      <w:r w:rsidR="008B4BC7">
        <w:rPr>
          <w:noProof/>
        </w:rPr>
        <w:fldChar w:fldCharType="begin"/>
      </w:r>
      <w:r w:rsidR="008B4BC7">
        <w:rPr>
          <w:noProof/>
        </w:rPr>
        <w:instrText xml:space="preserve"> STYLEREF 1 \s </w:instrText>
      </w:r>
      <w:r w:rsidR="008B4BC7">
        <w:rPr>
          <w:noProof/>
        </w:rPr>
        <w:fldChar w:fldCharType="separate"/>
      </w:r>
      <w:r w:rsidR="00245C4F">
        <w:rPr>
          <w:noProof/>
        </w:rPr>
        <w:t>6</w:t>
      </w:r>
      <w:r w:rsidR="008B4BC7">
        <w:rPr>
          <w:noProof/>
        </w:rPr>
        <w:fldChar w:fldCharType="end"/>
      </w:r>
      <w:r>
        <w:noBreakHyphen/>
      </w:r>
      <w:r w:rsidR="008B4BC7">
        <w:rPr>
          <w:noProof/>
        </w:rPr>
        <w:fldChar w:fldCharType="begin"/>
      </w:r>
      <w:r w:rsidR="008B4BC7">
        <w:rPr>
          <w:noProof/>
        </w:rPr>
        <w:instrText xml:space="preserve"> SEQ Diagram \* ARABIC \s 1 </w:instrText>
      </w:r>
      <w:r w:rsidR="008B4BC7">
        <w:rPr>
          <w:noProof/>
        </w:rPr>
        <w:fldChar w:fldCharType="separate"/>
      </w:r>
      <w:r w:rsidR="00245C4F">
        <w:rPr>
          <w:noProof/>
        </w:rPr>
        <w:t>5</w:t>
      </w:r>
      <w:r w:rsidR="008B4BC7">
        <w:rPr>
          <w:noProof/>
        </w:rPr>
        <w:fldChar w:fldCharType="end"/>
      </w:r>
      <w:bookmarkEnd w:id="133"/>
      <w:r>
        <w:rPr>
          <w:noProof/>
        </w:rPr>
        <w:t xml:space="preserve">: </w:t>
      </w:r>
      <w:r w:rsidR="00D84960">
        <w:t>Waste Tonnage Projection</w:t>
      </w:r>
      <w:bookmarkEnd w:id="134"/>
      <w:bookmarkEnd w:id="135"/>
    </w:p>
    <w:p w14:paraId="3E8CF2E6" w14:textId="37B7BBC6" w:rsidR="00D84960" w:rsidRDefault="00D84960" w:rsidP="00CC6B10">
      <w:r>
        <w:t xml:space="preserve">From </w:t>
      </w:r>
      <w:r w:rsidR="000869BC" w:rsidRPr="00930183">
        <w:rPr>
          <w:b/>
        </w:rPr>
        <w:fldChar w:fldCharType="begin"/>
      </w:r>
      <w:r w:rsidR="000869BC" w:rsidRPr="00930183">
        <w:rPr>
          <w:b/>
        </w:rPr>
        <w:instrText xml:space="preserve"> REF _Ref525718506 \h </w:instrText>
      </w:r>
      <w:r w:rsidR="00930183" w:rsidRPr="00930183">
        <w:rPr>
          <w:b/>
        </w:rPr>
        <w:instrText xml:space="preserve"> \* MERGEFORMAT </w:instrText>
      </w:r>
      <w:r w:rsidR="000869BC" w:rsidRPr="00930183">
        <w:rPr>
          <w:b/>
        </w:rPr>
      </w:r>
      <w:r w:rsidR="000869BC" w:rsidRPr="00930183">
        <w:rPr>
          <w:b/>
        </w:rPr>
        <w:fldChar w:fldCharType="separate"/>
      </w:r>
      <w:r w:rsidR="00245C4F" w:rsidRPr="00245C4F">
        <w:rPr>
          <w:b/>
        </w:rPr>
        <w:t xml:space="preserve">Diagram </w:t>
      </w:r>
      <w:r w:rsidR="00245C4F" w:rsidRPr="00245C4F">
        <w:rPr>
          <w:b/>
          <w:noProof/>
        </w:rPr>
        <w:t>6</w:t>
      </w:r>
      <w:r w:rsidR="00245C4F" w:rsidRPr="00245C4F">
        <w:rPr>
          <w:b/>
          <w:noProof/>
        </w:rPr>
        <w:noBreakHyphen/>
        <w:t>5</w:t>
      </w:r>
      <w:r w:rsidR="000869BC" w:rsidRPr="00930183">
        <w:rPr>
          <w:b/>
        </w:rPr>
        <w:fldChar w:fldCharType="end"/>
      </w:r>
      <w:r w:rsidR="000869BC" w:rsidRPr="000869BC">
        <w:rPr>
          <w:b/>
        </w:rPr>
        <w:t xml:space="preserve"> </w:t>
      </w:r>
      <w:r w:rsidRPr="00AC5F08">
        <w:t xml:space="preserve">it can be seen that </w:t>
      </w:r>
      <w:r w:rsidR="008660F8">
        <w:t xml:space="preserve">waste tonnage increases over the </w:t>
      </w:r>
      <w:r w:rsidR="00E857BF">
        <w:t>forth</w:t>
      </w:r>
      <w:r w:rsidR="008660F8">
        <w:t xml:space="preserve">coming 20 year period. </w:t>
      </w:r>
      <w:r w:rsidR="00930183">
        <w:t>Total w</w:t>
      </w:r>
      <w:r w:rsidR="00E857BF">
        <w:t>aste tonnage increase</w:t>
      </w:r>
      <w:r w:rsidR="00930183">
        <w:t>s</w:t>
      </w:r>
      <w:r w:rsidR="00E857BF">
        <w:t xml:space="preserve"> from </w:t>
      </w:r>
      <w:r w:rsidR="00390AB1">
        <w:t>21,444</w:t>
      </w:r>
      <w:r w:rsidR="00E857BF">
        <w:t xml:space="preserve"> (2017) to </w:t>
      </w:r>
      <w:r w:rsidR="00390AB1">
        <w:t>30,979</w:t>
      </w:r>
      <w:r w:rsidR="00E857BF">
        <w:t xml:space="preserve"> (2037). This increase in tonnage equates to an overall increase of </w:t>
      </w:r>
      <w:r w:rsidR="00390AB1">
        <w:t>2.2</w:t>
      </w:r>
      <w:r w:rsidR="00E857BF">
        <w:t xml:space="preserve">% per annum for the MRC. </w:t>
      </w:r>
      <w:r w:rsidR="00930183">
        <w:t xml:space="preserve">In addition, it can be seen that the C&amp;I waste stream </w:t>
      </w:r>
      <w:r w:rsidR="007E34EF">
        <w:t>has the most significant influence on both the total waste generation and the rate of increase.</w:t>
      </w:r>
    </w:p>
    <w:p w14:paraId="7D24A37C" w14:textId="55A87F81" w:rsidR="00735A8B" w:rsidRDefault="002857BB" w:rsidP="00735A8B">
      <w:pPr>
        <w:pStyle w:val="Heading1"/>
      </w:pPr>
      <w:bookmarkStart w:id="136" w:name="_Ref509392650"/>
      <w:bookmarkStart w:id="137" w:name="_Ref509392653"/>
      <w:bookmarkStart w:id="138" w:name="_Ref509392659"/>
      <w:bookmarkStart w:id="139" w:name="_Ref509392663"/>
      <w:bookmarkStart w:id="140" w:name="_Ref509392674"/>
      <w:bookmarkStart w:id="141" w:name="_Toc14861347"/>
      <w:r>
        <w:lastRenderedPageBreak/>
        <w:t xml:space="preserve">Resource Recovery </w:t>
      </w:r>
      <w:r w:rsidR="00735A8B">
        <w:t>Options</w:t>
      </w:r>
      <w:bookmarkEnd w:id="136"/>
      <w:bookmarkEnd w:id="137"/>
      <w:bookmarkEnd w:id="138"/>
      <w:bookmarkEnd w:id="139"/>
      <w:bookmarkEnd w:id="140"/>
      <w:bookmarkEnd w:id="141"/>
    </w:p>
    <w:p w14:paraId="0680D3CC" w14:textId="3CD33381" w:rsidR="0052568B" w:rsidRPr="00A1567F" w:rsidRDefault="00AF758D" w:rsidP="0052568B">
      <w:bookmarkStart w:id="142" w:name="_Hlk521668710"/>
      <w:r>
        <w:t>The following section</w:t>
      </w:r>
      <w:r w:rsidR="0052568B">
        <w:t xml:space="preserve"> identifie</w:t>
      </w:r>
      <w:r>
        <w:t>s</w:t>
      </w:r>
      <w:r w:rsidR="0052568B">
        <w:t xml:space="preserve"> a variety of potential Resource Recovery</w:t>
      </w:r>
      <w:r w:rsidR="0052568B" w:rsidRPr="00A1567F">
        <w:t xml:space="preserve"> Options across the various levels of the Waste Management Hierarchy to assist the </w:t>
      </w:r>
      <w:r w:rsidR="0052568B">
        <w:t>MRC</w:t>
      </w:r>
      <w:r w:rsidR="0052568B" w:rsidRPr="00A1567F">
        <w:t xml:space="preserve"> in progressing towards a more sustainable waste management system.</w:t>
      </w:r>
    </w:p>
    <w:p w14:paraId="218E2CA3" w14:textId="5F81CB88" w:rsidR="00FD6C83" w:rsidRDefault="00FD6C83" w:rsidP="00FD6C83">
      <w:pPr>
        <w:pStyle w:val="Heading2"/>
      </w:pPr>
      <w:bookmarkStart w:id="143" w:name="_Toc14861348"/>
      <w:bookmarkEnd w:id="142"/>
      <w:r>
        <w:t>Avoid, Reduce, Reuse</w:t>
      </w:r>
      <w:bookmarkEnd w:id="143"/>
    </w:p>
    <w:p w14:paraId="21E7785B" w14:textId="77777777" w:rsidR="00284227" w:rsidRPr="00055244" w:rsidRDefault="00284227" w:rsidP="00284227">
      <w:pPr>
        <w:pStyle w:val="Heading3"/>
      </w:pPr>
      <w:bookmarkStart w:id="144" w:name="_Toc14861349"/>
      <w:r w:rsidRPr="00055244">
        <w:t>Reuse and Tip-Shops</w:t>
      </w:r>
      <w:bookmarkEnd w:id="144"/>
    </w:p>
    <w:p w14:paraId="4800F5F4" w14:textId="1502717D" w:rsidR="00284227" w:rsidRPr="0072287F" w:rsidRDefault="00284227" w:rsidP="00284227">
      <w:r w:rsidRPr="004531B4">
        <w:t>Reuse</w:t>
      </w:r>
      <w:r>
        <w:t xml:space="preserve"> Shops are where</w:t>
      </w:r>
      <w:r w:rsidRPr="00220420">
        <w:t xml:space="preserve"> small quantities of reusable materials are collected</w:t>
      </w:r>
      <w:r>
        <w:t xml:space="preserve">, </w:t>
      </w:r>
      <w:r w:rsidRPr="00220420">
        <w:t>stored</w:t>
      </w:r>
      <w:r w:rsidRPr="00977225">
        <w:t>, given minor impro</w:t>
      </w:r>
      <w:r>
        <w:t xml:space="preserve">vements and presented for sale, </w:t>
      </w:r>
      <w:r w:rsidRPr="00220420">
        <w:t>generally available to the commun</w:t>
      </w:r>
      <w:r w:rsidR="00AF758D">
        <w:t>ity for free or a minimal fee.</w:t>
      </w:r>
      <w:r w:rsidRPr="0072287F">
        <w:t xml:space="preserve"> </w:t>
      </w:r>
      <w:r w:rsidR="00AF758D">
        <w:t>T</w:t>
      </w:r>
      <w:r w:rsidR="00AF758D" w:rsidRPr="004531B4">
        <w:t>he MRC</w:t>
      </w:r>
      <w:r w:rsidR="00AF758D" w:rsidRPr="00AF758D">
        <w:t xml:space="preserve"> </w:t>
      </w:r>
      <w:r w:rsidR="00AF758D">
        <w:t>does not currently operate any R</w:t>
      </w:r>
      <w:r w:rsidR="00AF758D" w:rsidRPr="004531B4">
        <w:t xml:space="preserve">euse </w:t>
      </w:r>
      <w:r w:rsidR="00AF758D">
        <w:t>S</w:t>
      </w:r>
      <w:r w:rsidR="00AF758D" w:rsidRPr="004531B4">
        <w:t>hops</w:t>
      </w:r>
      <w:r w:rsidR="003376FA">
        <w:t xml:space="preserve"> at any of its WMFs</w:t>
      </w:r>
      <w:r w:rsidR="00AF758D" w:rsidRPr="004531B4">
        <w:t>.</w:t>
      </w:r>
    </w:p>
    <w:p w14:paraId="2016DBAB" w14:textId="64EDD16E" w:rsidR="00D95885" w:rsidRPr="00D95885" w:rsidRDefault="00284227" w:rsidP="00284227">
      <w:pPr>
        <w:rPr>
          <w:highlight w:val="yellow"/>
        </w:rPr>
      </w:pPr>
      <w:r w:rsidRPr="0072287F">
        <w:t xml:space="preserve">The </w:t>
      </w:r>
      <w:r>
        <w:t>MRC</w:t>
      </w:r>
      <w:r w:rsidRPr="0072287F">
        <w:t xml:space="preserve"> could facilitate </w:t>
      </w:r>
      <w:r>
        <w:t>the</w:t>
      </w:r>
      <w:r w:rsidRPr="0072287F">
        <w:t xml:space="preserve"> establishment </w:t>
      </w:r>
      <w:r>
        <w:t xml:space="preserve">and </w:t>
      </w:r>
      <w:r w:rsidRPr="0072287F">
        <w:t xml:space="preserve">operation of dedicated Reuse Shops </w:t>
      </w:r>
      <w:r>
        <w:t xml:space="preserve">at </w:t>
      </w:r>
      <w:r w:rsidR="00DF3160">
        <w:t xml:space="preserve">waste transfer and </w:t>
      </w:r>
      <w:r>
        <w:t xml:space="preserve">landfill sites.  </w:t>
      </w:r>
      <w:r w:rsidRPr="00977225">
        <w:t xml:space="preserve">Presentation is a key factor in the success of a Reuse Shop, with attractive and well organised shops more likely to encourage use and improve the quality of the items received.  Reuse Shops generally include a shed for the storage of items that need to be held indoors, as well as a forecourt area for larger, outdoor items. </w:t>
      </w:r>
      <w:r>
        <w:t>A consistent approach to the layout, signage and receptacles at the Reuse Shops would ensure a greater uptake of the service and increase the reuse of materials that may have traditionally been sent to landfill. This would ultimately assist in increas</w:t>
      </w:r>
      <w:r w:rsidR="00DF3160">
        <w:t>ing</w:t>
      </w:r>
      <w:r>
        <w:t xml:space="preserve"> the longevity of landfill sites through waste </w:t>
      </w:r>
      <w:r w:rsidRPr="00BC13EB">
        <w:t xml:space="preserve">diversion. </w:t>
      </w:r>
      <w:r w:rsidR="00E65502" w:rsidRPr="00BC13EB">
        <w:t>Additionally</w:t>
      </w:r>
      <w:r w:rsidR="00E92087">
        <w:t>,</w:t>
      </w:r>
      <w:r w:rsidR="00E65502" w:rsidRPr="00BC13EB">
        <w:t xml:space="preserve"> this</w:t>
      </w:r>
      <w:r w:rsidR="00D95885" w:rsidRPr="00BC13EB">
        <w:t xml:space="preserve"> can provide beneficial community waste education practices</w:t>
      </w:r>
      <w:r w:rsidR="00E65502" w:rsidRPr="00BC13EB">
        <w:t xml:space="preserve"> while creating a revenue stream for MRC.</w:t>
      </w:r>
    </w:p>
    <w:p w14:paraId="146E82B6" w14:textId="77777777" w:rsidR="00284227" w:rsidRDefault="00284227" w:rsidP="00284227">
      <w:pPr>
        <w:pStyle w:val="Heading3"/>
      </w:pPr>
      <w:bookmarkStart w:id="145" w:name="_Toc14861350"/>
      <w:r>
        <w:t>Integrated Community Education and Behavioural Change Programs</w:t>
      </w:r>
      <w:bookmarkEnd w:id="145"/>
    </w:p>
    <w:p w14:paraId="6E994426" w14:textId="77777777" w:rsidR="00284227" w:rsidRPr="00977225" w:rsidRDefault="00284227" w:rsidP="00284227">
      <w:r w:rsidRPr="00977225">
        <w:t xml:space="preserve">Providing waste education is a key factor in the success of a waste management system and is </w:t>
      </w:r>
      <w:r>
        <w:t xml:space="preserve">important in </w:t>
      </w:r>
      <w:r w:rsidRPr="00977225">
        <w:t>support</w:t>
      </w:r>
      <w:r>
        <w:t>ing existing and new</w:t>
      </w:r>
      <w:r w:rsidRPr="00977225">
        <w:t xml:space="preserve"> waste management services.  The best performing waste management systems are supported by strong waste education programs.  Information provided within a Waste Education Program should cover the following two key questions:</w:t>
      </w:r>
    </w:p>
    <w:p w14:paraId="08D86350" w14:textId="77777777" w:rsidR="00284227" w:rsidRPr="00827ED2" w:rsidRDefault="00284227" w:rsidP="00284227">
      <w:pPr>
        <w:pStyle w:val="ListBullet"/>
      </w:pPr>
      <w:r w:rsidRPr="004F0AA2">
        <w:rPr>
          <w:b/>
          <w:i/>
        </w:rPr>
        <w:t>Why?</w:t>
      </w:r>
      <w:r w:rsidRPr="00827ED2">
        <w:t xml:space="preserve"> Outlining the benefits of sustainable waste management practices and environmental justification for undertaking such activities; and</w:t>
      </w:r>
    </w:p>
    <w:p w14:paraId="7066B120" w14:textId="77777777" w:rsidR="00284227" w:rsidRPr="00827ED2" w:rsidRDefault="00284227" w:rsidP="00284227">
      <w:pPr>
        <w:pStyle w:val="ListBullet"/>
      </w:pPr>
      <w:r w:rsidRPr="004F0AA2">
        <w:rPr>
          <w:b/>
          <w:i/>
        </w:rPr>
        <w:t>How?</w:t>
      </w:r>
      <w:r w:rsidRPr="00827ED2">
        <w:t xml:space="preserve"> How the community can participate in waste management services provided.</w:t>
      </w:r>
    </w:p>
    <w:p w14:paraId="2EA61A41" w14:textId="77777777" w:rsidR="00284227" w:rsidRDefault="00284227" w:rsidP="00284227">
      <w:r w:rsidRPr="00977225">
        <w:t>Waste education usually focuses on initiatives at the top of the Waste Management Hierarchy (</w:t>
      </w:r>
      <w:r>
        <w:t>A</w:t>
      </w:r>
      <w:r w:rsidRPr="00977225">
        <w:t xml:space="preserve">void, </w:t>
      </w:r>
      <w:r>
        <w:t>R</w:t>
      </w:r>
      <w:r w:rsidRPr="00977225">
        <w:t>educe</w:t>
      </w:r>
      <w:r>
        <w:t>,</w:t>
      </w:r>
      <w:r w:rsidRPr="00977225">
        <w:t xml:space="preserve"> </w:t>
      </w:r>
      <w:r>
        <w:t>R</w:t>
      </w:r>
      <w:r w:rsidRPr="00977225">
        <w:t xml:space="preserve">euse and </w:t>
      </w:r>
      <w:r>
        <w:t>R</w:t>
      </w:r>
      <w:r w:rsidRPr="00977225">
        <w:t xml:space="preserve">ecycle) as well as informing on the particular services provided.  For maximum benefit, an education program should be directed </w:t>
      </w:r>
      <w:r>
        <w:t xml:space="preserve">not only to local residents but also local businesses and contractors.  </w:t>
      </w:r>
    </w:p>
    <w:p w14:paraId="3549EC62" w14:textId="77777777" w:rsidR="00284227" w:rsidRDefault="00284227" w:rsidP="00284227">
      <w:r>
        <w:t xml:space="preserve">As part of the waste education program, a behaviour change communications plan could be developed for the MRC to focus on waste reduction and recycling.  If MRC is able to undertake a study on behaviour change, they may be able to gain understanding of how challenging an individual’s social standard behaviour through pro-environmental behaviour change interventions can assist in encouraging long-term sustainable behaviour change (Nix, 2014). </w:t>
      </w:r>
    </w:p>
    <w:p w14:paraId="6FFE2AFD" w14:textId="62B7F716" w:rsidR="00284227" w:rsidRPr="00BE1B35" w:rsidRDefault="00284227" w:rsidP="00284227">
      <w:pPr>
        <w:rPr>
          <w:b/>
        </w:rPr>
      </w:pPr>
      <w:r>
        <w:t xml:space="preserve">There are numerous behavioural change models and methods that could be utilised by the MRC. An example of a successfully implemented behaviour change model was that developed by the Department for Environment, Food and Rural Affairs (Defra) in the UK. The ‘4Es model‘ focuses on four key elements, namely </w:t>
      </w:r>
      <w:r w:rsidRPr="009A6461">
        <w:rPr>
          <w:rStyle w:val="BoldCharacter"/>
          <w:b w:val="0"/>
        </w:rPr>
        <w:t>Enable, Encourage and Engage</w:t>
      </w:r>
      <w:r>
        <w:t xml:space="preserve"> people to help them towards achieving sustainability and for the organisation leading </w:t>
      </w:r>
      <w:r>
        <w:lastRenderedPageBreak/>
        <w:t>the change to</w:t>
      </w:r>
      <w:r w:rsidRPr="004E6086">
        <w:t xml:space="preserve"> Exemplify</w:t>
      </w:r>
      <w:r w:rsidRPr="00F14449">
        <w:t>, or lead by example</w:t>
      </w:r>
      <w:r w:rsidR="000869BC">
        <w:t xml:space="preserve"> </w:t>
      </w:r>
      <w:r w:rsidR="000869BC" w:rsidRPr="000869BC">
        <w:rPr>
          <w:b/>
        </w:rPr>
        <w:fldChar w:fldCharType="begin"/>
      </w:r>
      <w:r w:rsidR="000869BC" w:rsidRPr="000869BC">
        <w:rPr>
          <w:b/>
        </w:rPr>
        <w:instrText xml:space="preserve"> REF _Ref525718544 \h </w:instrText>
      </w:r>
      <w:r w:rsidR="000869BC">
        <w:rPr>
          <w:b/>
        </w:rPr>
        <w:instrText xml:space="preserve"> \* MERGEFORMAT </w:instrText>
      </w:r>
      <w:r w:rsidR="000869BC" w:rsidRPr="000869BC">
        <w:rPr>
          <w:b/>
        </w:rPr>
      </w:r>
      <w:r w:rsidR="000869BC" w:rsidRPr="000869BC">
        <w:rPr>
          <w:b/>
        </w:rPr>
        <w:fldChar w:fldCharType="separate"/>
      </w:r>
      <w:r w:rsidR="00245C4F" w:rsidRPr="00245C4F">
        <w:rPr>
          <w:b/>
        </w:rPr>
        <w:t xml:space="preserve">Diagram </w:t>
      </w:r>
      <w:r w:rsidR="00245C4F" w:rsidRPr="00245C4F">
        <w:rPr>
          <w:b/>
          <w:noProof/>
        </w:rPr>
        <w:t>7</w:t>
      </w:r>
      <w:r w:rsidR="00245C4F" w:rsidRPr="00245C4F">
        <w:rPr>
          <w:b/>
          <w:noProof/>
        </w:rPr>
        <w:noBreakHyphen/>
        <w:t>1</w:t>
      </w:r>
      <w:r w:rsidR="000869BC" w:rsidRPr="000869BC">
        <w:rPr>
          <w:b/>
        </w:rPr>
        <w:fldChar w:fldCharType="end"/>
      </w:r>
      <w:r>
        <w:t xml:space="preserve"> illustrates the concept of the 4Es behavioural change </w:t>
      </w:r>
      <w:r w:rsidRPr="00FF2BE8">
        <w:rPr>
          <w:b/>
          <w:noProof/>
          <w:lang w:eastAsia="en-AU"/>
        </w:rPr>
        <w:drawing>
          <wp:anchor distT="0" distB="0" distL="114300" distR="114300" simplePos="0" relativeHeight="251748863" behindDoc="0" locked="0" layoutInCell="1" allowOverlap="1" wp14:anchorId="5BA42801" wp14:editId="0BA879F1">
            <wp:simplePos x="0" y="0"/>
            <wp:positionH relativeFrom="margin">
              <wp:posOffset>1095375</wp:posOffset>
            </wp:positionH>
            <wp:positionV relativeFrom="paragraph">
              <wp:posOffset>476885</wp:posOffset>
            </wp:positionV>
            <wp:extent cx="3648075" cy="3394710"/>
            <wp:effectExtent l="0" t="19050" r="0" b="0"/>
            <wp:wrapSquare wrapText="bothSides"/>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t>model.</w:t>
      </w:r>
    </w:p>
    <w:p w14:paraId="04C41F61" w14:textId="77777777" w:rsidR="00284227" w:rsidRDefault="00284227" w:rsidP="00284227"/>
    <w:p w14:paraId="72F47C44" w14:textId="77777777" w:rsidR="00284227" w:rsidRDefault="00284227" w:rsidP="00284227"/>
    <w:p w14:paraId="2850271A" w14:textId="77777777" w:rsidR="00284227" w:rsidRDefault="00284227" w:rsidP="00284227"/>
    <w:p w14:paraId="25F8E797" w14:textId="77777777" w:rsidR="00284227" w:rsidRDefault="00284227" w:rsidP="00284227"/>
    <w:p w14:paraId="58D948D9" w14:textId="77777777" w:rsidR="00284227" w:rsidRDefault="00284227" w:rsidP="00284227"/>
    <w:p w14:paraId="22CC8121" w14:textId="77777777" w:rsidR="00284227" w:rsidRDefault="00284227" w:rsidP="00284227"/>
    <w:p w14:paraId="1A828FBB" w14:textId="77777777" w:rsidR="00284227" w:rsidRDefault="00284227" w:rsidP="00284227"/>
    <w:p w14:paraId="1DD0AA04" w14:textId="77777777" w:rsidR="00284227" w:rsidRDefault="00284227" w:rsidP="00284227"/>
    <w:p w14:paraId="69170DF4" w14:textId="77777777" w:rsidR="00284227" w:rsidRDefault="00284227" w:rsidP="00284227"/>
    <w:p w14:paraId="347F33D1" w14:textId="77777777" w:rsidR="00284227" w:rsidRDefault="00284227" w:rsidP="00284227"/>
    <w:p w14:paraId="0EF39B2A" w14:textId="77777777" w:rsidR="00284227" w:rsidRDefault="00284227" w:rsidP="00284227"/>
    <w:p w14:paraId="3294639D" w14:textId="77777777" w:rsidR="00284227" w:rsidRDefault="00284227" w:rsidP="00284227"/>
    <w:p w14:paraId="01BE5136" w14:textId="5B548509" w:rsidR="00284227" w:rsidRDefault="002F545E" w:rsidP="00284227">
      <w:pPr>
        <w:pStyle w:val="Caption"/>
        <w:jc w:val="center"/>
      </w:pPr>
      <w:bookmarkStart w:id="146" w:name="_Ref525718544"/>
      <w:bookmarkStart w:id="147" w:name="_Toc14861298"/>
      <w:r>
        <w:t xml:space="preserve">Diagram </w:t>
      </w:r>
      <w:r w:rsidR="008B4BC7">
        <w:rPr>
          <w:noProof/>
        </w:rPr>
        <w:fldChar w:fldCharType="begin"/>
      </w:r>
      <w:r w:rsidR="008B4BC7">
        <w:rPr>
          <w:noProof/>
        </w:rPr>
        <w:instrText xml:space="preserve"> STYLEREF 1 \s </w:instrText>
      </w:r>
      <w:r w:rsidR="008B4BC7">
        <w:rPr>
          <w:noProof/>
        </w:rPr>
        <w:fldChar w:fldCharType="separate"/>
      </w:r>
      <w:r w:rsidR="00245C4F">
        <w:rPr>
          <w:noProof/>
        </w:rPr>
        <w:t>7</w:t>
      </w:r>
      <w:r w:rsidR="008B4BC7">
        <w:rPr>
          <w:noProof/>
        </w:rPr>
        <w:fldChar w:fldCharType="end"/>
      </w:r>
      <w:r>
        <w:noBreakHyphen/>
      </w:r>
      <w:r w:rsidR="008B4BC7">
        <w:rPr>
          <w:noProof/>
        </w:rPr>
        <w:fldChar w:fldCharType="begin"/>
      </w:r>
      <w:r w:rsidR="008B4BC7">
        <w:rPr>
          <w:noProof/>
        </w:rPr>
        <w:instrText xml:space="preserve"> SEQ Diagram \* ARABIC \s 1 </w:instrText>
      </w:r>
      <w:r w:rsidR="008B4BC7">
        <w:rPr>
          <w:noProof/>
        </w:rPr>
        <w:fldChar w:fldCharType="separate"/>
      </w:r>
      <w:r w:rsidR="00245C4F">
        <w:rPr>
          <w:noProof/>
        </w:rPr>
        <w:t>1</w:t>
      </w:r>
      <w:r w:rsidR="008B4BC7">
        <w:rPr>
          <w:noProof/>
        </w:rPr>
        <w:fldChar w:fldCharType="end"/>
      </w:r>
      <w:bookmarkEnd w:id="146"/>
      <w:r>
        <w:rPr>
          <w:noProof/>
        </w:rPr>
        <w:t xml:space="preserve">: </w:t>
      </w:r>
      <w:r w:rsidR="00284227" w:rsidRPr="00C12744">
        <w:t>The 4Es Behavioural Change Model</w:t>
      </w:r>
      <w:bookmarkEnd w:id="147"/>
    </w:p>
    <w:p w14:paraId="7D3E298E" w14:textId="77777777" w:rsidR="00284227" w:rsidRPr="00BE1B35" w:rsidRDefault="00284227" w:rsidP="00284227">
      <w:pPr>
        <w:keepNext/>
        <w:spacing w:before="0" w:after="0"/>
        <w:jc w:val="center"/>
        <w:rPr>
          <w:i/>
          <w:sz w:val="18"/>
        </w:rPr>
      </w:pPr>
      <w:r>
        <w:rPr>
          <w:i/>
          <w:sz w:val="18"/>
        </w:rPr>
        <w:t>So</w:t>
      </w:r>
      <w:r w:rsidRPr="00F14449">
        <w:rPr>
          <w:i/>
          <w:sz w:val="18"/>
        </w:rPr>
        <w:t xml:space="preserve">urce: Diagram developed by Talis Consultants from Defra and Waste Authority </w:t>
      </w:r>
      <w:r>
        <w:rPr>
          <w:i/>
          <w:sz w:val="18"/>
        </w:rPr>
        <w:t xml:space="preserve">(WA) </w:t>
      </w:r>
      <w:r w:rsidRPr="00F14449">
        <w:rPr>
          <w:i/>
          <w:sz w:val="18"/>
        </w:rPr>
        <w:t>information</w:t>
      </w:r>
      <w:r>
        <w:rPr>
          <w:i/>
          <w:sz w:val="18"/>
        </w:rPr>
        <w:t>.</w:t>
      </w:r>
      <w:r w:rsidRPr="00F14449">
        <w:rPr>
          <w:i/>
          <w:sz w:val="18"/>
        </w:rPr>
        <w:t xml:space="preserve"> </w:t>
      </w:r>
    </w:p>
    <w:p w14:paraId="54CD1B7B" w14:textId="77777777" w:rsidR="00284227" w:rsidRPr="00F14449" w:rsidRDefault="00284227" w:rsidP="00284227">
      <w:pPr>
        <w:keepNext/>
        <w:rPr>
          <w:i/>
        </w:rPr>
      </w:pPr>
      <w:r>
        <w:t xml:space="preserve">Another example is the Doug McKenzie-Mohr method of promoting sustainable behaviour through community based social marketing which focuses on the belief that behavioural change is most effective when undertaken at the community level, with direct contact with the target audience (McKenzie-Mohr, 2000).  </w:t>
      </w:r>
    </w:p>
    <w:p w14:paraId="548737C0" w14:textId="77777777" w:rsidR="00DF3160" w:rsidRPr="00A34E8D" w:rsidRDefault="00DF3160" w:rsidP="00DF3160">
      <w:pPr>
        <w:pStyle w:val="Heading3"/>
      </w:pPr>
      <w:bookmarkStart w:id="148" w:name="_Toc14861351"/>
      <w:bookmarkStart w:id="149" w:name="_Ref426105321"/>
      <w:bookmarkStart w:id="150" w:name="_Toc432000005"/>
      <w:r w:rsidRPr="00A34E8D">
        <w:t>Commercial Waste Minimisation Practices</w:t>
      </w:r>
      <w:bookmarkEnd w:id="148"/>
    </w:p>
    <w:p w14:paraId="3CDA6294" w14:textId="56E03CFA" w:rsidR="00692F36" w:rsidRDefault="00692F36" w:rsidP="00A02390">
      <w:pPr>
        <w:pStyle w:val="Heading4"/>
        <w:ind w:left="851" w:hanging="851"/>
      </w:pPr>
      <w:r>
        <w:t>Education</w:t>
      </w:r>
    </w:p>
    <w:p w14:paraId="62729C16" w14:textId="32A69CCE" w:rsidR="00DF3160" w:rsidRPr="004F0AA2" w:rsidRDefault="00DF3160" w:rsidP="00DF3160">
      <w:r w:rsidRPr="004F0AA2">
        <w:t>Providing information to commercial business operators to improve their waste management practices should be undertaken to:</w:t>
      </w:r>
    </w:p>
    <w:p w14:paraId="61DAE1F0" w14:textId="77777777" w:rsidR="00DF3160" w:rsidRPr="004F0AA2" w:rsidRDefault="00DF3160" w:rsidP="00FC3EC6">
      <w:pPr>
        <w:pStyle w:val="ListParagraph"/>
        <w:numPr>
          <w:ilvl w:val="0"/>
          <w:numId w:val="14"/>
        </w:numPr>
      </w:pPr>
      <w:r w:rsidRPr="004F0AA2">
        <w:t>Educate businesses to be smarter with their operations in relation to waste management;</w:t>
      </w:r>
    </w:p>
    <w:p w14:paraId="251AAE3F" w14:textId="77777777" w:rsidR="00DF3160" w:rsidRPr="004F0AA2" w:rsidRDefault="00DF3160" w:rsidP="00FC3EC6">
      <w:pPr>
        <w:pStyle w:val="ListParagraph"/>
        <w:numPr>
          <w:ilvl w:val="0"/>
          <w:numId w:val="14"/>
        </w:numPr>
      </w:pPr>
      <w:r w:rsidRPr="004F0AA2">
        <w:t>Inform businesses of the waste management services available; and</w:t>
      </w:r>
    </w:p>
    <w:p w14:paraId="0B9B7C9C" w14:textId="77777777" w:rsidR="00DF3160" w:rsidRPr="004F0AA2" w:rsidRDefault="00DF3160" w:rsidP="00FC3EC6">
      <w:pPr>
        <w:pStyle w:val="ListParagraph"/>
        <w:numPr>
          <w:ilvl w:val="0"/>
          <w:numId w:val="14"/>
        </w:numPr>
      </w:pPr>
      <w:r w:rsidRPr="004F0AA2">
        <w:t>Obtain support for larger waste management initiatives.</w:t>
      </w:r>
    </w:p>
    <w:p w14:paraId="6708185A" w14:textId="4DFB330C" w:rsidR="00DF3160" w:rsidRPr="00977225" w:rsidRDefault="00DF3160" w:rsidP="00DF3160">
      <w:r w:rsidRPr="00977225">
        <w:t xml:space="preserve">The </w:t>
      </w:r>
      <w:r>
        <w:t>MRC</w:t>
      </w:r>
      <w:r w:rsidRPr="00977225">
        <w:t xml:space="preserve"> could </w:t>
      </w:r>
      <w:r>
        <w:t xml:space="preserve">facilitate greater communication with </w:t>
      </w:r>
      <w:r w:rsidRPr="00977225">
        <w:t xml:space="preserve">the local commercial sector, with a focus on practices from the upper tiers of the Waste Management Hierarchy.  This should include promoting the financial benefits of practices such as reducing oversupply, reuse of materials and separating recyclable waste streams to reduce </w:t>
      </w:r>
      <w:r w:rsidRPr="007F1B0E">
        <w:t xml:space="preserve">disposal costs. The </w:t>
      </w:r>
      <w:r>
        <w:t>MRC</w:t>
      </w:r>
      <w:r w:rsidRPr="00977225">
        <w:t xml:space="preserve"> may wish to consider incorporating the</w:t>
      </w:r>
      <w:r>
        <w:t>se activities into the role of a</w:t>
      </w:r>
      <w:r w:rsidRPr="00977225">
        <w:t xml:space="preserve"> Waste Education Officer who would run a campaign targeted towards commercial operators.</w:t>
      </w:r>
    </w:p>
    <w:p w14:paraId="6A2BDF61" w14:textId="6087061D" w:rsidR="009349A4" w:rsidRDefault="009349A4" w:rsidP="00A02390">
      <w:pPr>
        <w:pStyle w:val="Heading4"/>
        <w:ind w:left="851" w:hanging="851"/>
      </w:pPr>
      <w:r>
        <w:lastRenderedPageBreak/>
        <w:t>Financial Incentives</w:t>
      </w:r>
    </w:p>
    <w:p w14:paraId="3C9B30ED" w14:textId="4A1766D8" w:rsidR="00DF3160" w:rsidRPr="00977225" w:rsidRDefault="009349A4" w:rsidP="00DF3160">
      <w:r>
        <w:t>T</w:t>
      </w:r>
      <w:r w:rsidR="00DF3160">
        <w:t xml:space="preserve">he </w:t>
      </w:r>
      <w:r w:rsidR="00DF3160" w:rsidRPr="00563B02">
        <w:rPr>
          <w:i/>
        </w:rPr>
        <w:t>Return and Earn</w:t>
      </w:r>
      <w:r w:rsidR="00DF3160">
        <w:t>, Container Deposit program</w:t>
      </w:r>
      <w:r w:rsidR="00DF3160" w:rsidRPr="00977225">
        <w:t>, involve</w:t>
      </w:r>
      <w:r w:rsidR="00692F36">
        <w:t>s</w:t>
      </w:r>
      <w:r w:rsidR="00DF3160" w:rsidRPr="00977225">
        <w:t xml:space="preserve"> small reimbursements for the return of recyclable packaging materials to </w:t>
      </w:r>
      <w:r w:rsidR="00DF3160">
        <w:t>a designated collection point.</w:t>
      </w:r>
      <w:r w:rsidR="00692F36">
        <w:t xml:space="preserve"> This </w:t>
      </w:r>
      <w:r>
        <w:t xml:space="preserve">facilitates and </w:t>
      </w:r>
      <w:r w:rsidR="00692F36">
        <w:t>promotes</w:t>
      </w:r>
      <w:r>
        <w:t xml:space="preserve"> the reduction of litter and provides a small financial incentive for community groups (and residents) to make revenue. Partnering with commercial companies and community groups to promote the Return and Earn program can assist in waste reduction to MRC WMFs.  </w:t>
      </w:r>
      <w:r w:rsidR="00692F36">
        <w:t xml:space="preserve"> </w:t>
      </w:r>
    </w:p>
    <w:p w14:paraId="76C76D0D" w14:textId="77777777" w:rsidR="00692F36" w:rsidRDefault="00DF3160" w:rsidP="00DF3160">
      <w:r w:rsidRPr="00977225">
        <w:t xml:space="preserve">The </w:t>
      </w:r>
      <w:r>
        <w:t>MRC</w:t>
      </w:r>
      <w:r w:rsidRPr="00977225">
        <w:t xml:space="preserve"> may also</w:t>
      </w:r>
      <w:r>
        <w:t xml:space="preserve"> consider</w:t>
      </w:r>
      <w:r w:rsidRPr="00977225">
        <w:t xml:space="preserve"> implement</w:t>
      </w:r>
      <w:r>
        <w:t>ing</w:t>
      </w:r>
      <w:r w:rsidRPr="00977225">
        <w:t xml:space="preserve"> a tax or ban on plastic bags to encourage the use of reusable bags. </w:t>
      </w:r>
      <w:r w:rsidR="00692F36">
        <w:t xml:space="preserve">Although the tax would be imposed by the MRC, </w:t>
      </w:r>
      <w:r w:rsidR="00692F36" w:rsidRPr="001372C2">
        <w:t>it is important to recognise that initiatives such as this can only be successful with the support of local businesses.</w:t>
      </w:r>
    </w:p>
    <w:p w14:paraId="28B0D415" w14:textId="7FCA87FB" w:rsidR="00DF3160" w:rsidRDefault="00692F36" w:rsidP="00DF3160">
      <w:r>
        <w:t>In addition, another financial incentive to reduce waste and increase source separation would be to increase commercial gate fees at the WMFs. This will result in the commercial sector becoming more innovative in ways of minimising waste production, separating recyclable materials to reduce volumes going to landfill and hence reduce their disposal costs.</w:t>
      </w:r>
      <w:r w:rsidR="00DF3160" w:rsidRPr="00977225">
        <w:t xml:space="preserve"> </w:t>
      </w:r>
    </w:p>
    <w:p w14:paraId="42A75E99" w14:textId="5D1DE1EC" w:rsidR="009349A4" w:rsidRDefault="009349A4" w:rsidP="00A02390">
      <w:pPr>
        <w:pStyle w:val="Heading4"/>
        <w:ind w:left="851" w:hanging="851"/>
      </w:pPr>
      <w:r>
        <w:t>Procurement and Approvals</w:t>
      </w:r>
    </w:p>
    <w:p w14:paraId="22C4F742" w14:textId="426F4B45" w:rsidR="00DF3160" w:rsidRDefault="00DF3160" w:rsidP="00DF3160">
      <w:r>
        <w:t>MRC</w:t>
      </w:r>
      <w:r w:rsidRPr="00563B02">
        <w:t xml:space="preserve"> could also influence commercial practice through its procurement and approval processes.  For tendered local government projects, the </w:t>
      </w:r>
      <w:r>
        <w:t>MRC</w:t>
      </w:r>
      <w:r w:rsidRPr="00563B02">
        <w:t xml:space="preserve"> could stipulate a requirement to prepare a Waste Management Plan, with the focus on maximising the diversion of materials from landfill.  In addition, the </w:t>
      </w:r>
      <w:r>
        <w:t>MRC</w:t>
      </w:r>
      <w:r w:rsidRPr="00563B02">
        <w:t xml:space="preserve"> could also specify the requirement to utilise recycled products in projects, which will assist with the advancement of local recycling markets. This can be particularly relevant to construction projects.  Furthermore, the </w:t>
      </w:r>
      <w:r>
        <w:t>MRC</w:t>
      </w:r>
      <w:r w:rsidRPr="00563B02">
        <w:t xml:space="preserve"> could require the preparation of Waste Management Plans for proposals seeking planning approval. These Waste Management Plans should maximise the diversion of materials from landfill, while also ensuring appropriate management systems are in place for all waste arising.  Similarly, this could </w:t>
      </w:r>
      <w:r w:rsidR="001D7447">
        <w:t>lead to</w:t>
      </w:r>
      <w:r w:rsidRPr="00563B02">
        <w:t xml:space="preserve"> significant </w:t>
      </w:r>
      <w:r w:rsidR="001D7447">
        <w:t>waste diversion</w:t>
      </w:r>
      <w:r w:rsidRPr="00563B02">
        <w:t xml:space="preserve"> on larger construction projects.  </w:t>
      </w:r>
    </w:p>
    <w:p w14:paraId="139E252F" w14:textId="77777777" w:rsidR="00284227" w:rsidRPr="00FB61F2" w:rsidRDefault="00284227" w:rsidP="00284227">
      <w:pPr>
        <w:pStyle w:val="Heading3"/>
        <w:widowControl/>
        <w:jc w:val="both"/>
      </w:pPr>
      <w:bookmarkStart w:id="151" w:name="_Toc14861352"/>
      <w:r w:rsidRPr="00FB61F2">
        <w:t>Waste Education Officer</w:t>
      </w:r>
      <w:bookmarkEnd w:id="149"/>
      <w:bookmarkEnd w:id="150"/>
      <w:bookmarkEnd w:id="151"/>
    </w:p>
    <w:p w14:paraId="3505298F" w14:textId="2CC393CE" w:rsidR="00284227" w:rsidRPr="005D4A38" w:rsidRDefault="00284227" w:rsidP="00284227">
      <w:r w:rsidRPr="005D4A38">
        <w:t>As previously outlined</w:t>
      </w:r>
      <w:r>
        <w:t xml:space="preserve"> in </w:t>
      </w:r>
      <w:r w:rsidRPr="00FA08B5">
        <w:rPr>
          <w:rStyle w:val="BoldCharacter"/>
        </w:rPr>
        <w:t xml:space="preserve">Section </w:t>
      </w:r>
      <w:r w:rsidRPr="00FA08B5">
        <w:rPr>
          <w:rStyle w:val="BoldCharacter"/>
        </w:rPr>
        <w:fldChar w:fldCharType="begin"/>
      </w:r>
      <w:r w:rsidRPr="00FA08B5">
        <w:rPr>
          <w:rStyle w:val="BoldCharacter"/>
        </w:rPr>
        <w:instrText xml:space="preserve"> REF _Ref509323947 \r \h </w:instrText>
      </w:r>
      <w:r w:rsidRPr="00FA08B5">
        <w:rPr>
          <w:rStyle w:val="BoldCharacter"/>
        </w:rPr>
      </w:r>
      <w:r w:rsidRPr="00FA08B5">
        <w:rPr>
          <w:rStyle w:val="BoldCharacter"/>
        </w:rPr>
        <w:fldChar w:fldCharType="separate"/>
      </w:r>
      <w:r w:rsidR="00245C4F">
        <w:rPr>
          <w:rStyle w:val="BoldCharacter"/>
        </w:rPr>
        <w:t>5.1.1</w:t>
      </w:r>
      <w:r w:rsidRPr="00FA08B5">
        <w:rPr>
          <w:rStyle w:val="BoldCharacter"/>
        </w:rPr>
        <w:fldChar w:fldCharType="end"/>
      </w:r>
      <w:r w:rsidRPr="008A2FBB">
        <w:rPr>
          <w:rStyle w:val="BoldCharacter"/>
          <w:b w:val="0"/>
        </w:rPr>
        <w:t>,</w:t>
      </w:r>
      <w:r w:rsidRPr="005D4A38">
        <w:t xml:space="preserve"> providing waste education is a key factor in the success of a waste management system and the role of the Education Officer is paramount in the facilitation and delivery of any integrated waste education program. A</w:t>
      </w:r>
      <w:r>
        <w:t>n</w:t>
      </w:r>
      <w:r w:rsidRPr="005D4A38">
        <w:t xml:space="preserve"> Education Officer would provide the means for </w:t>
      </w:r>
      <w:r w:rsidRPr="00FB61F2">
        <w:t xml:space="preserve">the </w:t>
      </w:r>
      <w:r>
        <w:t>MRC</w:t>
      </w:r>
      <w:r w:rsidRPr="00FB61F2">
        <w:t xml:space="preserve"> to present</w:t>
      </w:r>
      <w:r w:rsidRPr="005D4A38">
        <w:t xml:space="preserve"> a consistent waste education message across all the </w:t>
      </w:r>
      <w:r>
        <w:t>towns within the MRC</w:t>
      </w:r>
      <w:r w:rsidRPr="005D4A38">
        <w:t xml:space="preserve"> and develop closer partnerships between </w:t>
      </w:r>
      <w:r>
        <w:t xml:space="preserve">industry, towns </w:t>
      </w:r>
      <w:r w:rsidRPr="005D4A38">
        <w:t>and communities.</w:t>
      </w:r>
    </w:p>
    <w:p w14:paraId="2218103E" w14:textId="1815E757" w:rsidR="00284227" w:rsidRDefault="00284227" w:rsidP="00284227">
      <w:r w:rsidRPr="005D4A38">
        <w:t xml:space="preserve">The </w:t>
      </w:r>
      <w:r>
        <w:t>Waste</w:t>
      </w:r>
      <w:r w:rsidRPr="005D4A38">
        <w:t xml:space="preserve"> Education Officer would be responsible for gaining community acceptance and support for new waste management services to assist the </w:t>
      </w:r>
      <w:r>
        <w:t>MRC to</w:t>
      </w:r>
      <w:r w:rsidRPr="005D4A38">
        <w:t xml:space="preserve"> move towards a more sustainable waste management direction. In particular the </w:t>
      </w:r>
      <w:r>
        <w:t>Waste</w:t>
      </w:r>
      <w:r w:rsidRPr="005D4A38">
        <w:t xml:space="preserve"> Education Officer will manage the delivery of the Integrated </w:t>
      </w:r>
      <w:r>
        <w:t xml:space="preserve">Community </w:t>
      </w:r>
      <w:r w:rsidRPr="005D4A38">
        <w:t>Waste Education</w:t>
      </w:r>
      <w:r>
        <w:t xml:space="preserve"> and Behavioural Change</w:t>
      </w:r>
      <w:r w:rsidRPr="005D4A38">
        <w:t xml:space="preserve"> Program</w:t>
      </w:r>
      <w:r>
        <w:t>s</w:t>
      </w:r>
      <w:r w:rsidRPr="005D4A38">
        <w:t xml:space="preserve"> and Commercial</w:t>
      </w:r>
      <w:r>
        <w:t xml:space="preserve"> Waste Minimisation</w:t>
      </w:r>
      <w:r w:rsidRPr="005D4A38">
        <w:t xml:space="preserve"> </w:t>
      </w:r>
      <w:r>
        <w:t>Practices</w:t>
      </w:r>
      <w:r w:rsidRPr="005D4A38">
        <w:t xml:space="preserve">. It is important that engagement by the </w:t>
      </w:r>
      <w:r>
        <w:t xml:space="preserve">Waste </w:t>
      </w:r>
      <w:r w:rsidRPr="005D4A38">
        <w:t xml:space="preserve">Education Officer with the community is undertaken early to increase the chances of success for </w:t>
      </w:r>
      <w:r>
        <w:t>the</w:t>
      </w:r>
      <w:r w:rsidRPr="005D4A38">
        <w:t xml:space="preserve"> </w:t>
      </w:r>
      <w:r w:rsidR="001D7447">
        <w:t xml:space="preserve">Resource Recovery </w:t>
      </w:r>
      <w:r w:rsidRPr="00A1567F">
        <w:t>Op</w:t>
      </w:r>
      <w:r w:rsidR="00DA71A0">
        <w:t xml:space="preserve">tions and increasing waste diversion from landfill. </w:t>
      </w:r>
    </w:p>
    <w:p w14:paraId="1033E455" w14:textId="352928CD" w:rsidR="00284227" w:rsidRPr="00055244" w:rsidRDefault="00284227" w:rsidP="00284227">
      <w:r>
        <w:t xml:space="preserve">Consideration </w:t>
      </w:r>
      <w:r w:rsidR="001D7447">
        <w:t xml:space="preserve">should </w:t>
      </w:r>
      <w:r>
        <w:t xml:space="preserve">be given to cooperating with surrounding </w:t>
      </w:r>
      <w:r w:rsidR="001D7447">
        <w:t xml:space="preserve">Councils and/or RAMROC </w:t>
      </w:r>
      <w:r>
        <w:t xml:space="preserve">to implement a coordinated regional waste </w:t>
      </w:r>
      <w:r w:rsidRPr="00055244">
        <w:t>education program. This could include using common messages, resources and Waste Education Officers.</w:t>
      </w:r>
    </w:p>
    <w:p w14:paraId="12369B70" w14:textId="7FBCCD8E" w:rsidR="002479F6" w:rsidRPr="004F0AA2" w:rsidRDefault="006A1904" w:rsidP="002479F6">
      <w:pPr>
        <w:pStyle w:val="Heading3"/>
      </w:pPr>
      <w:bookmarkStart w:id="152" w:name="_Toc14861353"/>
      <w:r>
        <w:lastRenderedPageBreak/>
        <w:t xml:space="preserve">Mobile </w:t>
      </w:r>
      <w:r w:rsidR="002479F6" w:rsidRPr="004F0AA2">
        <w:t>Apps</w:t>
      </w:r>
      <w:bookmarkEnd w:id="152"/>
    </w:p>
    <w:p w14:paraId="42EC9912" w14:textId="0140D9A8" w:rsidR="00F40587" w:rsidRDefault="00145E9B" w:rsidP="00145E9B">
      <w:r>
        <w:t xml:space="preserve">There are a number </w:t>
      </w:r>
      <w:r w:rsidR="004F0AA2">
        <w:t>of</w:t>
      </w:r>
      <w:r>
        <w:t xml:space="preserve"> </w:t>
      </w:r>
      <w:r w:rsidR="001D7447" w:rsidRPr="001D7447">
        <w:t>mobile device</w:t>
      </w:r>
      <w:r w:rsidR="001D7447">
        <w:t xml:space="preserve"> </w:t>
      </w:r>
      <w:r>
        <w:t>app</w:t>
      </w:r>
      <w:r w:rsidR="001D7447">
        <w:t>lications (app</w:t>
      </w:r>
      <w:r>
        <w:t>s</w:t>
      </w:r>
      <w:r w:rsidR="001D7447">
        <w:t>)</w:t>
      </w:r>
      <w:r>
        <w:t xml:space="preserve"> available </w:t>
      </w:r>
      <w:r w:rsidR="001D7447">
        <w:t xml:space="preserve">to </w:t>
      </w:r>
      <w:r>
        <w:t xml:space="preserve">the MRC for </w:t>
      </w:r>
      <w:r w:rsidR="004F0AA2">
        <w:t xml:space="preserve">use </w:t>
      </w:r>
      <w:r w:rsidR="001D7447">
        <w:t xml:space="preserve">in </w:t>
      </w:r>
      <w:r w:rsidR="004F0AA2">
        <w:t>promoting</w:t>
      </w:r>
      <w:r w:rsidR="00F40587">
        <w:t xml:space="preserve"> </w:t>
      </w:r>
      <w:r w:rsidR="001D7447">
        <w:t xml:space="preserve">waste </w:t>
      </w:r>
      <w:r w:rsidR="004F0AA2">
        <w:rPr>
          <w:rStyle w:val="BoldCharacter"/>
          <w:b w:val="0"/>
        </w:rPr>
        <w:t>education and best practice</w:t>
      </w:r>
      <w:r w:rsidR="001D7447">
        <w:rPr>
          <w:rStyle w:val="BoldCharacter"/>
          <w:b w:val="0"/>
        </w:rPr>
        <w:t xml:space="preserve"> waste management</w:t>
      </w:r>
      <w:r w:rsidR="004F0AA2" w:rsidRPr="004F0AA2">
        <w:t xml:space="preserve"> </w:t>
      </w:r>
      <w:r w:rsidR="004F0AA2">
        <w:t>to the community</w:t>
      </w:r>
      <w:r w:rsidR="00F40587">
        <w:t>.</w:t>
      </w:r>
    </w:p>
    <w:p w14:paraId="1E0E9A3E" w14:textId="32E17B3F" w:rsidR="00F40587" w:rsidRDefault="001D7447" w:rsidP="00145E9B">
      <w:pPr>
        <w:rPr>
          <w:rStyle w:val="BoldCharacter"/>
          <w:b w:val="0"/>
        </w:rPr>
      </w:pPr>
      <w:r>
        <w:rPr>
          <w:rStyle w:val="BoldCharacter"/>
          <w:b w:val="0"/>
        </w:rPr>
        <w:t>Waste and recycling a</w:t>
      </w:r>
      <w:r w:rsidR="004F0AA2">
        <w:rPr>
          <w:rStyle w:val="BoldCharacter"/>
          <w:b w:val="0"/>
        </w:rPr>
        <w:t xml:space="preserve">pps </w:t>
      </w:r>
      <w:r w:rsidR="00F40587">
        <w:rPr>
          <w:rStyle w:val="BoldCharacter"/>
          <w:b w:val="0"/>
        </w:rPr>
        <w:t xml:space="preserve">are currently being used by other councils throughout </w:t>
      </w:r>
      <w:r>
        <w:rPr>
          <w:rStyle w:val="BoldCharacter"/>
          <w:b w:val="0"/>
        </w:rPr>
        <w:t xml:space="preserve">Australia </w:t>
      </w:r>
      <w:r w:rsidR="00F40587">
        <w:rPr>
          <w:rStyle w:val="BoldCharacter"/>
          <w:b w:val="0"/>
        </w:rPr>
        <w:t xml:space="preserve">as an alternative to </w:t>
      </w:r>
      <w:r>
        <w:rPr>
          <w:rStyle w:val="BoldCharacter"/>
          <w:b w:val="0"/>
        </w:rPr>
        <w:t xml:space="preserve">the annual waste management services </w:t>
      </w:r>
      <w:r w:rsidR="00F40587">
        <w:rPr>
          <w:rStyle w:val="BoldCharacter"/>
          <w:b w:val="0"/>
        </w:rPr>
        <w:t xml:space="preserve">flyer sent to residents. It allows residents to keep track of bin collection days, be informed of what goes into the bins, access frequently asked questions, report issues and request additional bins or alter their waste services. The app </w:t>
      </w:r>
      <w:r w:rsidR="009F6C36">
        <w:rPr>
          <w:rStyle w:val="BoldCharacter"/>
          <w:b w:val="0"/>
        </w:rPr>
        <w:t xml:space="preserve">can </w:t>
      </w:r>
      <w:r w:rsidR="00F40587">
        <w:rPr>
          <w:rStyle w:val="BoldCharacter"/>
          <w:b w:val="0"/>
        </w:rPr>
        <w:t xml:space="preserve">be further used to request a </w:t>
      </w:r>
      <w:r w:rsidR="002B02A4">
        <w:rPr>
          <w:rStyle w:val="BoldCharacter"/>
          <w:b w:val="0"/>
        </w:rPr>
        <w:t>verge side</w:t>
      </w:r>
      <w:r w:rsidR="00F40587">
        <w:rPr>
          <w:rStyle w:val="BoldCharacter"/>
          <w:b w:val="0"/>
        </w:rPr>
        <w:t xml:space="preserve"> collection </w:t>
      </w:r>
      <w:r w:rsidR="009F6C36">
        <w:rPr>
          <w:rStyle w:val="BoldCharacter"/>
          <w:b w:val="0"/>
        </w:rPr>
        <w:t xml:space="preserve">(if provided) </w:t>
      </w:r>
      <w:r w:rsidR="00F40587">
        <w:rPr>
          <w:rStyle w:val="BoldCharacter"/>
          <w:b w:val="0"/>
        </w:rPr>
        <w:t xml:space="preserve">and allow </w:t>
      </w:r>
      <w:r w:rsidR="008A0D73">
        <w:rPr>
          <w:rStyle w:val="BoldCharacter"/>
          <w:b w:val="0"/>
        </w:rPr>
        <w:t>MRC</w:t>
      </w:r>
      <w:r w:rsidR="00F40587">
        <w:rPr>
          <w:rStyle w:val="BoldCharacter"/>
          <w:b w:val="0"/>
        </w:rPr>
        <w:t xml:space="preserve"> to provide residents with update</w:t>
      </w:r>
      <w:r w:rsidR="009F6C36">
        <w:rPr>
          <w:rStyle w:val="BoldCharacter"/>
          <w:b w:val="0"/>
        </w:rPr>
        <w:t>s</w:t>
      </w:r>
      <w:r w:rsidR="00F40587">
        <w:rPr>
          <w:rStyle w:val="BoldCharacter"/>
          <w:b w:val="0"/>
        </w:rPr>
        <w:t xml:space="preserve"> and/or news </w:t>
      </w:r>
      <w:r w:rsidR="009F6C36">
        <w:rPr>
          <w:rStyle w:val="BoldCharacter"/>
          <w:b w:val="0"/>
        </w:rPr>
        <w:t>regarding their services. This is particularly useful when public holidays fall on collection days</w:t>
      </w:r>
      <w:r w:rsidR="00F40587">
        <w:rPr>
          <w:rStyle w:val="BoldCharacter"/>
          <w:b w:val="0"/>
        </w:rPr>
        <w:t>.</w:t>
      </w:r>
    </w:p>
    <w:p w14:paraId="409AE1EE" w14:textId="71D852F6" w:rsidR="00A85947" w:rsidRPr="00647D4D" w:rsidRDefault="009F6C36" w:rsidP="00A85947">
      <w:pPr>
        <w:pStyle w:val="Heading3"/>
      </w:pPr>
      <w:bookmarkStart w:id="153" w:name="_Toc14861354"/>
      <w:r>
        <w:t>Free Trade</w:t>
      </w:r>
      <w:r w:rsidRPr="00647D4D">
        <w:t xml:space="preserve"> </w:t>
      </w:r>
      <w:r w:rsidR="00A85947" w:rsidRPr="00647D4D">
        <w:t>Websites</w:t>
      </w:r>
      <w:bookmarkEnd w:id="153"/>
    </w:p>
    <w:p w14:paraId="0CAF0B72" w14:textId="78031060" w:rsidR="00055244" w:rsidRDefault="00055244" w:rsidP="00055244">
      <w:r w:rsidRPr="00977225">
        <w:t>The Free Trade website is a tool for the public and businesses which promotes the reuse of household and commercial materials.  The initiative was established in Dublin in 2006 and has since expanded to cover all of Ireland (</w:t>
      </w:r>
      <w:hyperlink r:id="rId54" w:history="1">
        <w:r w:rsidRPr="00055244">
          <w:rPr>
            <w:rStyle w:val="ItalicCharacter"/>
          </w:rPr>
          <w:t>http://www.freetradeireland.ie/</w:t>
        </w:r>
      </w:hyperlink>
      <w:r w:rsidR="00BE1B35">
        <w:t xml:space="preserve">). </w:t>
      </w:r>
      <w:r w:rsidRPr="00977225">
        <w:t xml:space="preserve">Users of the website are able to advertise </w:t>
      </w:r>
      <w:r>
        <w:t>used goods</w:t>
      </w:r>
      <w:r w:rsidRPr="00977225">
        <w:t xml:space="preserve"> (such as household items, furniture and </w:t>
      </w:r>
      <w:r w:rsidRPr="000959EE">
        <w:t xml:space="preserve">construction materials) for others to collect and reuse free of charge.  </w:t>
      </w:r>
      <w:r>
        <w:t>In addition, the website could be used to advertise items held at the Reuse Shops across the MRC.</w:t>
      </w:r>
    </w:p>
    <w:p w14:paraId="11C3DDF3" w14:textId="1B7161FC" w:rsidR="00055244" w:rsidRDefault="00055244" w:rsidP="00055244">
      <w:r w:rsidRPr="000959EE">
        <w:t>Gumtree.com.au provides the same ability at a national scale. These websites are utilised as a medium to buy, swap, sell and give away reusable items. However, a regional approach by</w:t>
      </w:r>
      <w:r>
        <w:t xml:space="preserve"> the MRC</w:t>
      </w:r>
      <w:r w:rsidR="009F6C36">
        <w:t xml:space="preserve"> and neighbouring Councils</w:t>
      </w:r>
      <w:r>
        <w:t xml:space="preserve"> to develop and promote the use of a Free Trade Website</w:t>
      </w:r>
      <w:r w:rsidR="009F6C36">
        <w:t>,</w:t>
      </w:r>
      <w:r>
        <w:t xml:space="preserve"> would facilitate the pooling of all these reusable items into one user friendly website. In doing so, the MRC </w:t>
      </w:r>
      <w:r w:rsidRPr="00E30722">
        <w:t xml:space="preserve">would increase the minimisation and reuse of waste materials. In particular, the website would assist in providing the </w:t>
      </w:r>
      <w:r>
        <w:t>MRC</w:t>
      </w:r>
      <w:r w:rsidRPr="00E30722">
        <w:t xml:space="preserve"> with credits towards the landfill diversion targets for the MSW, C&amp;I and C&amp;D sectors as outlined within the </w:t>
      </w:r>
      <w:r w:rsidR="009F6C36" w:rsidRPr="00A820F3">
        <w:rPr>
          <w:i/>
        </w:rPr>
        <w:t>WARR Strategy 2014-2021</w:t>
      </w:r>
      <w:r>
        <w:t>.</w:t>
      </w:r>
      <w:r w:rsidRPr="00E30722">
        <w:t xml:space="preserve"> The website</w:t>
      </w:r>
      <w:r w:rsidRPr="00977225">
        <w:t xml:space="preserve"> may also be</w:t>
      </w:r>
      <w:r w:rsidR="00DA71A0">
        <w:t xml:space="preserve"> integrated with the Reuse Shops within the region, enabling the additional online sale of items. This is </w:t>
      </w:r>
      <w:r w:rsidRPr="00977225">
        <w:t xml:space="preserve">convenient </w:t>
      </w:r>
      <w:r w:rsidR="00DA71A0">
        <w:t xml:space="preserve">for the </w:t>
      </w:r>
      <w:r w:rsidRPr="00977225">
        <w:t>drop-off and collection location</w:t>
      </w:r>
      <w:r>
        <w:t>s</w:t>
      </w:r>
      <w:r w:rsidR="00647D4D">
        <w:t xml:space="preserve"> for sales</w:t>
      </w:r>
      <w:r w:rsidRPr="00977225">
        <w:t xml:space="preserve">. </w:t>
      </w:r>
    </w:p>
    <w:p w14:paraId="10ADEC18" w14:textId="2E11DA26" w:rsidR="00B57A64" w:rsidRPr="00977225" w:rsidRDefault="00055244" w:rsidP="00B57A64">
      <w:r>
        <w:t>The MRC could investigate and promote the use of e</w:t>
      </w:r>
      <w:r w:rsidRPr="000959EE">
        <w:t xml:space="preserve">xisting dedicated Facebook pages which facilitate the exchange of reusable materials within </w:t>
      </w:r>
      <w:r>
        <w:t>the MRC</w:t>
      </w:r>
      <w:r w:rsidR="009F6C36">
        <w:t xml:space="preserve"> as outlined within </w:t>
      </w:r>
      <w:r w:rsidR="009F6C36" w:rsidRPr="00B57A64">
        <w:rPr>
          <w:b/>
        </w:rPr>
        <w:t xml:space="preserve">Section </w:t>
      </w:r>
      <w:r w:rsidR="009F6C36" w:rsidRPr="00B57A64">
        <w:rPr>
          <w:b/>
        </w:rPr>
        <w:fldChar w:fldCharType="begin"/>
      </w:r>
      <w:r w:rsidR="009F6C36" w:rsidRPr="00B57A64">
        <w:rPr>
          <w:b/>
        </w:rPr>
        <w:instrText xml:space="preserve"> REF _Ref513119029 \r \h </w:instrText>
      </w:r>
      <w:r w:rsidR="009F6C36">
        <w:rPr>
          <w:b/>
        </w:rPr>
        <w:instrText xml:space="preserve"> \* MERGEFORMAT </w:instrText>
      </w:r>
      <w:r w:rsidR="009F6C36" w:rsidRPr="00B57A64">
        <w:rPr>
          <w:b/>
        </w:rPr>
      </w:r>
      <w:r w:rsidR="009F6C36" w:rsidRPr="00B57A64">
        <w:rPr>
          <w:b/>
        </w:rPr>
        <w:fldChar w:fldCharType="separate"/>
      </w:r>
      <w:r w:rsidR="00245C4F">
        <w:rPr>
          <w:b/>
        </w:rPr>
        <w:t>5.1.2</w:t>
      </w:r>
      <w:r w:rsidR="009F6C36" w:rsidRPr="00B57A64">
        <w:rPr>
          <w:b/>
        </w:rPr>
        <w:fldChar w:fldCharType="end"/>
      </w:r>
      <w:r>
        <w:t>.</w:t>
      </w:r>
      <w:r w:rsidR="00135873">
        <w:t xml:space="preserve"> </w:t>
      </w:r>
    </w:p>
    <w:p w14:paraId="161C26EE" w14:textId="490E126F" w:rsidR="00FD6C83" w:rsidRPr="00145E9B" w:rsidRDefault="00FD6C83" w:rsidP="00FD6C83">
      <w:pPr>
        <w:pStyle w:val="Heading2"/>
      </w:pPr>
      <w:bookmarkStart w:id="154" w:name="_Toc14861355"/>
      <w:r w:rsidRPr="00145E9B">
        <w:t>Recycle</w:t>
      </w:r>
      <w:bookmarkEnd w:id="154"/>
    </w:p>
    <w:p w14:paraId="1BFBC4EA" w14:textId="77777777" w:rsidR="00A443C9" w:rsidRPr="006967B9" w:rsidRDefault="00A443C9" w:rsidP="00A443C9">
      <w:pPr>
        <w:pStyle w:val="Heading3"/>
      </w:pPr>
      <w:bookmarkStart w:id="155" w:name="_Toc14861356"/>
      <w:r w:rsidRPr="006967B9">
        <w:t>Modern Drop-off Centres (Front of House)</w:t>
      </w:r>
      <w:bookmarkEnd w:id="155"/>
    </w:p>
    <w:p w14:paraId="24BE0C6B" w14:textId="5385E66E" w:rsidR="00A443C9" w:rsidRDefault="00A443C9" w:rsidP="00A443C9">
      <w:r w:rsidRPr="006967B9">
        <w:t xml:space="preserve">The MRC </w:t>
      </w:r>
      <w:r w:rsidR="00AF258F">
        <w:t>operates</w:t>
      </w:r>
      <w:r w:rsidRPr="006967B9">
        <w:t xml:space="preserve"> drop-off facilities which </w:t>
      </w:r>
      <w:r w:rsidR="00A30301">
        <w:t xml:space="preserve">provide basic services </w:t>
      </w:r>
      <w:r w:rsidRPr="006967B9">
        <w:t xml:space="preserve">for </w:t>
      </w:r>
      <w:r w:rsidR="00A30301">
        <w:t xml:space="preserve">its </w:t>
      </w:r>
      <w:r w:rsidRPr="006967B9">
        <w:t>communit</w:t>
      </w:r>
      <w:r w:rsidR="00A30301">
        <w:t>y however, t</w:t>
      </w:r>
      <w:r>
        <w:t xml:space="preserve">he design of these facilities tend to vary </w:t>
      </w:r>
      <w:r w:rsidR="00A30301">
        <w:t xml:space="preserve">between localities, promote unsafe practices and are not typically designed in accordance with best practice principles. </w:t>
      </w:r>
    </w:p>
    <w:p w14:paraId="683FB535" w14:textId="6CBEC506" w:rsidR="005C73CD" w:rsidRDefault="00A30301" w:rsidP="005C73CD">
      <w:r>
        <w:t>Site layout and p</w:t>
      </w:r>
      <w:r w:rsidR="00A443C9">
        <w:t>resentation is a key aspect of successful modern drop-off centres. Best practice facilities are clean, well-organised, informative and arranged to support the waste management hierarchy by encouraging reuse, recycling and recovery of materials as well as separated streams. A modern layout of a best practice Drop-Off Centre</w:t>
      </w:r>
      <w:r w:rsidR="00B57A64">
        <w:t xml:space="preserve"> is simplistic and clearly signposted</w:t>
      </w:r>
      <w:r w:rsidR="00A443C9">
        <w:t xml:space="preserve">. </w:t>
      </w:r>
      <w:r w:rsidR="005C73CD">
        <w:t xml:space="preserve">Accepting all types of waste materials at the drop-off centre would limit public access to any landfill operations which is in accordance with best practice principles and would improve site safety.  </w:t>
      </w:r>
    </w:p>
    <w:p w14:paraId="551E3926" w14:textId="465029FA" w:rsidR="00A443C9" w:rsidRDefault="00BF34B8" w:rsidP="00A443C9">
      <w:pPr>
        <w:rPr>
          <w:noProof/>
          <w:lang w:eastAsia="en-AU"/>
        </w:rPr>
      </w:pPr>
      <w:r>
        <w:t>E</w:t>
      </w:r>
      <w:r w:rsidR="00A443C9">
        <w:t>xamples of modern community recycling and drop-off centres are shown in</w:t>
      </w:r>
      <w:r w:rsidR="00A443C9" w:rsidRPr="00A01D01">
        <w:rPr>
          <w:rStyle w:val="BoldCharacter"/>
        </w:rPr>
        <w:t xml:space="preserve"> </w:t>
      </w:r>
      <w:r w:rsidR="00A443C9" w:rsidRPr="00A01D01">
        <w:rPr>
          <w:rStyle w:val="BoldCharacter"/>
          <w:b w:val="0"/>
        </w:rPr>
        <w:fldChar w:fldCharType="begin"/>
      </w:r>
      <w:r w:rsidR="00A443C9" w:rsidRPr="00A01D01">
        <w:rPr>
          <w:rStyle w:val="BoldCharacter"/>
          <w:b w:val="0"/>
        </w:rPr>
        <w:instrText xml:space="preserve"> REF _Ref509313522 \h  \* MERGEFORMAT </w:instrText>
      </w:r>
      <w:r w:rsidR="00A443C9" w:rsidRPr="00A01D01">
        <w:rPr>
          <w:rStyle w:val="BoldCharacter"/>
          <w:b w:val="0"/>
        </w:rPr>
      </w:r>
      <w:r w:rsidR="00A443C9" w:rsidRPr="00A01D01">
        <w:rPr>
          <w:rStyle w:val="BoldCharacter"/>
          <w:b w:val="0"/>
        </w:rPr>
        <w:fldChar w:fldCharType="separate"/>
      </w:r>
      <w:r w:rsidR="00245C4F" w:rsidRPr="00245C4F">
        <w:rPr>
          <w:b/>
        </w:rPr>
        <w:t xml:space="preserve">Figure </w:t>
      </w:r>
      <w:r w:rsidR="00245C4F" w:rsidRPr="00245C4F">
        <w:rPr>
          <w:b/>
          <w:noProof/>
        </w:rPr>
        <w:t>7</w:t>
      </w:r>
      <w:r w:rsidR="00245C4F" w:rsidRPr="00245C4F">
        <w:rPr>
          <w:b/>
          <w:noProof/>
        </w:rPr>
        <w:noBreakHyphen/>
        <w:t>1</w:t>
      </w:r>
      <w:r w:rsidR="00A443C9" w:rsidRPr="00A01D01">
        <w:rPr>
          <w:rStyle w:val="BoldCharacter"/>
          <w:b w:val="0"/>
        </w:rPr>
        <w:fldChar w:fldCharType="end"/>
      </w:r>
      <w:r w:rsidR="00A443C9">
        <w:t xml:space="preserve"> and </w:t>
      </w:r>
      <w:r w:rsidR="00A443C9" w:rsidRPr="00972919">
        <w:rPr>
          <w:rStyle w:val="BoldCharacter"/>
          <w:b w:val="0"/>
        </w:rPr>
        <w:fldChar w:fldCharType="begin"/>
      </w:r>
      <w:r w:rsidR="00A443C9" w:rsidRPr="00972919">
        <w:rPr>
          <w:rStyle w:val="BoldCharacter"/>
          <w:b w:val="0"/>
        </w:rPr>
        <w:instrText xml:space="preserve"> REF _Ref509313528 \h </w:instrText>
      </w:r>
      <w:r w:rsidR="00A443C9">
        <w:rPr>
          <w:rStyle w:val="BoldCharacter"/>
          <w:b w:val="0"/>
        </w:rPr>
        <w:instrText xml:space="preserve"> \* MERGEFORMAT </w:instrText>
      </w:r>
      <w:r w:rsidR="00A443C9" w:rsidRPr="00972919">
        <w:rPr>
          <w:rStyle w:val="BoldCharacter"/>
          <w:b w:val="0"/>
        </w:rPr>
      </w:r>
      <w:r w:rsidR="00A443C9" w:rsidRPr="00972919">
        <w:rPr>
          <w:rStyle w:val="BoldCharacter"/>
          <w:b w:val="0"/>
        </w:rPr>
        <w:fldChar w:fldCharType="separate"/>
      </w:r>
      <w:r w:rsidR="00245C4F" w:rsidRPr="00245C4F">
        <w:rPr>
          <w:b/>
        </w:rPr>
        <w:t xml:space="preserve">Figure </w:t>
      </w:r>
      <w:r w:rsidR="00245C4F" w:rsidRPr="00245C4F">
        <w:rPr>
          <w:b/>
          <w:noProof/>
        </w:rPr>
        <w:t>7</w:t>
      </w:r>
      <w:r w:rsidR="00245C4F" w:rsidRPr="00245C4F">
        <w:rPr>
          <w:b/>
          <w:noProof/>
        </w:rPr>
        <w:noBreakHyphen/>
        <w:t>2</w:t>
      </w:r>
      <w:r w:rsidR="00A443C9" w:rsidRPr="00972919">
        <w:rPr>
          <w:rStyle w:val="BoldCharacter"/>
          <w:b w:val="0"/>
        </w:rPr>
        <w:fldChar w:fldCharType="end"/>
      </w:r>
      <w:r w:rsidR="00A443C9">
        <w:t xml:space="preserve">.  </w:t>
      </w:r>
    </w:p>
    <w:p w14:paraId="03834BF6" w14:textId="2564E959" w:rsidR="00A443C9" w:rsidRDefault="00A443C9" w:rsidP="00A443C9">
      <w:pPr>
        <w:keepNext/>
        <w:jc w:val="center"/>
      </w:pPr>
    </w:p>
    <w:p w14:paraId="5F05D815" w14:textId="77777777" w:rsidR="00A443C9" w:rsidRDefault="00A443C9" w:rsidP="00A443C9">
      <w:pPr>
        <w:keepNext/>
        <w:jc w:val="center"/>
      </w:pPr>
      <w:r w:rsidRPr="00953FA2">
        <w:rPr>
          <w:noProof/>
          <w:color w:val="7C8693" w:themeColor="text1" w:themeTint="A6"/>
          <w:lang w:eastAsia="en-AU"/>
        </w:rPr>
        <w:drawing>
          <wp:inline distT="0" distB="0" distL="0" distR="0" wp14:anchorId="41672993" wp14:editId="2DB2B589">
            <wp:extent cx="4492800" cy="1862333"/>
            <wp:effectExtent l="0" t="0" r="3175" b="5080"/>
            <wp:docPr id="43" name="Picture 43" descr="\\server\Talis\SECTIONS\Waste\Libraries\Photos\Transfer Station\Atkins pics\13 09 06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rver\Talis\SECTIONS\Waste\Libraries\Photos\Transfer Station\Atkins pics\13 09 06 009.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828" b="21758"/>
                    <a:stretch/>
                  </pic:blipFill>
                  <pic:spPr bwMode="auto">
                    <a:xfrm>
                      <a:off x="0" y="0"/>
                      <a:ext cx="4492800" cy="1862333"/>
                    </a:xfrm>
                    <a:prstGeom prst="rect">
                      <a:avLst/>
                    </a:prstGeom>
                    <a:noFill/>
                    <a:ln>
                      <a:noFill/>
                    </a:ln>
                    <a:extLst>
                      <a:ext uri="{53640926-AAD7-44D8-BBD7-CCE9431645EC}">
                        <a14:shadowObscured xmlns:a14="http://schemas.microsoft.com/office/drawing/2010/main"/>
                      </a:ext>
                    </a:extLst>
                  </pic:spPr>
                </pic:pic>
              </a:graphicData>
            </a:graphic>
          </wp:inline>
        </w:drawing>
      </w:r>
    </w:p>
    <w:p w14:paraId="7E3F94E9" w14:textId="1DD4FA6B" w:rsidR="00A443C9" w:rsidRDefault="00A443C9" w:rsidP="00A443C9">
      <w:pPr>
        <w:pStyle w:val="Caption"/>
        <w:jc w:val="center"/>
      </w:pPr>
      <w:bookmarkStart w:id="156" w:name="_Ref509313522"/>
      <w:bookmarkStart w:id="157" w:name="_Toc14861286"/>
      <w:r>
        <w:t xml:space="preserve">Figure </w:t>
      </w:r>
      <w:r w:rsidR="008B4BC7">
        <w:rPr>
          <w:noProof/>
        </w:rPr>
        <w:fldChar w:fldCharType="begin"/>
      </w:r>
      <w:r w:rsidR="008B4BC7">
        <w:rPr>
          <w:noProof/>
        </w:rPr>
        <w:instrText xml:space="preserve"> STYLEREF 1 \s </w:instrText>
      </w:r>
      <w:r w:rsidR="008B4BC7">
        <w:rPr>
          <w:noProof/>
        </w:rPr>
        <w:fldChar w:fldCharType="separate"/>
      </w:r>
      <w:r w:rsidR="00245C4F">
        <w:rPr>
          <w:noProof/>
        </w:rPr>
        <w:t>7</w:t>
      </w:r>
      <w:r w:rsidR="008B4BC7">
        <w:rPr>
          <w:noProof/>
        </w:rPr>
        <w:fldChar w:fldCharType="end"/>
      </w:r>
      <w:r w:rsidR="00DE6D3C">
        <w:noBreakHyphen/>
      </w:r>
      <w:r w:rsidR="008B4BC7">
        <w:rPr>
          <w:noProof/>
        </w:rPr>
        <w:fldChar w:fldCharType="begin"/>
      </w:r>
      <w:r w:rsidR="008B4BC7">
        <w:rPr>
          <w:noProof/>
        </w:rPr>
        <w:instrText xml:space="preserve"> SEQ Figure \* ARABIC \s 1 </w:instrText>
      </w:r>
      <w:r w:rsidR="008B4BC7">
        <w:rPr>
          <w:noProof/>
        </w:rPr>
        <w:fldChar w:fldCharType="separate"/>
      </w:r>
      <w:r w:rsidR="00245C4F">
        <w:rPr>
          <w:noProof/>
        </w:rPr>
        <w:t>1</w:t>
      </w:r>
      <w:r w:rsidR="008B4BC7">
        <w:rPr>
          <w:noProof/>
        </w:rPr>
        <w:fldChar w:fldCharType="end"/>
      </w:r>
      <w:bookmarkEnd w:id="156"/>
      <w:r w:rsidR="00B912A4">
        <w:rPr>
          <w:noProof/>
        </w:rPr>
        <w:t>:</w:t>
      </w:r>
      <w:r>
        <w:t xml:space="preserve"> Sealed hardstands present a clean and </w:t>
      </w:r>
      <w:r w:rsidRPr="002D24BF">
        <w:t>well-organised</w:t>
      </w:r>
      <w:r>
        <w:t xml:space="preserve"> facility</w:t>
      </w:r>
      <w:bookmarkEnd w:id="157"/>
    </w:p>
    <w:p w14:paraId="6840B570" w14:textId="77777777" w:rsidR="00A443C9" w:rsidRDefault="00A443C9" w:rsidP="00A443C9">
      <w:pPr>
        <w:keepNext/>
        <w:jc w:val="center"/>
      </w:pPr>
      <w:r w:rsidRPr="00953FA2">
        <w:rPr>
          <w:noProof/>
          <w:color w:val="7C8693" w:themeColor="text1" w:themeTint="A6"/>
          <w:lang w:eastAsia="en-AU"/>
        </w:rPr>
        <w:drawing>
          <wp:inline distT="0" distB="0" distL="0" distR="0" wp14:anchorId="3BEB0709" wp14:editId="4279BBF0">
            <wp:extent cx="4492869" cy="2259623"/>
            <wp:effectExtent l="0" t="0" r="3175" b="7620"/>
            <wp:docPr id="44" name="Picture 44" descr="\\server\Talis\SECTIONS\Waste\Libraries\Photos\Transfer Station\Atkins pics\Polmaise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rver\Talis\SECTIONS\Waste\Libraries\Photos\Transfer Station\Atkins pics\Polmaise 01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6704" r="10351" b="13190"/>
                    <a:stretch/>
                  </pic:blipFill>
                  <pic:spPr bwMode="auto">
                    <a:xfrm>
                      <a:off x="0" y="0"/>
                      <a:ext cx="4491910" cy="2259141"/>
                    </a:xfrm>
                    <a:prstGeom prst="rect">
                      <a:avLst/>
                    </a:prstGeom>
                    <a:noFill/>
                    <a:ln>
                      <a:noFill/>
                    </a:ln>
                    <a:extLst>
                      <a:ext uri="{53640926-AAD7-44D8-BBD7-CCE9431645EC}">
                        <a14:shadowObscured xmlns:a14="http://schemas.microsoft.com/office/drawing/2010/main"/>
                      </a:ext>
                    </a:extLst>
                  </pic:spPr>
                </pic:pic>
              </a:graphicData>
            </a:graphic>
          </wp:inline>
        </w:drawing>
      </w:r>
    </w:p>
    <w:p w14:paraId="157D8133" w14:textId="1F19E454" w:rsidR="00A443C9" w:rsidRPr="00157C17" w:rsidRDefault="00A443C9" w:rsidP="00A443C9">
      <w:pPr>
        <w:pStyle w:val="Caption"/>
        <w:jc w:val="center"/>
      </w:pPr>
      <w:bookmarkStart w:id="158" w:name="_Ref509313528"/>
      <w:bookmarkStart w:id="159" w:name="_Toc14861287"/>
      <w:r>
        <w:t xml:space="preserve">Figure </w:t>
      </w:r>
      <w:r w:rsidR="008B4BC7">
        <w:rPr>
          <w:noProof/>
        </w:rPr>
        <w:fldChar w:fldCharType="begin"/>
      </w:r>
      <w:r w:rsidR="008B4BC7">
        <w:rPr>
          <w:noProof/>
        </w:rPr>
        <w:instrText xml:space="preserve"> STYLEREF 1 \s </w:instrText>
      </w:r>
      <w:r w:rsidR="008B4BC7">
        <w:rPr>
          <w:noProof/>
        </w:rPr>
        <w:fldChar w:fldCharType="separate"/>
      </w:r>
      <w:r w:rsidR="00245C4F">
        <w:rPr>
          <w:noProof/>
        </w:rPr>
        <w:t>7</w:t>
      </w:r>
      <w:r w:rsidR="008B4BC7">
        <w:rPr>
          <w:noProof/>
        </w:rPr>
        <w:fldChar w:fldCharType="end"/>
      </w:r>
      <w:r w:rsidR="00DE6D3C">
        <w:noBreakHyphen/>
      </w:r>
      <w:r w:rsidR="008B4BC7">
        <w:rPr>
          <w:noProof/>
        </w:rPr>
        <w:fldChar w:fldCharType="begin"/>
      </w:r>
      <w:r w:rsidR="008B4BC7">
        <w:rPr>
          <w:noProof/>
        </w:rPr>
        <w:instrText xml:space="preserve"> SEQ Figure \* ARABIC \s 1 </w:instrText>
      </w:r>
      <w:r w:rsidR="008B4BC7">
        <w:rPr>
          <w:noProof/>
        </w:rPr>
        <w:fldChar w:fldCharType="separate"/>
      </w:r>
      <w:r w:rsidR="00245C4F">
        <w:rPr>
          <w:noProof/>
        </w:rPr>
        <w:t>2</w:t>
      </w:r>
      <w:r w:rsidR="008B4BC7">
        <w:rPr>
          <w:noProof/>
        </w:rPr>
        <w:fldChar w:fldCharType="end"/>
      </w:r>
      <w:bookmarkEnd w:id="158"/>
      <w:r w:rsidR="00B912A4">
        <w:rPr>
          <w:noProof/>
        </w:rPr>
        <w:t>:</w:t>
      </w:r>
      <w:r>
        <w:t xml:space="preserve"> Informative and consistent signage makes disposal simplistic</w:t>
      </w:r>
      <w:bookmarkEnd w:id="159"/>
    </w:p>
    <w:p w14:paraId="6B1A3F5F" w14:textId="77777777" w:rsidR="00B2107B" w:rsidRPr="00567BFF" w:rsidRDefault="00B2107B" w:rsidP="00B2107B">
      <w:pPr>
        <w:pStyle w:val="Heading3"/>
      </w:pPr>
      <w:bookmarkStart w:id="160" w:name="_Toc14861357"/>
      <w:r w:rsidRPr="00567BFF">
        <w:t>Public Place Recycling</w:t>
      </w:r>
      <w:bookmarkEnd w:id="160"/>
    </w:p>
    <w:p w14:paraId="68FE0DF4" w14:textId="6D5E1BCA" w:rsidR="00B2107B" w:rsidRPr="00567BFF" w:rsidRDefault="00B2107B" w:rsidP="00B2107B">
      <w:r>
        <w:t xml:space="preserve">The primary use of public bins is waste collection however, their public presence allows for the dual purpose of </w:t>
      </w:r>
      <w:r w:rsidRPr="00567BFF">
        <w:t>promotion</w:t>
      </w:r>
      <w:r>
        <w:t xml:space="preserve"> and education</w:t>
      </w:r>
      <w:r w:rsidRPr="00567BFF">
        <w:t xml:space="preserve"> of sustainable waste management. It is best practice for public recycling bins to accept the same </w:t>
      </w:r>
      <w:r>
        <w:t>materials</w:t>
      </w:r>
      <w:r w:rsidRPr="00567BFF">
        <w:t xml:space="preserve"> as is collected in kerbside recycling in order to create cleaner streams and standardise recycling practices.</w:t>
      </w:r>
    </w:p>
    <w:p w14:paraId="756A3FF3" w14:textId="1FAA6760" w:rsidR="00B2107B" w:rsidRPr="00567BFF" w:rsidRDefault="00B2107B" w:rsidP="00B2107B">
      <w:r w:rsidRPr="00567BFF">
        <w:t xml:space="preserve">Public bins can be established permanently throughout the region or temporarily for “special events” such as fetes, festivals and sporting events to </w:t>
      </w:r>
      <w:r w:rsidR="004476FA">
        <w:t>manage</w:t>
      </w:r>
      <w:r w:rsidRPr="00567BFF">
        <w:t xml:space="preserve"> the </w:t>
      </w:r>
      <w:r>
        <w:t>generation</w:t>
      </w:r>
      <w:r w:rsidRPr="00567BFF">
        <w:t xml:space="preserve"> of public waste. For best results the </w:t>
      </w:r>
      <w:r w:rsidRPr="001307B8">
        <w:rPr>
          <w:i/>
        </w:rPr>
        <w:t xml:space="preserve">EPA </w:t>
      </w:r>
      <w:r w:rsidR="001307B8">
        <w:rPr>
          <w:i/>
        </w:rPr>
        <w:t>B</w:t>
      </w:r>
      <w:r w:rsidRPr="001307B8">
        <w:rPr>
          <w:i/>
        </w:rPr>
        <w:t xml:space="preserve">etter </w:t>
      </w:r>
      <w:r w:rsidR="001307B8">
        <w:rPr>
          <w:i/>
        </w:rPr>
        <w:t>P</w:t>
      </w:r>
      <w:r w:rsidRPr="001307B8">
        <w:rPr>
          <w:i/>
        </w:rPr>
        <w:t xml:space="preserve">ractice </w:t>
      </w:r>
      <w:r w:rsidR="001307B8">
        <w:rPr>
          <w:i/>
        </w:rPr>
        <w:t>G</w:t>
      </w:r>
      <w:r w:rsidRPr="001307B8">
        <w:rPr>
          <w:i/>
        </w:rPr>
        <w:t xml:space="preserve">uide for </w:t>
      </w:r>
      <w:r w:rsidR="001307B8">
        <w:rPr>
          <w:i/>
        </w:rPr>
        <w:t>P</w:t>
      </w:r>
      <w:r w:rsidRPr="001307B8">
        <w:rPr>
          <w:i/>
        </w:rPr>
        <w:t xml:space="preserve">ublic </w:t>
      </w:r>
      <w:r w:rsidR="001307B8">
        <w:rPr>
          <w:i/>
        </w:rPr>
        <w:t>P</w:t>
      </w:r>
      <w:r w:rsidRPr="001307B8">
        <w:rPr>
          <w:i/>
        </w:rPr>
        <w:t xml:space="preserve">lace </w:t>
      </w:r>
      <w:r w:rsidR="001307B8">
        <w:rPr>
          <w:i/>
        </w:rPr>
        <w:t>R</w:t>
      </w:r>
      <w:r w:rsidRPr="001307B8">
        <w:rPr>
          <w:i/>
        </w:rPr>
        <w:t>ecycling (2005)</w:t>
      </w:r>
      <w:r w:rsidRPr="00567BFF">
        <w:t xml:space="preserve"> suggests that MGBs are located in clear view at:</w:t>
      </w:r>
    </w:p>
    <w:p w14:paraId="335EF613" w14:textId="77777777" w:rsidR="00030E7C" w:rsidRDefault="00030E7C" w:rsidP="00FC3EC6">
      <w:pPr>
        <w:pStyle w:val="ListParagraph"/>
        <w:numPr>
          <w:ilvl w:val="0"/>
          <w:numId w:val="28"/>
        </w:numPr>
        <w:sectPr w:rsidR="00030E7C" w:rsidSect="005A0189">
          <w:type w:val="continuous"/>
          <w:pgSz w:w="11906" w:h="16838" w:code="9"/>
          <w:pgMar w:top="1814" w:right="1440" w:bottom="1440" w:left="1440" w:header="567" w:footer="0" w:gutter="0"/>
          <w:cols w:space="708"/>
          <w:docGrid w:linePitch="360"/>
        </w:sectPr>
      </w:pPr>
    </w:p>
    <w:p w14:paraId="08244637" w14:textId="78CEDF71" w:rsidR="00B2107B" w:rsidRPr="00567BFF" w:rsidRDefault="00B2107B" w:rsidP="00FC3EC6">
      <w:pPr>
        <w:pStyle w:val="ListParagraph"/>
        <w:numPr>
          <w:ilvl w:val="0"/>
          <w:numId w:val="28"/>
        </w:numPr>
      </w:pPr>
      <w:r w:rsidRPr="00567BFF">
        <w:t>Parks;</w:t>
      </w:r>
    </w:p>
    <w:p w14:paraId="72A6660C" w14:textId="77777777" w:rsidR="00B2107B" w:rsidRPr="00567BFF" w:rsidRDefault="00B2107B" w:rsidP="00FC3EC6">
      <w:pPr>
        <w:pStyle w:val="ListParagraph"/>
        <w:numPr>
          <w:ilvl w:val="0"/>
          <w:numId w:val="28"/>
        </w:numPr>
      </w:pPr>
      <w:r w:rsidRPr="00567BFF">
        <w:t>Shopping centres;</w:t>
      </w:r>
    </w:p>
    <w:p w14:paraId="74A5D1CB" w14:textId="77777777" w:rsidR="00B2107B" w:rsidRPr="00567BFF" w:rsidRDefault="00B2107B" w:rsidP="00FC3EC6">
      <w:pPr>
        <w:pStyle w:val="ListParagraph"/>
        <w:numPr>
          <w:ilvl w:val="0"/>
          <w:numId w:val="28"/>
        </w:numPr>
      </w:pPr>
      <w:r w:rsidRPr="00567BFF">
        <w:t>Beaches;</w:t>
      </w:r>
    </w:p>
    <w:p w14:paraId="186E4745" w14:textId="77777777" w:rsidR="00B2107B" w:rsidRPr="00567BFF" w:rsidRDefault="00B2107B" w:rsidP="00FC3EC6">
      <w:pPr>
        <w:pStyle w:val="ListParagraph"/>
        <w:numPr>
          <w:ilvl w:val="0"/>
          <w:numId w:val="28"/>
        </w:numPr>
      </w:pPr>
      <w:r w:rsidRPr="00567BFF">
        <w:t>Walkways and high traffic areas;</w:t>
      </w:r>
    </w:p>
    <w:p w14:paraId="59B0D28B" w14:textId="1E40BC79" w:rsidR="00B2107B" w:rsidRPr="00567BFF" w:rsidRDefault="00B2107B" w:rsidP="00FC3EC6">
      <w:pPr>
        <w:pStyle w:val="ListParagraph"/>
        <w:numPr>
          <w:ilvl w:val="0"/>
          <w:numId w:val="28"/>
        </w:numPr>
      </w:pPr>
      <w:r w:rsidRPr="00567BFF">
        <w:t>Near entrances and exits</w:t>
      </w:r>
      <w:r w:rsidR="001307B8">
        <w:t xml:space="preserve"> to public infrastructure and facilities</w:t>
      </w:r>
      <w:r w:rsidRPr="00567BFF">
        <w:t>;</w:t>
      </w:r>
    </w:p>
    <w:p w14:paraId="6F8A0C57" w14:textId="6D5BB196" w:rsidR="00B2107B" w:rsidRPr="00567BFF" w:rsidRDefault="00B2107B" w:rsidP="00FC3EC6">
      <w:pPr>
        <w:pStyle w:val="ListParagraph"/>
        <w:numPr>
          <w:ilvl w:val="0"/>
          <w:numId w:val="28"/>
        </w:numPr>
      </w:pPr>
      <w:r w:rsidRPr="00567BFF">
        <w:t>Near tables</w:t>
      </w:r>
      <w:r>
        <w:t xml:space="preserve"> /</w:t>
      </w:r>
      <w:r w:rsidRPr="00567BFF">
        <w:t xml:space="preserve"> picnic areas;</w:t>
      </w:r>
    </w:p>
    <w:p w14:paraId="1E084A63" w14:textId="71B8B629" w:rsidR="00B2107B" w:rsidRPr="00567BFF" w:rsidRDefault="00B2107B" w:rsidP="00FC3EC6">
      <w:pPr>
        <w:pStyle w:val="ListParagraph"/>
        <w:numPr>
          <w:ilvl w:val="0"/>
          <w:numId w:val="28"/>
        </w:numPr>
      </w:pPr>
      <w:r>
        <w:t>Toilet Ablution Blocks</w:t>
      </w:r>
      <w:r w:rsidRPr="00567BFF">
        <w:t>; and</w:t>
      </w:r>
    </w:p>
    <w:p w14:paraId="3F1A7748" w14:textId="77777777" w:rsidR="00B2107B" w:rsidRPr="00567BFF" w:rsidRDefault="00B2107B" w:rsidP="00FC3EC6">
      <w:pPr>
        <w:pStyle w:val="ListParagraph"/>
        <w:numPr>
          <w:ilvl w:val="0"/>
          <w:numId w:val="28"/>
        </w:numPr>
      </w:pPr>
      <w:r w:rsidRPr="00567BFF">
        <w:t xml:space="preserve">Carparks. </w:t>
      </w:r>
    </w:p>
    <w:p w14:paraId="3FC69713" w14:textId="77777777" w:rsidR="00030E7C" w:rsidRDefault="00030E7C" w:rsidP="00B2107B">
      <w:pPr>
        <w:sectPr w:rsidR="00030E7C" w:rsidSect="00030E7C">
          <w:type w:val="continuous"/>
          <w:pgSz w:w="11906" w:h="16838" w:code="9"/>
          <w:pgMar w:top="1814" w:right="1440" w:bottom="1440" w:left="1440" w:header="567" w:footer="0" w:gutter="0"/>
          <w:cols w:num="2" w:space="708"/>
          <w:docGrid w:linePitch="360"/>
        </w:sectPr>
      </w:pPr>
    </w:p>
    <w:p w14:paraId="755ECB49" w14:textId="5D1312D7" w:rsidR="00B2107B" w:rsidRDefault="00B2107B" w:rsidP="00B2107B">
      <w:r w:rsidRPr="00567BFF">
        <w:t xml:space="preserve">Ideally the public recycling bin would be </w:t>
      </w:r>
      <w:r w:rsidR="00A31222">
        <w:t>paired with a</w:t>
      </w:r>
      <w:r w:rsidRPr="00567BFF">
        <w:t xml:space="preserve"> residual bin and be </w:t>
      </w:r>
      <w:r w:rsidR="00A31222">
        <w:t xml:space="preserve">accessible </w:t>
      </w:r>
      <w:r w:rsidRPr="00567BFF">
        <w:t xml:space="preserve">from all sides of the bin to limit contamination </w:t>
      </w:r>
      <w:r w:rsidR="00A31222">
        <w:t xml:space="preserve">risks </w:t>
      </w:r>
      <w:r w:rsidRPr="00567BFF">
        <w:t xml:space="preserve">and </w:t>
      </w:r>
      <w:r w:rsidR="00A31222">
        <w:t>increase visibility</w:t>
      </w:r>
      <w:r w:rsidRPr="00567BFF">
        <w:t>. It is advised that</w:t>
      </w:r>
      <w:r>
        <w:t xml:space="preserve"> public</w:t>
      </w:r>
      <w:r w:rsidRPr="00567BFF">
        <w:t xml:space="preserve"> MGB</w:t>
      </w:r>
      <w:r>
        <w:t>s</w:t>
      </w:r>
      <w:r w:rsidRPr="00567BFF">
        <w:t xml:space="preserve"> are secured, locked or placed </w:t>
      </w:r>
      <w:r w:rsidRPr="00567BFF">
        <w:lastRenderedPageBreak/>
        <w:t xml:space="preserve">within a </w:t>
      </w:r>
      <w:r w:rsidR="00A31222">
        <w:t xml:space="preserve">specialised housing </w:t>
      </w:r>
      <w:r w:rsidRPr="00567BFF">
        <w:t xml:space="preserve">or cabinet. The external </w:t>
      </w:r>
      <w:r w:rsidR="00A31222">
        <w:t>housing</w:t>
      </w:r>
      <w:r w:rsidR="00A31222" w:rsidRPr="00567BFF">
        <w:t xml:space="preserve"> </w:t>
      </w:r>
      <w:r w:rsidRPr="00567BFF">
        <w:t>is beneficial for aesthetics</w:t>
      </w:r>
      <w:r>
        <w:t>, waste education</w:t>
      </w:r>
      <w:r w:rsidRPr="00567BFF">
        <w:t xml:space="preserve"> and security of the </w:t>
      </w:r>
      <w:r>
        <w:t xml:space="preserve">MGB. </w:t>
      </w:r>
    </w:p>
    <w:p w14:paraId="50A9B052" w14:textId="145266F2" w:rsidR="00B2107B" w:rsidRDefault="00A31222" w:rsidP="00B2107B">
      <w:r>
        <w:t xml:space="preserve">The most preferred </w:t>
      </w:r>
      <w:r w:rsidR="00B2107B">
        <w:t>application of Public Place Recycling involves integration across the waste hierarchy with the Waste Education Officer providing education to the public in</w:t>
      </w:r>
      <w:r>
        <w:t xml:space="preserve"> the</w:t>
      </w:r>
      <w:r w:rsidR="00B2107B">
        <w:t xml:space="preserve"> importance of their use</w:t>
      </w:r>
      <w:r>
        <w:t xml:space="preserve"> which can assist in </w:t>
      </w:r>
      <w:r w:rsidR="00B2107B">
        <w:t>reduc</w:t>
      </w:r>
      <w:r>
        <w:t>ing</w:t>
      </w:r>
      <w:r w:rsidR="00B2107B">
        <w:t xml:space="preserve"> litter within the region. </w:t>
      </w:r>
    </w:p>
    <w:p w14:paraId="1F2ADBB7" w14:textId="5DBF4881" w:rsidR="00B2107B" w:rsidRPr="00292CE9" w:rsidRDefault="00B2107B" w:rsidP="00B2107B">
      <w:pPr>
        <w:pStyle w:val="Heading3"/>
      </w:pPr>
      <w:bookmarkStart w:id="161" w:name="_Toc14861358"/>
      <w:r>
        <w:t xml:space="preserve">On Demand </w:t>
      </w:r>
      <w:r w:rsidRPr="00292CE9">
        <w:t>Bulk Kerb/ Verge Collections</w:t>
      </w:r>
      <w:r w:rsidR="007574A5">
        <w:t xml:space="preserve"> for Elderly and</w:t>
      </w:r>
      <w:r w:rsidR="00DC5BF9">
        <w:t>/or</w:t>
      </w:r>
      <w:r w:rsidR="007574A5">
        <w:t xml:space="preserve"> Disabled</w:t>
      </w:r>
      <w:bookmarkEnd w:id="161"/>
    </w:p>
    <w:p w14:paraId="425E2C06" w14:textId="1A3B50E8" w:rsidR="007574A5" w:rsidRDefault="00B2107B" w:rsidP="00B2107B">
      <w:r>
        <w:t xml:space="preserve">Traditionally verge collections are a scheduled service </w:t>
      </w:r>
      <w:r w:rsidR="00A31222">
        <w:t>whereby</w:t>
      </w:r>
      <w:r>
        <w:t xml:space="preserve"> </w:t>
      </w:r>
      <w:r w:rsidR="00A31222">
        <w:t>c</w:t>
      </w:r>
      <w:r>
        <w:t>ouncil</w:t>
      </w:r>
      <w:r w:rsidR="00A31222">
        <w:t>s</w:t>
      </w:r>
      <w:r>
        <w:t xml:space="preserve"> provid</w:t>
      </w:r>
      <w:r w:rsidR="00A31222">
        <w:t>e</w:t>
      </w:r>
      <w:r>
        <w:t xml:space="preserve"> collection</w:t>
      </w:r>
      <w:r w:rsidR="00A31222">
        <w:t>s</w:t>
      </w:r>
      <w:r>
        <w:t xml:space="preserve"> </w:t>
      </w:r>
      <w:r w:rsidRPr="00292CE9">
        <w:t>at set time periods throughout the year</w:t>
      </w:r>
      <w:r w:rsidR="007574A5">
        <w:t xml:space="preserve"> to all residents</w:t>
      </w:r>
      <w:r>
        <w:t xml:space="preserve">. </w:t>
      </w:r>
      <w:r w:rsidR="00A31222">
        <w:t xml:space="preserve">This approach is often abused </w:t>
      </w:r>
      <w:r w:rsidR="007574A5">
        <w:t>which results in unsightly piles of waste, subsequent scavenging, collection delays and significant collection costs.</w:t>
      </w:r>
    </w:p>
    <w:p w14:paraId="4A3BBCAB" w14:textId="001C2E58" w:rsidR="00B2107B" w:rsidRDefault="00B2107B" w:rsidP="00B2107B">
      <w:r>
        <w:t>In recent years</w:t>
      </w:r>
      <w:r w:rsidR="00A31222">
        <w:t>,</w:t>
      </w:r>
      <w:r>
        <w:t xml:space="preserve"> on demand service</w:t>
      </w:r>
      <w:r w:rsidR="00A31222">
        <w:t>s</w:t>
      </w:r>
      <w:r>
        <w:t xml:space="preserve"> ha</w:t>
      </w:r>
      <w:r w:rsidR="00A31222">
        <w:t>ve</w:t>
      </w:r>
      <w:r>
        <w:t xml:space="preserve"> become increasingly popular amongst councils with residents being </w:t>
      </w:r>
      <w:r w:rsidR="00A31222">
        <w:t xml:space="preserve">allocated </w:t>
      </w:r>
      <w:r>
        <w:t xml:space="preserve">a maximum </w:t>
      </w:r>
      <w:r w:rsidR="00A31222">
        <w:t>number</w:t>
      </w:r>
      <w:r>
        <w:t xml:space="preserve"> of verge collections annually.</w:t>
      </w:r>
      <w:r w:rsidR="00F8768B">
        <w:t xml:space="preserve"> Providing an </w:t>
      </w:r>
      <w:r w:rsidR="00DC5BF9">
        <w:t>on-demand</w:t>
      </w:r>
      <w:r w:rsidR="00F8768B">
        <w:t xml:space="preserve"> service results in a structured composition of waste expelled as residents have placed thought into what waste they will rid of.</w:t>
      </w:r>
      <w:r w:rsidR="007574A5">
        <w:t xml:space="preserve"> An </w:t>
      </w:r>
      <w:r w:rsidR="00DC5BF9">
        <w:t>on-demand</w:t>
      </w:r>
      <w:r w:rsidR="007574A5">
        <w:t xml:space="preserve"> </w:t>
      </w:r>
      <w:r w:rsidR="007574A5" w:rsidRPr="007574A5">
        <w:t xml:space="preserve">Bulk Kerb/ Verge Collection </w:t>
      </w:r>
      <w:r w:rsidR="007574A5">
        <w:t>service for the elderly and/or disabled</w:t>
      </w:r>
      <w:r w:rsidR="008E2299">
        <w:t>,</w:t>
      </w:r>
      <w:r w:rsidR="007574A5">
        <w:t xml:space="preserve"> can provide those within the community who cannot typically access the local WMF, </w:t>
      </w:r>
      <w:r w:rsidR="008E2299">
        <w:t xml:space="preserve">with a </w:t>
      </w:r>
      <w:r w:rsidR="007574A5">
        <w:t>service</w:t>
      </w:r>
      <w:r w:rsidR="008E2299">
        <w:t xml:space="preserve"> to remove unwanted recyclables and waste</w:t>
      </w:r>
      <w:r w:rsidR="007574A5">
        <w:t>s</w:t>
      </w:r>
      <w:r w:rsidR="008E2299">
        <w:t xml:space="preserve"> </w:t>
      </w:r>
      <w:r w:rsidR="007574A5">
        <w:t>at any time throughout the year</w:t>
      </w:r>
      <w:r>
        <w:t xml:space="preserve">. </w:t>
      </w:r>
    </w:p>
    <w:p w14:paraId="70C1C702" w14:textId="06A91633" w:rsidR="00B2107B" w:rsidRDefault="008E2299" w:rsidP="00B2107B">
      <w:r>
        <w:t xml:space="preserve">As part of the establishment of an </w:t>
      </w:r>
      <w:r w:rsidR="00DC5BF9">
        <w:t>on-demand</w:t>
      </w:r>
      <w:r>
        <w:t xml:space="preserve"> service, MRC would need to consider the creation of guidelines to outline who can participate in the collections </w:t>
      </w:r>
      <w:r w:rsidR="00F8768B">
        <w:t>and what</w:t>
      </w:r>
      <w:r w:rsidR="00B2107B" w:rsidRPr="00292CE9">
        <w:t xml:space="preserve"> </w:t>
      </w:r>
      <w:r>
        <w:t xml:space="preserve">is classified as acceptable forms of recyclables and </w:t>
      </w:r>
      <w:r w:rsidR="00B2107B" w:rsidRPr="00292CE9">
        <w:t xml:space="preserve">waste. Residual waste </w:t>
      </w:r>
      <w:r w:rsidR="00B2107B">
        <w:t>collection may</w:t>
      </w:r>
      <w:r w:rsidR="00B2107B" w:rsidRPr="00292CE9">
        <w:t xml:space="preserve"> </w:t>
      </w:r>
      <w:r w:rsidR="00B2107B">
        <w:t>be</w:t>
      </w:r>
      <w:r w:rsidR="00B2107B" w:rsidRPr="00292CE9">
        <w:t xml:space="preserve"> </w:t>
      </w:r>
      <w:r w:rsidR="00B2107B">
        <w:t xml:space="preserve">restricted in </w:t>
      </w:r>
      <w:r w:rsidR="00B2107B" w:rsidRPr="00292CE9">
        <w:t xml:space="preserve">volume whilst recyclables </w:t>
      </w:r>
      <w:r>
        <w:t xml:space="preserve">may </w:t>
      </w:r>
      <w:r w:rsidR="00B2107B">
        <w:t>be</w:t>
      </w:r>
      <w:r w:rsidR="00B2107B" w:rsidRPr="00292CE9">
        <w:t xml:space="preserve"> unlimited</w:t>
      </w:r>
      <w:r w:rsidR="00B2107B">
        <w:t xml:space="preserve">. </w:t>
      </w:r>
      <w:r w:rsidR="00FD3B25">
        <w:t>Typically</w:t>
      </w:r>
      <w:r>
        <w:t>, t</w:t>
      </w:r>
      <w:r w:rsidR="00B2107B">
        <w:t>here are three options to be considered for material presentation:</w:t>
      </w:r>
    </w:p>
    <w:p w14:paraId="54FC7E3A" w14:textId="0863E4AE" w:rsidR="00B2107B" w:rsidRDefault="00B2107B" w:rsidP="00FC3EC6">
      <w:pPr>
        <w:pStyle w:val="ListParagraph"/>
        <w:numPr>
          <w:ilvl w:val="0"/>
          <w:numId w:val="29"/>
        </w:numPr>
      </w:pPr>
      <w:r>
        <w:t>Loose unlimited volume</w:t>
      </w:r>
      <w:r w:rsidR="008E2299">
        <w:t>;</w:t>
      </w:r>
    </w:p>
    <w:p w14:paraId="7583637D" w14:textId="3C11D082" w:rsidR="00B2107B" w:rsidRDefault="00B2107B" w:rsidP="00FC3EC6">
      <w:pPr>
        <w:pStyle w:val="ListParagraph"/>
        <w:numPr>
          <w:ilvl w:val="0"/>
          <w:numId w:val="29"/>
        </w:numPr>
      </w:pPr>
      <w:r>
        <w:t>Loose volume limit (often 3m</w:t>
      </w:r>
      <w:r>
        <w:rPr>
          <w:vertAlign w:val="superscript"/>
        </w:rPr>
        <w:t>3</w:t>
      </w:r>
      <w:r>
        <w:t>)</w:t>
      </w:r>
      <w:r w:rsidR="008E2299">
        <w:t>; and</w:t>
      </w:r>
    </w:p>
    <w:p w14:paraId="4C8CAC3E" w14:textId="35E70C6C" w:rsidR="00B2107B" w:rsidRDefault="00B2107B" w:rsidP="00FC3EC6">
      <w:pPr>
        <w:pStyle w:val="ListParagraph"/>
        <w:numPr>
          <w:ilvl w:val="0"/>
          <w:numId w:val="29"/>
        </w:numPr>
      </w:pPr>
      <w:r>
        <w:t>Skip bins (often 3m</w:t>
      </w:r>
      <w:r>
        <w:rPr>
          <w:vertAlign w:val="superscript"/>
        </w:rPr>
        <w:t>3</w:t>
      </w:r>
      <w:r>
        <w:t>)</w:t>
      </w:r>
      <w:r w:rsidR="008E2299">
        <w:t>.</w:t>
      </w:r>
    </w:p>
    <w:p w14:paraId="4BB8ADD9" w14:textId="396AE6B4" w:rsidR="00B2107B" w:rsidRPr="002378F8" w:rsidRDefault="00B2107B" w:rsidP="00B2107B">
      <w:r>
        <w:t>Each option has its own advantages and disadvantages</w:t>
      </w:r>
      <w:r w:rsidR="008E2299">
        <w:t xml:space="preserve"> as outlined in </w:t>
      </w:r>
      <w:r w:rsidRPr="002378F8">
        <w:rPr>
          <w:b/>
        </w:rPr>
        <w:fldChar w:fldCharType="begin"/>
      </w:r>
      <w:r w:rsidRPr="002378F8">
        <w:rPr>
          <w:b/>
        </w:rPr>
        <w:instrText xml:space="preserve"> REF _Ref510605220 \h </w:instrText>
      </w:r>
      <w:r>
        <w:rPr>
          <w:b/>
        </w:rPr>
        <w:instrText xml:space="preserve"> \* MERGEFORMAT </w:instrText>
      </w:r>
      <w:r w:rsidRPr="002378F8">
        <w:rPr>
          <w:b/>
        </w:rPr>
      </w:r>
      <w:r w:rsidRPr="002378F8">
        <w:rPr>
          <w:b/>
        </w:rPr>
        <w:fldChar w:fldCharType="separate"/>
      </w:r>
      <w:r w:rsidR="00245C4F" w:rsidRPr="00245C4F">
        <w:rPr>
          <w:b/>
        </w:rPr>
        <w:t xml:space="preserve">Table </w:t>
      </w:r>
      <w:r w:rsidR="00245C4F" w:rsidRPr="00245C4F">
        <w:rPr>
          <w:b/>
          <w:noProof/>
        </w:rPr>
        <w:t>7</w:t>
      </w:r>
      <w:r w:rsidR="00245C4F" w:rsidRPr="00245C4F">
        <w:rPr>
          <w:b/>
          <w:noProof/>
        </w:rPr>
        <w:noBreakHyphen/>
        <w:t>1</w:t>
      </w:r>
      <w:r w:rsidRPr="002378F8">
        <w:rPr>
          <w:b/>
        </w:rPr>
        <w:fldChar w:fldCharType="end"/>
      </w:r>
      <w:r w:rsidR="008E2299">
        <w:rPr>
          <w:b/>
        </w:rPr>
        <w:t>.</w:t>
      </w:r>
    </w:p>
    <w:p w14:paraId="06F24A2F" w14:textId="513CB460" w:rsidR="00B2107B" w:rsidRDefault="00B2107B" w:rsidP="00B2107B">
      <w:pPr>
        <w:pStyle w:val="Caption"/>
        <w:keepNext/>
      </w:pPr>
      <w:bookmarkStart w:id="162" w:name="_Ref510605220"/>
      <w:bookmarkStart w:id="163" w:name="_Toc525723121"/>
      <w:bookmarkStart w:id="164" w:name="_Toc14861247"/>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7</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1</w:t>
      </w:r>
      <w:r w:rsidR="00F039C6">
        <w:rPr>
          <w:noProof/>
        </w:rPr>
        <w:fldChar w:fldCharType="end"/>
      </w:r>
      <w:bookmarkEnd w:id="162"/>
      <w:r w:rsidR="00B912A4">
        <w:t>:</w:t>
      </w:r>
      <w:r>
        <w:t xml:space="preserve"> Advantages and disadvantages of forms of verge collection</w:t>
      </w:r>
      <w:bookmarkEnd w:id="163"/>
      <w:bookmarkEnd w:id="164"/>
    </w:p>
    <w:tbl>
      <w:tblPr>
        <w:tblStyle w:val="TableGrid"/>
        <w:tblW w:w="5000" w:type="pct"/>
        <w:tblLook w:val="04A0" w:firstRow="1" w:lastRow="0" w:firstColumn="1" w:lastColumn="0" w:noHBand="0" w:noVBand="1"/>
      </w:tblPr>
      <w:tblGrid>
        <w:gridCol w:w="3008"/>
        <w:gridCol w:w="3009"/>
        <w:gridCol w:w="3009"/>
      </w:tblGrid>
      <w:tr w:rsidR="00B2107B" w14:paraId="1129C244" w14:textId="77777777" w:rsidTr="008D4CE8">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66" w:type="pct"/>
          </w:tcPr>
          <w:p w14:paraId="18149337" w14:textId="77777777" w:rsidR="00B2107B" w:rsidRDefault="00B2107B" w:rsidP="008D4CE8">
            <w:pPr>
              <w:jc w:val="center"/>
            </w:pPr>
            <w:r>
              <w:t>Loose unlimited volume</w:t>
            </w:r>
          </w:p>
        </w:tc>
        <w:tc>
          <w:tcPr>
            <w:tcW w:w="1667" w:type="pct"/>
          </w:tcPr>
          <w:p w14:paraId="686069EA" w14:textId="77777777" w:rsidR="00B2107B" w:rsidRDefault="00B2107B" w:rsidP="008D4CE8">
            <w:pPr>
              <w:jc w:val="center"/>
              <w:cnfStyle w:val="100000000000" w:firstRow="1" w:lastRow="0" w:firstColumn="0" w:lastColumn="0" w:oddVBand="0" w:evenVBand="0" w:oddHBand="0" w:evenHBand="0" w:firstRowFirstColumn="0" w:firstRowLastColumn="0" w:lastRowFirstColumn="0" w:lastRowLastColumn="0"/>
            </w:pPr>
            <w:r>
              <w:t>Loose volume limit (often 3m</w:t>
            </w:r>
            <w:r w:rsidRPr="006D5F37">
              <w:rPr>
                <w:vertAlign w:val="superscript"/>
              </w:rPr>
              <w:t>3</w:t>
            </w:r>
            <w:r>
              <w:t>)</w:t>
            </w:r>
          </w:p>
        </w:tc>
        <w:tc>
          <w:tcPr>
            <w:tcW w:w="1667" w:type="pct"/>
          </w:tcPr>
          <w:p w14:paraId="55CC140B" w14:textId="77777777" w:rsidR="00B2107B" w:rsidRDefault="00B2107B" w:rsidP="008D4CE8">
            <w:pPr>
              <w:jc w:val="center"/>
              <w:cnfStyle w:val="100000000000" w:firstRow="1" w:lastRow="0" w:firstColumn="0" w:lastColumn="0" w:oddVBand="0" w:evenVBand="0" w:oddHBand="0" w:evenHBand="0" w:firstRowFirstColumn="0" w:firstRowLastColumn="0" w:lastRowFirstColumn="0" w:lastRowLastColumn="0"/>
            </w:pPr>
            <w:r>
              <w:t>Skip bins (often 3m</w:t>
            </w:r>
            <w:r w:rsidRPr="006D5F37">
              <w:rPr>
                <w:vertAlign w:val="superscript"/>
              </w:rPr>
              <w:t>3</w:t>
            </w:r>
            <w:r>
              <w:t>)</w:t>
            </w:r>
          </w:p>
        </w:tc>
      </w:tr>
      <w:tr w:rsidR="00B2107B" w14:paraId="64179E31" w14:textId="77777777" w:rsidTr="008D4CE8">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6D9DE" w:themeFill="text2" w:themeFillTint="33"/>
          </w:tcPr>
          <w:p w14:paraId="0A0E5D22" w14:textId="77777777" w:rsidR="00B2107B" w:rsidRPr="006D5F37" w:rsidRDefault="00B2107B" w:rsidP="008D4CE8">
            <w:pPr>
              <w:jc w:val="center"/>
              <w:rPr>
                <w:b/>
              </w:rPr>
            </w:pPr>
            <w:r w:rsidRPr="006D5F37">
              <w:rPr>
                <w:b/>
              </w:rPr>
              <w:t>Advantages</w:t>
            </w:r>
          </w:p>
        </w:tc>
      </w:tr>
      <w:tr w:rsidR="00B2107B" w14:paraId="4F2BF69C" w14:textId="77777777" w:rsidTr="008D4CE8">
        <w:trPr>
          <w:trHeight w:val="74"/>
        </w:trPr>
        <w:tc>
          <w:tcPr>
            <w:cnfStyle w:val="001000000000" w:firstRow="0" w:lastRow="0" w:firstColumn="1" w:lastColumn="0" w:oddVBand="0" w:evenVBand="0" w:oddHBand="0" w:evenHBand="0" w:firstRowFirstColumn="0" w:firstRowLastColumn="0" w:lastRowFirstColumn="0" w:lastRowLastColumn="0"/>
            <w:tcW w:w="1666" w:type="pct"/>
          </w:tcPr>
          <w:p w14:paraId="791CAA85" w14:textId="77777777" w:rsidR="00B2107B" w:rsidRDefault="00B2107B" w:rsidP="00FC3EC6">
            <w:pPr>
              <w:pStyle w:val="ListParagraph"/>
              <w:numPr>
                <w:ilvl w:val="0"/>
                <w:numId w:val="30"/>
              </w:numPr>
              <w:ind w:left="316"/>
            </w:pPr>
            <w:r>
              <w:t>Convenient as no skip ordering</w:t>
            </w:r>
          </w:p>
          <w:p w14:paraId="5BC69FA9" w14:textId="77777777" w:rsidR="00B2107B" w:rsidRDefault="00B2107B" w:rsidP="00FC3EC6">
            <w:pPr>
              <w:pStyle w:val="ListParagraph"/>
              <w:numPr>
                <w:ilvl w:val="0"/>
                <w:numId w:val="30"/>
              </w:numPr>
              <w:ind w:left="316"/>
            </w:pPr>
            <w:r>
              <w:t>Convenient for elderly or disabled used as no overhead lifting</w:t>
            </w:r>
          </w:p>
          <w:p w14:paraId="6DE7ED3C" w14:textId="77777777" w:rsidR="00B2107B" w:rsidRDefault="00B2107B" w:rsidP="00FC3EC6">
            <w:pPr>
              <w:pStyle w:val="ListParagraph"/>
              <w:numPr>
                <w:ilvl w:val="0"/>
                <w:numId w:val="30"/>
              </w:numPr>
              <w:ind w:left="316"/>
            </w:pPr>
            <w:r>
              <w:t>Source separation</w:t>
            </w:r>
          </w:p>
        </w:tc>
        <w:tc>
          <w:tcPr>
            <w:tcW w:w="1667" w:type="pct"/>
          </w:tcPr>
          <w:p w14:paraId="758504A4" w14:textId="77777777" w:rsidR="00B2107B" w:rsidRDefault="00B2107B" w:rsidP="00FC3EC6">
            <w:pPr>
              <w:pStyle w:val="ListParagraph"/>
              <w:numPr>
                <w:ilvl w:val="0"/>
                <w:numId w:val="30"/>
              </w:numPr>
              <w:ind w:left="316"/>
              <w:cnfStyle w:val="000000000000" w:firstRow="0" w:lastRow="0" w:firstColumn="0" w:lastColumn="0" w:oddVBand="0" w:evenVBand="0" w:oddHBand="0" w:evenHBand="0" w:firstRowFirstColumn="0" w:firstRowLastColumn="0" w:lastRowFirstColumn="0" w:lastRowLastColumn="0"/>
            </w:pPr>
            <w:r>
              <w:t>Convenient as no skip ordering</w:t>
            </w:r>
          </w:p>
          <w:p w14:paraId="0B0FEC83" w14:textId="77777777" w:rsidR="00B2107B" w:rsidRDefault="00B2107B" w:rsidP="00FC3EC6">
            <w:pPr>
              <w:pStyle w:val="ListParagraph"/>
              <w:numPr>
                <w:ilvl w:val="0"/>
                <w:numId w:val="30"/>
              </w:numPr>
              <w:ind w:left="316"/>
              <w:cnfStyle w:val="000000000000" w:firstRow="0" w:lastRow="0" w:firstColumn="0" w:lastColumn="0" w:oddVBand="0" w:evenVBand="0" w:oddHBand="0" w:evenHBand="0" w:firstRowFirstColumn="0" w:firstRowLastColumn="0" w:lastRowFirstColumn="0" w:lastRowLastColumn="0"/>
            </w:pPr>
            <w:r>
              <w:t>Convenient for elderly or disabled used as no overhead lifting</w:t>
            </w:r>
          </w:p>
          <w:p w14:paraId="7CF10479" w14:textId="77777777" w:rsidR="00B2107B" w:rsidRDefault="00B2107B" w:rsidP="00FC3EC6">
            <w:pPr>
              <w:pStyle w:val="ListParagraph"/>
              <w:numPr>
                <w:ilvl w:val="0"/>
                <w:numId w:val="30"/>
              </w:numPr>
              <w:ind w:left="316"/>
              <w:cnfStyle w:val="000000000000" w:firstRow="0" w:lastRow="0" w:firstColumn="0" w:lastColumn="0" w:oddVBand="0" w:evenVBand="0" w:oddHBand="0" w:evenHBand="0" w:firstRowFirstColumn="0" w:firstRowLastColumn="0" w:lastRowFirstColumn="0" w:lastRowLastColumn="0"/>
            </w:pPr>
            <w:r>
              <w:t>Less safety and environmental concern</w:t>
            </w:r>
          </w:p>
        </w:tc>
        <w:tc>
          <w:tcPr>
            <w:tcW w:w="1667" w:type="pct"/>
          </w:tcPr>
          <w:p w14:paraId="4545A093" w14:textId="77777777" w:rsidR="00B2107B" w:rsidRDefault="00B2107B" w:rsidP="00FC3EC6">
            <w:pPr>
              <w:pStyle w:val="ListParagraph"/>
              <w:numPr>
                <w:ilvl w:val="0"/>
                <w:numId w:val="30"/>
              </w:numPr>
              <w:ind w:left="316"/>
              <w:cnfStyle w:val="000000000000" w:firstRow="0" w:lastRow="0" w:firstColumn="0" w:lastColumn="0" w:oddVBand="0" w:evenVBand="0" w:oddHBand="0" w:evenHBand="0" w:firstRowFirstColumn="0" w:firstRowLastColumn="0" w:lastRowFirstColumn="0" w:lastRowLastColumn="0"/>
            </w:pPr>
            <w:r>
              <w:t>Restricts volume</w:t>
            </w:r>
          </w:p>
          <w:p w14:paraId="1B2E02BE" w14:textId="77777777" w:rsidR="00B2107B" w:rsidRDefault="00B2107B" w:rsidP="00FC3EC6">
            <w:pPr>
              <w:pStyle w:val="ListParagraph"/>
              <w:numPr>
                <w:ilvl w:val="0"/>
                <w:numId w:val="30"/>
              </w:numPr>
              <w:ind w:left="316"/>
              <w:cnfStyle w:val="000000000000" w:firstRow="0" w:lastRow="0" w:firstColumn="0" w:lastColumn="0" w:oddVBand="0" w:evenVBand="0" w:oddHBand="0" w:evenHBand="0" w:firstRowFirstColumn="0" w:firstRowLastColumn="0" w:lastRowFirstColumn="0" w:lastRowLastColumn="0"/>
            </w:pPr>
            <w:r>
              <w:t>Suitable recovery at transfer station as waste not compacted</w:t>
            </w:r>
          </w:p>
        </w:tc>
      </w:tr>
      <w:tr w:rsidR="00B2107B" w14:paraId="7F1BF5DD" w14:textId="77777777" w:rsidTr="008D4CE8">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6D9DE" w:themeFill="text2" w:themeFillTint="33"/>
          </w:tcPr>
          <w:p w14:paraId="64A0925D" w14:textId="77777777" w:rsidR="00B2107B" w:rsidRPr="002378F8" w:rsidRDefault="00B2107B" w:rsidP="008D4CE8">
            <w:pPr>
              <w:ind w:left="316"/>
              <w:jc w:val="center"/>
              <w:rPr>
                <w:b/>
                <w:i/>
              </w:rPr>
            </w:pPr>
            <w:r w:rsidRPr="002378F8">
              <w:rPr>
                <w:b/>
                <w:i/>
              </w:rPr>
              <w:t>Disadvantages</w:t>
            </w:r>
          </w:p>
        </w:tc>
      </w:tr>
      <w:tr w:rsidR="00B2107B" w14:paraId="0396A3B0" w14:textId="77777777" w:rsidTr="008D4CE8">
        <w:trPr>
          <w:trHeight w:val="724"/>
        </w:trPr>
        <w:tc>
          <w:tcPr>
            <w:cnfStyle w:val="001000000000" w:firstRow="0" w:lastRow="0" w:firstColumn="1" w:lastColumn="0" w:oddVBand="0" w:evenVBand="0" w:oddHBand="0" w:evenHBand="0" w:firstRowFirstColumn="0" w:firstRowLastColumn="0" w:lastRowFirstColumn="0" w:lastRowLastColumn="0"/>
            <w:tcW w:w="1666" w:type="pct"/>
          </w:tcPr>
          <w:p w14:paraId="6EB417B1" w14:textId="77777777" w:rsidR="00B2107B" w:rsidRDefault="00B2107B" w:rsidP="00FC3EC6">
            <w:pPr>
              <w:pStyle w:val="ListParagraph"/>
              <w:numPr>
                <w:ilvl w:val="0"/>
                <w:numId w:val="32"/>
              </w:numPr>
              <w:ind w:left="316"/>
            </w:pPr>
            <w:r>
              <w:t>Attracts illegal dumping</w:t>
            </w:r>
          </w:p>
          <w:p w14:paraId="0DFDDD9C" w14:textId="77777777" w:rsidR="00B2107B" w:rsidRDefault="00B2107B" w:rsidP="00FC3EC6">
            <w:pPr>
              <w:pStyle w:val="ListParagraph"/>
              <w:numPr>
                <w:ilvl w:val="0"/>
                <w:numId w:val="32"/>
              </w:numPr>
              <w:ind w:left="316"/>
            </w:pPr>
            <w:r>
              <w:t>Visually unappealing</w:t>
            </w:r>
          </w:p>
          <w:p w14:paraId="5F2B6A55" w14:textId="77777777" w:rsidR="00B2107B" w:rsidRDefault="00B2107B" w:rsidP="00FC3EC6">
            <w:pPr>
              <w:pStyle w:val="ListParagraph"/>
              <w:numPr>
                <w:ilvl w:val="0"/>
                <w:numId w:val="32"/>
              </w:numPr>
              <w:ind w:left="316"/>
            </w:pPr>
            <w:r>
              <w:t>Safety risk and visual obstruction</w:t>
            </w:r>
          </w:p>
          <w:p w14:paraId="1F9B35B8" w14:textId="77777777" w:rsidR="00B2107B" w:rsidRDefault="00B2107B" w:rsidP="00FC3EC6">
            <w:pPr>
              <w:pStyle w:val="ListParagraph"/>
              <w:numPr>
                <w:ilvl w:val="0"/>
                <w:numId w:val="32"/>
              </w:numPr>
              <w:ind w:left="316"/>
            </w:pPr>
            <w:r>
              <w:t>Environmental risk</w:t>
            </w:r>
          </w:p>
          <w:p w14:paraId="20688A78" w14:textId="77777777" w:rsidR="00B2107B" w:rsidRDefault="00B2107B" w:rsidP="00FC3EC6">
            <w:pPr>
              <w:pStyle w:val="ListParagraph"/>
              <w:numPr>
                <w:ilvl w:val="0"/>
                <w:numId w:val="32"/>
              </w:numPr>
              <w:ind w:left="316"/>
            </w:pPr>
            <w:r>
              <w:lastRenderedPageBreak/>
              <w:t>Less room in new high density residential areas</w:t>
            </w:r>
          </w:p>
        </w:tc>
        <w:tc>
          <w:tcPr>
            <w:tcW w:w="1667" w:type="pct"/>
          </w:tcPr>
          <w:p w14:paraId="6594E107" w14:textId="77777777" w:rsidR="00B2107B" w:rsidRDefault="00B2107B" w:rsidP="00FC3EC6">
            <w:pPr>
              <w:pStyle w:val="ListParagraph"/>
              <w:numPr>
                <w:ilvl w:val="0"/>
                <w:numId w:val="32"/>
              </w:numPr>
              <w:ind w:left="316"/>
              <w:cnfStyle w:val="000000000000" w:firstRow="0" w:lastRow="0" w:firstColumn="0" w:lastColumn="0" w:oddVBand="0" w:evenVBand="0" w:oddHBand="0" w:evenHBand="0" w:firstRowFirstColumn="0" w:firstRowLastColumn="0" w:lastRowFirstColumn="0" w:lastRowLastColumn="0"/>
            </w:pPr>
            <w:r>
              <w:lastRenderedPageBreak/>
              <w:t>Visually unappealing</w:t>
            </w:r>
          </w:p>
          <w:p w14:paraId="1B89B5AB" w14:textId="77777777" w:rsidR="00B2107B" w:rsidRDefault="00B2107B" w:rsidP="00FC3EC6">
            <w:pPr>
              <w:pStyle w:val="ListParagraph"/>
              <w:numPr>
                <w:ilvl w:val="0"/>
                <w:numId w:val="32"/>
              </w:numPr>
              <w:ind w:left="316"/>
              <w:cnfStyle w:val="000000000000" w:firstRow="0" w:lastRow="0" w:firstColumn="0" w:lastColumn="0" w:oddVBand="0" w:evenVBand="0" w:oddHBand="0" w:evenHBand="0" w:firstRowFirstColumn="0" w:firstRowLastColumn="0" w:lastRowFirstColumn="0" w:lastRowLastColumn="0"/>
            </w:pPr>
            <w:r>
              <w:t>Safety risk and visual obstruction</w:t>
            </w:r>
          </w:p>
          <w:p w14:paraId="0D0B18B9" w14:textId="77777777" w:rsidR="00B2107B" w:rsidRDefault="00B2107B" w:rsidP="00FC3EC6">
            <w:pPr>
              <w:pStyle w:val="ListParagraph"/>
              <w:numPr>
                <w:ilvl w:val="0"/>
                <w:numId w:val="32"/>
              </w:numPr>
              <w:ind w:left="316"/>
              <w:cnfStyle w:val="000000000000" w:firstRow="0" w:lastRow="0" w:firstColumn="0" w:lastColumn="0" w:oddVBand="0" w:evenVBand="0" w:oddHBand="0" w:evenHBand="0" w:firstRowFirstColumn="0" w:firstRowLastColumn="0" w:lastRowFirstColumn="0" w:lastRowLastColumn="0"/>
            </w:pPr>
            <w:r>
              <w:t>Less room in new high density residential areas</w:t>
            </w:r>
          </w:p>
        </w:tc>
        <w:tc>
          <w:tcPr>
            <w:tcW w:w="1667" w:type="pct"/>
          </w:tcPr>
          <w:p w14:paraId="7DC01C23" w14:textId="77777777" w:rsidR="00B2107B" w:rsidRDefault="00B2107B" w:rsidP="00FC3EC6">
            <w:pPr>
              <w:pStyle w:val="ListParagraph"/>
              <w:numPr>
                <w:ilvl w:val="0"/>
                <w:numId w:val="31"/>
              </w:numPr>
              <w:ind w:left="316"/>
              <w:cnfStyle w:val="000000000000" w:firstRow="0" w:lastRow="0" w:firstColumn="0" w:lastColumn="0" w:oddVBand="0" w:evenVBand="0" w:oddHBand="0" w:evenHBand="0" w:firstRowFirstColumn="0" w:firstRowLastColumn="0" w:lastRowFirstColumn="0" w:lastRowLastColumn="0"/>
            </w:pPr>
            <w:r>
              <w:t>Composition not known until transfer station</w:t>
            </w:r>
          </w:p>
          <w:p w14:paraId="4E046DFD" w14:textId="77777777" w:rsidR="00B2107B" w:rsidRDefault="00B2107B" w:rsidP="00FC3EC6">
            <w:pPr>
              <w:pStyle w:val="ListParagraph"/>
              <w:numPr>
                <w:ilvl w:val="0"/>
                <w:numId w:val="31"/>
              </w:numPr>
              <w:ind w:left="316"/>
              <w:cnfStyle w:val="000000000000" w:firstRow="0" w:lastRow="0" w:firstColumn="0" w:lastColumn="0" w:oddVBand="0" w:evenVBand="0" w:oddHBand="0" w:evenHBand="0" w:firstRowFirstColumn="0" w:firstRowLastColumn="0" w:lastRowFirstColumn="0" w:lastRowLastColumn="0"/>
            </w:pPr>
            <w:r>
              <w:t>Little flexibility of collection vehicle type</w:t>
            </w:r>
          </w:p>
          <w:p w14:paraId="1AFC65BE" w14:textId="77777777" w:rsidR="00B2107B" w:rsidRDefault="00B2107B" w:rsidP="00FC3EC6">
            <w:pPr>
              <w:pStyle w:val="ListParagraph"/>
              <w:numPr>
                <w:ilvl w:val="0"/>
                <w:numId w:val="31"/>
              </w:numPr>
              <w:ind w:left="316"/>
              <w:cnfStyle w:val="000000000000" w:firstRow="0" w:lastRow="0" w:firstColumn="0" w:lastColumn="0" w:oddVBand="0" w:evenVBand="0" w:oddHBand="0" w:evenHBand="0" w:firstRowFirstColumn="0" w:firstRowLastColumn="0" w:lastRowFirstColumn="0" w:lastRowLastColumn="0"/>
            </w:pPr>
            <w:r>
              <w:t>High capital investment</w:t>
            </w:r>
          </w:p>
          <w:p w14:paraId="5FD7F3E7" w14:textId="77777777" w:rsidR="00B2107B" w:rsidRDefault="00B2107B" w:rsidP="00FC3EC6">
            <w:pPr>
              <w:pStyle w:val="ListParagraph"/>
              <w:numPr>
                <w:ilvl w:val="0"/>
                <w:numId w:val="31"/>
              </w:numPr>
              <w:ind w:left="316"/>
              <w:cnfStyle w:val="000000000000" w:firstRow="0" w:lastRow="0" w:firstColumn="0" w:lastColumn="0" w:oddVBand="0" w:evenVBand="0" w:oddHBand="0" w:evenHBand="0" w:firstRowFirstColumn="0" w:firstRowLastColumn="0" w:lastRowFirstColumn="0" w:lastRowLastColumn="0"/>
            </w:pPr>
            <w:r>
              <w:t>Increased contamination risk</w:t>
            </w:r>
          </w:p>
          <w:p w14:paraId="7AB4C280" w14:textId="77777777" w:rsidR="00B2107B" w:rsidRDefault="00B2107B" w:rsidP="00FC3EC6">
            <w:pPr>
              <w:pStyle w:val="ListParagraph"/>
              <w:numPr>
                <w:ilvl w:val="0"/>
                <w:numId w:val="31"/>
              </w:numPr>
              <w:ind w:left="316"/>
              <w:cnfStyle w:val="000000000000" w:firstRow="0" w:lastRow="0" w:firstColumn="0" w:lastColumn="0" w:oddVBand="0" w:evenVBand="0" w:oddHBand="0" w:evenHBand="0" w:firstRowFirstColumn="0" w:firstRowLastColumn="0" w:lastRowFirstColumn="0" w:lastRowLastColumn="0"/>
            </w:pPr>
            <w:r>
              <w:lastRenderedPageBreak/>
              <w:t>Council outlay cost for provision of skips, collection, waste sorting</w:t>
            </w:r>
          </w:p>
        </w:tc>
      </w:tr>
    </w:tbl>
    <w:p w14:paraId="4A853ABB" w14:textId="77777777" w:rsidR="00E95617" w:rsidRDefault="00C926D4" w:rsidP="00C926D4">
      <w:pPr>
        <w:keepNext/>
        <w:spacing w:before="0" w:after="0"/>
        <w:jc w:val="center"/>
        <w:rPr>
          <w:i/>
          <w:sz w:val="18"/>
        </w:rPr>
      </w:pPr>
      <w:r>
        <w:rPr>
          <w:i/>
          <w:sz w:val="18"/>
        </w:rPr>
        <w:lastRenderedPageBreak/>
        <w:t>So</w:t>
      </w:r>
      <w:r w:rsidRPr="00F14449">
        <w:rPr>
          <w:i/>
          <w:sz w:val="18"/>
        </w:rPr>
        <w:t xml:space="preserve">urce: </w:t>
      </w:r>
      <w:r w:rsidR="00E95617">
        <w:rPr>
          <w:i/>
          <w:sz w:val="18"/>
        </w:rPr>
        <w:t>Swan Hill Council (WA) Review of Bulk Verge Collection Service, Ordinary Meeting of Council (06/07/16)</w:t>
      </w:r>
    </w:p>
    <w:p w14:paraId="7AAAC113" w14:textId="12E3F2F8" w:rsidR="00DC5BF9" w:rsidRDefault="00DC5BF9" w:rsidP="00DC5BF9">
      <w:r>
        <w:t xml:space="preserve">In contrast to bulk verge collections, MRC may like to consider ‘free tipping’ days for residents which can provide a useful annual service requiring less effort to manage and organise and at a lower expense than bulk verge collections. </w:t>
      </w:r>
    </w:p>
    <w:p w14:paraId="26FAC361" w14:textId="77777777" w:rsidR="004173CA" w:rsidRPr="005550A1" w:rsidRDefault="004173CA" w:rsidP="004476FA">
      <w:pPr>
        <w:pStyle w:val="Heading3"/>
      </w:pPr>
      <w:bookmarkStart w:id="165" w:name="_Toc14861359"/>
      <w:r w:rsidRPr="005550A1">
        <w:t>E-waste</w:t>
      </w:r>
      <w:bookmarkEnd w:id="165"/>
    </w:p>
    <w:p w14:paraId="7D2617A0" w14:textId="77777777" w:rsidR="004173CA" w:rsidRPr="0025406D" w:rsidRDefault="004173CA" w:rsidP="004173CA">
      <w:r w:rsidRPr="0025406D">
        <w:t xml:space="preserve">Australia is one of the largest technology users globally purchasing millions of computers annually thus making e-waste an increasing problem. E-Waste is ideal for recycling due to </w:t>
      </w:r>
      <w:r>
        <w:t>its</w:t>
      </w:r>
      <w:r w:rsidRPr="0025406D">
        <w:t xml:space="preserve"> large volume limiting space in landfills, inclusion of hazardous materials and </w:t>
      </w:r>
      <w:r>
        <w:t xml:space="preserve">availability </w:t>
      </w:r>
      <w:r w:rsidRPr="0025406D">
        <w:t>of recovery of non-renewable resources (tin, nickel, zinc, copper)</w:t>
      </w:r>
      <w:r>
        <w:t xml:space="preserve">. </w:t>
      </w:r>
    </w:p>
    <w:p w14:paraId="39655661" w14:textId="77777777" w:rsidR="004173CA" w:rsidRPr="0025406D" w:rsidRDefault="004173CA" w:rsidP="004173CA">
      <w:r w:rsidRPr="0025406D">
        <w:t>National Television and Computer Recycling Scheme is the major E-Waste recycling scheme available. Organisations which recycle E-W</w:t>
      </w:r>
      <w:r>
        <w:t>aste under this program include:</w:t>
      </w:r>
    </w:p>
    <w:p w14:paraId="7FAF8773" w14:textId="77777777" w:rsidR="004173CA" w:rsidRPr="0025406D" w:rsidRDefault="004173CA" w:rsidP="00FC3EC6">
      <w:pPr>
        <w:pStyle w:val="ListParagraph"/>
        <w:numPr>
          <w:ilvl w:val="0"/>
          <w:numId w:val="25"/>
        </w:numPr>
      </w:pPr>
      <w:r w:rsidRPr="0025406D">
        <w:t>TechCollect</w:t>
      </w:r>
      <w:r>
        <w:t>;</w:t>
      </w:r>
    </w:p>
    <w:p w14:paraId="0BEC3A2C" w14:textId="77777777" w:rsidR="004173CA" w:rsidRPr="0025406D" w:rsidRDefault="004173CA" w:rsidP="00FC3EC6">
      <w:pPr>
        <w:pStyle w:val="ListParagraph"/>
        <w:numPr>
          <w:ilvl w:val="0"/>
          <w:numId w:val="25"/>
        </w:numPr>
      </w:pPr>
      <w:r w:rsidRPr="0025406D">
        <w:t>Drop Zone</w:t>
      </w:r>
      <w:r>
        <w:t>;</w:t>
      </w:r>
    </w:p>
    <w:p w14:paraId="008052F9" w14:textId="77777777" w:rsidR="004173CA" w:rsidRPr="0025406D" w:rsidRDefault="004173CA" w:rsidP="00FC3EC6">
      <w:pPr>
        <w:pStyle w:val="ListParagraph"/>
        <w:numPr>
          <w:ilvl w:val="0"/>
          <w:numId w:val="25"/>
        </w:numPr>
      </w:pPr>
      <w:r w:rsidRPr="0025406D">
        <w:t>E-Cycle Solutions</w:t>
      </w:r>
      <w:r>
        <w:t>; and</w:t>
      </w:r>
    </w:p>
    <w:p w14:paraId="55FBDBA5" w14:textId="77777777" w:rsidR="004173CA" w:rsidRDefault="004173CA" w:rsidP="00FC3EC6">
      <w:pPr>
        <w:pStyle w:val="ListParagraph"/>
        <w:numPr>
          <w:ilvl w:val="0"/>
          <w:numId w:val="25"/>
        </w:numPr>
      </w:pPr>
      <w:r w:rsidRPr="0025406D">
        <w:t>Sims Recycling Solutions</w:t>
      </w:r>
      <w:r>
        <w:t xml:space="preserve">. </w:t>
      </w:r>
    </w:p>
    <w:p w14:paraId="3A2623D5" w14:textId="77777777" w:rsidR="004173CA" w:rsidRPr="0025406D" w:rsidRDefault="004173CA" w:rsidP="004173CA">
      <w:r>
        <w:t xml:space="preserve">It is worth MRC utilising these organisations to increase diversion from landfill ultimately saving the MRC costs through the extension of the landfills lifespan. </w:t>
      </w:r>
    </w:p>
    <w:p w14:paraId="309AFAB5" w14:textId="47B7341C" w:rsidR="0091766E" w:rsidRPr="00DA7DDD" w:rsidRDefault="0091766E" w:rsidP="0091766E">
      <w:pPr>
        <w:pStyle w:val="Heading3"/>
      </w:pPr>
      <w:bookmarkStart w:id="166" w:name="_Toc14861360"/>
      <w:r w:rsidRPr="00DA7DDD">
        <w:t>Return and Earn</w:t>
      </w:r>
      <w:bookmarkEnd w:id="166"/>
    </w:p>
    <w:p w14:paraId="14DB3DEE" w14:textId="6E84CB1E" w:rsidR="00DA7DDD" w:rsidRPr="00DA7DDD" w:rsidRDefault="00DA7DDD" w:rsidP="00AE1169">
      <w:r w:rsidRPr="00DA7DDD">
        <w:t xml:space="preserve">Return and Earn is </w:t>
      </w:r>
      <w:r w:rsidR="00115B03">
        <w:t>the</w:t>
      </w:r>
      <w:r w:rsidRPr="00DA7DDD">
        <w:t xml:space="preserve"> container deposit scheme </w:t>
      </w:r>
      <w:r w:rsidR="00AE1169">
        <w:t>in</w:t>
      </w:r>
      <w:r w:rsidRPr="00DA7DDD">
        <w:t xml:space="preserve"> NSW </w:t>
      </w:r>
      <w:r w:rsidR="00AE1169">
        <w:t>in which c</w:t>
      </w:r>
      <w:r w:rsidRPr="00DA7DDD">
        <w:t xml:space="preserve">ommunity members receive a 10-cent refund per eligible container deposited </w:t>
      </w:r>
      <w:r w:rsidR="00AE1169">
        <w:t>at any of the following</w:t>
      </w:r>
      <w:r w:rsidRPr="00DA7DDD">
        <w:t xml:space="preserve"> </w:t>
      </w:r>
      <w:r w:rsidR="00A66CF1">
        <w:t>four types of collection points:</w:t>
      </w:r>
    </w:p>
    <w:p w14:paraId="39E38870" w14:textId="28981CC0" w:rsidR="00DA7DDD" w:rsidRPr="00DA7DDD" w:rsidRDefault="00DA7DDD" w:rsidP="00FC3EC6">
      <w:pPr>
        <w:pStyle w:val="ListParagraph"/>
        <w:numPr>
          <w:ilvl w:val="0"/>
          <w:numId w:val="23"/>
        </w:numPr>
      </w:pPr>
      <w:r w:rsidRPr="00DA7DDD">
        <w:t>Reverse vending machines</w:t>
      </w:r>
      <w:r w:rsidR="00BE1B35">
        <w:t>;</w:t>
      </w:r>
    </w:p>
    <w:p w14:paraId="14104586" w14:textId="6E93BE8D" w:rsidR="00DA7DDD" w:rsidRPr="00DA7DDD" w:rsidRDefault="00DA7DDD" w:rsidP="00FC3EC6">
      <w:pPr>
        <w:pStyle w:val="ListParagraph"/>
        <w:numPr>
          <w:ilvl w:val="0"/>
          <w:numId w:val="23"/>
        </w:numPr>
      </w:pPr>
      <w:r w:rsidRPr="00DA7DDD">
        <w:t>Over the counter collection points</w:t>
      </w:r>
      <w:r w:rsidR="00BE1B35">
        <w:t>;</w:t>
      </w:r>
    </w:p>
    <w:p w14:paraId="4AD677BD" w14:textId="6C9CCB1B" w:rsidR="00DA7DDD" w:rsidRPr="00DA7DDD" w:rsidRDefault="00DA7DDD" w:rsidP="00FC3EC6">
      <w:pPr>
        <w:pStyle w:val="ListParagraph"/>
        <w:numPr>
          <w:ilvl w:val="0"/>
          <w:numId w:val="23"/>
        </w:numPr>
      </w:pPr>
      <w:r w:rsidRPr="00DA7DDD">
        <w:t>Automated depots</w:t>
      </w:r>
      <w:r w:rsidR="00A66CF1">
        <w:t>; and</w:t>
      </w:r>
    </w:p>
    <w:p w14:paraId="699EB02F" w14:textId="29FAE875" w:rsidR="00DA7DDD" w:rsidRDefault="00DA7DDD" w:rsidP="00FC3EC6">
      <w:pPr>
        <w:pStyle w:val="ListParagraph"/>
        <w:numPr>
          <w:ilvl w:val="0"/>
          <w:numId w:val="23"/>
        </w:numPr>
      </w:pPr>
      <w:r w:rsidRPr="00DA7DDD">
        <w:t>Donation stations</w:t>
      </w:r>
      <w:r w:rsidR="00BE1B35">
        <w:t>.</w:t>
      </w:r>
    </w:p>
    <w:p w14:paraId="22C31611" w14:textId="65B223FB" w:rsidR="006810DF" w:rsidRDefault="004531B4" w:rsidP="004531B4">
      <w:r>
        <w:t xml:space="preserve">MRC </w:t>
      </w:r>
      <w:r w:rsidR="005F3568">
        <w:t>could investigate the establishment of</w:t>
      </w:r>
      <w:r>
        <w:t xml:space="preserve"> an </w:t>
      </w:r>
      <w:r w:rsidR="006810DF">
        <w:t>A</w:t>
      </w:r>
      <w:r>
        <w:t xml:space="preserve">utomated </w:t>
      </w:r>
      <w:r w:rsidR="006810DF">
        <w:t>D</w:t>
      </w:r>
      <w:r>
        <w:t>epot</w:t>
      </w:r>
      <w:r w:rsidR="006810DF">
        <w:t xml:space="preserve"> container collection</w:t>
      </w:r>
      <w:r w:rsidR="005F3568">
        <w:t xml:space="preserve"> system if it was determined that this was desired by its residents</w:t>
      </w:r>
      <w:r w:rsidR="006810DF">
        <w:t xml:space="preserve">. </w:t>
      </w:r>
      <w:r w:rsidR="00067CE3">
        <w:t xml:space="preserve">This system is capable to receiving more than 500 </w:t>
      </w:r>
      <w:r w:rsidR="00B24A82">
        <w:t xml:space="preserve">containers at any given time </w:t>
      </w:r>
      <w:r w:rsidR="00067CE3">
        <w:t xml:space="preserve">through mechanical scanning and counting. </w:t>
      </w:r>
      <w:r w:rsidR="005F3568">
        <w:t>T</w:t>
      </w:r>
      <w:r w:rsidR="006810DF">
        <w:t>he Automated D</w:t>
      </w:r>
      <w:r>
        <w:t>epot would</w:t>
      </w:r>
      <w:r w:rsidR="006810DF">
        <w:t xml:space="preserve"> </w:t>
      </w:r>
      <w:r w:rsidR="005F3568">
        <w:t xml:space="preserve">complement the services provided at a </w:t>
      </w:r>
      <w:r w:rsidR="006810DF">
        <w:t>modern drop-off centre. Residents would be able to gain access with cars or trailer</w:t>
      </w:r>
      <w:r w:rsidR="005F3568">
        <w:t>s</w:t>
      </w:r>
      <w:r w:rsidR="006810DF">
        <w:t xml:space="preserve"> within operational hours</w:t>
      </w:r>
      <w:r w:rsidR="005F3568">
        <w:t xml:space="preserve"> and</w:t>
      </w:r>
      <w:r w:rsidR="006810DF">
        <w:t xml:space="preserve"> rede</w:t>
      </w:r>
      <w:r w:rsidR="005F3568">
        <w:t>e</w:t>
      </w:r>
      <w:r w:rsidR="006810DF">
        <w:t>m larger quantit</w:t>
      </w:r>
      <w:r w:rsidR="005F3568">
        <w:t>ies</w:t>
      </w:r>
      <w:r w:rsidR="006810DF">
        <w:t xml:space="preserve"> of containers in comparison to Reverse Vending Machines and </w:t>
      </w:r>
      <w:r w:rsidR="005F3568">
        <w:t>in a shorter timeframe</w:t>
      </w:r>
      <w:r w:rsidR="006810DF">
        <w:t xml:space="preserve">. </w:t>
      </w:r>
    </w:p>
    <w:p w14:paraId="3AFB28DD" w14:textId="18DDE1B7" w:rsidR="0091766E" w:rsidRPr="00145E9B" w:rsidRDefault="0091766E" w:rsidP="0091766E">
      <w:pPr>
        <w:pStyle w:val="Heading3"/>
      </w:pPr>
      <w:bookmarkStart w:id="167" w:name="_Toc14861361"/>
      <w:r w:rsidRPr="00145E9B">
        <w:t>Clean Materials Recovery Facility (MRF)</w:t>
      </w:r>
      <w:bookmarkEnd w:id="167"/>
    </w:p>
    <w:p w14:paraId="133C0156" w14:textId="449BC3EF" w:rsidR="00145E9B" w:rsidRDefault="00145E9B" w:rsidP="00145E9B">
      <w:r w:rsidRPr="005A053B">
        <w:t>A ‘clean’ MRF</w:t>
      </w:r>
      <w:r w:rsidR="00462DCE">
        <w:t xml:space="preserve"> such as the Echuca MRF in nearby Campaspe Shire Council</w:t>
      </w:r>
      <w:r w:rsidRPr="005A053B">
        <w:t xml:space="preserve"> </w:t>
      </w:r>
      <w:r w:rsidR="00462DCE">
        <w:t xml:space="preserve">(Victoria), </w:t>
      </w:r>
      <w:r w:rsidRPr="005A053B">
        <w:t xml:space="preserve">processes only dry </w:t>
      </w:r>
      <w:r w:rsidR="005F3568">
        <w:t xml:space="preserve">commingled </w:t>
      </w:r>
      <w:r w:rsidRPr="005A053B">
        <w:t xml:space="preserve">recyclables and separates the materials into recycling </w:t>
      </w:r>
      <w:r>
        <w:t>streams</w:t>
      </w:r>
      <w:r w:rsidRPr="005A053B">
        <w:t xml:space="preserve"> </w:t>
      </w:r>
      <w:r w:rsidRPr="009F1EA7">
        <w:t>such as paper, cardboard,</w:t>
      </w:r>
      <w:r>
        <w:t xml:space="preserve"> metals,</w:t>
      </w:r>
      <w:r w:rsidRPr="009F1EA7">
        <w:t xml:space="preserve"> plastic</w:t>
      </w:r>
      <w:r>
        <w:t xml:space="preserve"> and</w:t>
      </w:r>
      <w:r w:rsidRPr="009F1EA7">
        <w:t xml:space="preserve"> glass </w:t>
      </w:r>
      <w:r>
        <w:t xml:space="preserve">ready for market. The MRF separates the contamination into a </w:t>
      </w:r>
      <w:r w:rsidRPr="009F1EA7">
        <w:t>residue</w:t>
      </w:r>
      <w:r>
        <w:t xml:space="preserve"> stream which is typically </w:t>
      </w:r>
      <w:r>
        <w:lastRenderedPageBreak/>
        <w:t>removed off site for disposal</w:t>
      </w:r>
      <w:r w:rsidRPr="009F1EA7">
        <w:t xml:space="preserve">. MRFs </w:t>
      </w:r>
      <w:r>
        <w:t xml:space="preserve">generally </w:t>
      </w:r>
      <w:r w:rsidRPr="009F1EA7">
        <w:t xml:space="preserve">incorporate a range of </w:t>
      </w:r>
      <w:r>
        <w:t xml:space="preserve">manual labour picking lines and </w:t>
      </w:r>
      <w:r w:rsidRPr="009F1EA7">
        <w:t xml:space="preserve">mechanical separating techniques by </w:t>
      </w:r>
      <w:r>
        <w:t xml:space="preserve">a variety of means such as by </w:t>
      </w:r>
      <w:r w:rsidRPr="009F1EA7">
        <w:t>size</w:t>
      </w:r>
      <w:r w:rsidR="00136C53">
        <w:t>,</w:t>
      </w:r>
      <w:r w:rsidRPr="009F1EA7">
        <w:t xml:space="preserve"> weight,</w:t>
      </w:r>
      <w:r w:rsidR="00136C53">
        <w:t xml:space="preserve"> sight,</w:t>
      </w:r>
      <w:r w:rsidRPr="009F1EA7">
        <w:t xml:space="preserve"> magnetism and floatation.</w:t>
      </w:r>
      <w:r w:rsidRPr="00AE7F43">
        <w:t xml:space="preserve">  </w:t>
      </w:r>
    </w:p>
    <w:p w14:paraId="7CDB1247" w14:textId="7B12C9EE" w:rsidR="00145E9B" w:rsidRDefault="00145E9B" w:rsidP="00145E9B">
      <w:r>
        <w:t xml:space="preserve">Any commingled kerbside </w:t>
      </w:r>
      <w:r w:rsidR="00136C53">
        <w:t xml:space="preserve">or public place </w:t>
      </w:r>
      <w:r>
        <w:t xml:space="preserve">collected recyclables are taken to the MRF for processing. A large scale regional MRF </w:t>
      </w:r>
      <w:r w:rsidR="00FF2713">
        <w:t xml:space="preserve">owned and operated by a group of councils could </w:t>
      </w:r>
      <w:r>
        <w:t xml:space="preserve">cater for the MRC and surrounding </w:t>
      </w:r>
      <w:r w:rsidR="00136C53">
        <w:t xml:space="preserve">Councils </w:t>
      </w:r>
      <w:r>
        <w:t xml:space="preserve">would reduce the </w:t>
      </w:r>
      <w:r w:rsidR="00FF2713">
        <w:t>risk associated with reliance on a commercial operator</w:t>
      </w:r>
      <w:r>
        <w:t>.</w:t>
      </w:r>
      <w:r w:rsidR="001212B2">
        <w:t xml:space="preserve"> </w:t>
      </w:r>
      <w:r>
        <w:t xml:space="preserve"> Processed recyclables could then be bulk hauled to </w:t>
      </w:r>
      <w:r w:rsidR="00FF2713">
        <w:t>market</w:t>
      </w:r>
      <w:r w:rsidR="001212B2">
        <w:t>.</w:t>
      </w:r>
    </w:p>
    <w:p w14:paraId="3F6C5A2C" w14:textId="105CCFA0" w:rsidR="001E3A14" w:rsidRPr="001E3A14" w:rsidRDefault="001E3A14" w:rsidP="001E3A14">
      <w:pPr>
        <w:pStyle w:val="Heading3"/>
      </w:pPr>
      <w:bookmarkStart w:id="168" w:name="_Toc14861362"/>
      <w:r w:rsidRPr="001E3A14">
        <w:t>Dirty MRF</w:t>
      </w:r>
      <w:bookmarkEnd w:id="168"/>
      <w:r w:rsidRPr="001E3A14">
        <w:t xml:space="preserve"> </w:t>
      </w:r>
    </w:p>
    <w:p w14:paraId="1FDCC4CB" w14:textId="183AD20C" w:rsidR="001E3A14" w:rsidRPr="007120BB" w:rsidRDefault="001E3A14" w:rsidP="001E3A14">
      <w:r w:rsidRPr="007120BB">
        <w:t xml:space="preserve">In contrast to a ‘clean’ MRF which processes only dry recyclables, a Dirty MRF is a facility which </w:t>
      </w:r>
      <w:r w:rsidR="00136C53">
        <w:t xml:space="preserve">can </w:t>
      </w:r>
      <w:r w:rsidRPr="007120BB">
        <w:t>accept mixed MSW, C&amp;I and</w:t>
      </w:r>
      <w:r w:rsidR="00136C53">
        <w:t>/or</w:t>
      </w:r>
      <w:r w:rsidRPr="007120BB">
        <w:t xml:space="preserve"> C&amp;D wastes and separates the materials into organics, recyclables, inert and residue streams. </w:t>
      </w:r>
      <w:r w:rsidR="00136C53">
        <w:t>Similar to a clean MRF, t</w:t>
      </w:r>
      <w:r w:rsidRPr="007120BB">
        <w:t>hese facilities incorporate a range of separating techniques including separation by material size or weight and magnetic separators.  As no source separation is required, which can result in a loss of recyclable and recoverable materials to the refuse stream, a Dirty MRF maximises the quantity of materials presented for recovery.  However, the product streams generated contain higher levels of contamination than those generated following source separation.  Depending on the outputs of the Dirty MRF, this contamination can have a significant effect on future uses and potential revenue.</w:t>
      </w:r>
    </w:p>
    <w:p w14:paraId="737672FD" w14:textId="2398D53A" w:rsidR="001E3A14" w:rsidRPr="007120BB" w:rsidRDefault="001E3A14" w:rsidP="001E3A14">
      <w:r w:rsidRPr="007120BB">
        <w:t>Following separation, the organic stream can be processed aerobically and/or anaerobically to generate a compost product and potentially energy.  Within Europe, Dirty MRFs are utilised to separate refuse streams of specified calorific values which are then fed into Energy</w:t>
      </w:r>
      <w:r w:rsidR="00136C53">
        <w:t xml:space="preserve"> from</w:t>
      </w:r>
      <w:r w:rsidRPr="007120BB">
        <w:t xml:space="preserve"> </w:t>
      </w:r>
      <w:r w:rsidR="00136C53" w:rsidRPr="007120BB">
        <w:t>Waste</w:t>
      </w:r>
      <w:r w:rsidR="00136C53">
        <w:t xml:space="preserve"> (EfW) </w:t>
      </w:r>
      <w:r w:rsidRPr="007120BB">
        <w:t>facilities.</w:t>
      </w:r>
    </w:p>
    <w:p w14:paraId="0DC453F1" w14:textId="25833C5E" w:rsidR="00A85947" w:rsidRDefault="00FD6C83" w:rsidP="009105BC">
      <w:pPr>
        <w:pStyle w:val="Heading2"/>
      </w:pPr>
      <w:bookmarkStart w:id="169" w:name="_Toc14861363"/>
      <w:r>
        <w:t>Recover and Treat</w:t>
      </w:r>
      <w:bookmarkEnd w:id="169"/>
    </w:p>
    <w:p w14:paraId="6AFED720" w14:textId="60E2775B" w:rsidR="0091766E" w:rsidRPr="00A92852" w:rsidRDefault="0091766E" w:rsidP="0091766E">
      <w:pPr>
        <w:pStyle w:val="Heading3"/>
      </w:pPr>
      <w:bookmarkStart w:id="170" w:name="_Toc14861364"/>
      <w:r w:rsidRPr="00A92852">
        <w:t>Organics Bin (3rd Kerbside MGB)</w:t>
      </w:r>
      <w:bookmarkEnd w:id="170"/>
    </w:p>
    <w:p w14:paraId="25EFB554" w14:textId="16A88067" w:rsidR="00957DA4" w:rsidRDefault="00957DA4" w:rsidP="00957DA4">
      <w:r w:rsidRPr="009F2413">
        <w:t xml:space="preserve">The implementation of source separated organics is most commonly </w:t>
      </w:r>
      <w:r w:rsidR="00136C53">
        <w:t xml:space="preserve">undertaken </w:t>
      </w:r>
      <w:r w:rsidRPr="009F2413">
        <w:t xml:space="preserve">through the utilisation of a </w:t>
      </w:r>
      <w:r>
        <w:t xml:space="preserve">targeted </w:t>
      </w:r>
      <w:r w:rsidRPr="009F2413">
        <w:t xml:space="preserve">kerbside </w:t>
      </w:r>
      <w:r>
        <w:t xml:space="preserve">collected </w:t>
      </w:r>
      <w:r w:rsidRPr="008D5569">
        <w:t xml:space="preserve">MGB which accepts </w:t>
      </w:r>
      <w:r w:rsidR="00341644">
        <w:t xml:space="preserve">GO (Garden Organics) </w:t>
      </w:r>
      <w:r w:rsidR="00136C53">
        <w:t xml:space="preserve">or </w:t>
      </w:r>
      <w:r>
        <w:t>FOGO (Food Organics Garden Organics)</w:t>
      </w:r>
      <w:r w:rsidRPr="008D5569">
        <w:t>. The primary objective of source separate</w:t>
      </w:r>
      <w:r>
        <w:t>s</w:t>
      </w:r>
      <w:r w:rsidRPr="008D5569">
        <w:t xml:space="preserve"> organics </w:t>
      </w:r>
      <w:r>
        <w:t>collection is to generate clean streams to divert these materials from landfill</w:t>
      </w:r>
      <w:r w:rsidR="00136C53">
        <w:t xml:space="preserve"> and </w:t>
      </w:r>
      <w:r>
        <w:t xml:space="preserve">facilitate </w:t>
      </w:r>
      <w:r w:rsidRPr="008D5569">
        <w:t xml:space="preserve">a greater end use for the organics via composting or similar. In addition, removal of the organics within </w:t>
      </w:r>
      <w:r w:rsidRPr="00787352">
        <w:t>MSW</w:t>
      </w:r>
      <w:r w:rsidRPr="008D5569">
        <w:t xml:space="preserve"> stream minimises the generation of leachate </w:t>
      </w:r>
      <w:r w:rsidR="00136C53">
        <w:t xml:space="preserve">and methane </w:t>
      </w:r>
      <w:r w:rsidRPr="008D5569">
        <w:t xml:space="preserve">within landfills.  Therefore, benefits of introducing a source separated organics system can be the production of a quality product, minimisation of groundwater contamination from landfill, increased recovery rate, reduction in greenhouse gas emissions and increased landfill life expectancy.  </w:t>
      </w:r>
    </w:p>
    <w:p w14:paraId="45D62654" w14:textId="399521D2" w:rsidR="00F0773B" w:rsidRPr="004C5DD5" w:rsidRDefault="00F0773B" w:rsidP="00F0773B">
      <w:r w:rsidRPr="004C5DD5">
        <w:t xml:space="preserve">The quality of compost produced in a biological waste process is influenced by the level of contamination of the waste stream. While front end separation of organics from the remainder of the waste stream is possible the final quality of the compost tends to still be affected if the waste stream initially is highly contaminated.  </w:t>
      </w:r>
      <w:r>
        <w:t>Therefore, a</w:t>
      </w:r>
      <w:r w:rsidRPr="004C5DD5">
        <w:t xml:space="preserve"> separate organics waste collection service is </w:t>
      </w:r>
      <w:r>
        <w:t>preferred</w:t>
      </w:r>
      <w:r w:rsidRPr="004C5DD5">
        <w:t xml:space="preserve"> to minimise the level of contamination.  This provides higher quality compost that is more marketable and of higher value. </w:t>
      </w:r>
      <w:r>
        <w:t>U</w:t>
      </w:r>
      <w:r w:rsidRPr="004C5DD5">
        <w:t xml:space="preserve">ncontaminated </w:t>
      </w:r>
      <w:r>
        <w:t>c</w:t>
      </w:r>
      <w:r w:rsidRPr="004C5DD5">
        <w:t>ompost of good quality can add significant benefits to soils, reducing the quantities of fertilisers and water used for agriculture or horticulture.</w:t>
      </w:r>
    </w:p>
    <w:p w14:paraId="337DA860" w14:textId="40DC9416" w:rsidR="001212B2" w:rsidRDefault="00D12DE9" w:rsidP="00957DA4">
      <w:r>
        <w:t>The MRC may be able to generate revenue from the product</w:t>
      </w:r>
      <w:r w:rsidR="009A22B2">
        <w:t>s</w:t>
      </w:r>
      <w:r>
        <w:t xml:space="preserve"> </w:t>
      </w:r>
      <w:r w:rsidR="009A22B2">
        <w:t xml:space="preserve">created </w:t>
      </w:r>
      <w:r>
        <w:t>from organic waste processing</w:t>
      </w:r>
      <w:r w:rsidR="009A22B2">
        <w:t xml:space="preserve">. In particular, MRC could target the </w:t>
      </w:r>
      <w:r>
        <w:t xml:space="preserve">large agricultural </w:t>
      </w:r>
      <w:r w:rsidR="009A22B2">
        <w:t>industry in and surrounding the MRC area</w:t>
      </w:r>
      <w:r>
        <w:t xml:space="preserve">. </w:t>
      </w:r>
    </w:p>
    <w:p w14:paraId="62D68689" w14:textId="77777777" w:rsidR="001C165E" w:rsidRDefault="001C165E" w:rsidP="001C165E">
      <w:r>
        <w:t xml:space="preserve">The NSW EPA supports the notion of a third bin system or organics recycling through its ‘Waste Less Recycle More’ Initiative (2017-2020).  The initiative supports the diversion of waste from landfill. With both food and garden organic waste being a large portion of waste entering landfills the segregation of waste streams at </w:t>
      </w:r>
      <w:r>
        <w:lastRenderedPageBreak/>
        <w:t>residential properties is optimal. By establishing a third bin system within the MRC it is recognised that the source separation:</w:t>
      </w:r>
    </w:p>
    <w:p w14:paraId="5AF41C7F" w14:textId="77777777" w:rsidR="001C165E" w:rsidRPr="00027648" w:rsidRDefault="001C165E" w:rsidP="00FC3EC6">
      <w:pPr>
        <w:pStyle w:val="ListParagraph"/>
        <w:numPr>
          <w:ilvl w:val="0"/>
          <w:numId w:val="16"/>
        </w:numPr>
      </w:pPr>
      <w:r w:rsidRPr="00027648">
        <w:t>Provides higher value waste streams allowing for better resource recovery;</w:t>
      </w:r>
    </w:p>
    <w:p w14:paraId="61F60F19" w14:textId="77777777" w:rsidR="001C165E" w:rsidRPr="00027648" w:rsidRDefault="001C165E" w:rsidP="00FC3EC6">
      <w:pPr>
        <w:pStyle w:val="ListParagraph"/>
        <w:numPr>
          <w:ilvl w:val="0"/>
          <w:numId w:val="16"/>
        </w:numPr>
      </w:pPr>
      <w:r w:rsidRPr="00027648">
        <w:t>Reduces contamination of waste streams;</w:t>
      </w:r>
    </w:p>
    <w:p w14:paraId="37AE1F8E" w14:textId="77777777" w:rsidR="001C165E" w:rsidRDefault="001C165E" w:rsidP="00FC3EC6">
      <w:pPr>
        <w:pStyle w:val="ListParagraph"/>
        <w:numPr>
          <w:ilvl w:val="0"/>
          <w:numId w:val="16"/>
        </w:numPr>
      </w:pPr>
      <w:r w:rsidRPr="00027648">
        <w:t>Diverts materials from landfill;</w:t>
      </w:r>
    </w:p>
    <w:p w14:paraId="2DFD4C86" w14:textId="77777777" w:rsidR="001C165E" w:rsidRPr="001E0E5D" w:rsidRDefault="001C165E" w:rsidP="00FC3EC6">
      <w:pPr>
        <w:pStyle w:val="ListParagraph"/>
        <w:numPr>
          <w:ilvl w:val="0"/>
          <w:numId w:val="16"/>
        </w:numPr>
      </w:pPr>
      <w:r w:rsidRPr="001E0E5D">
        <w:t>Further develops a culture of source separation and recycling in the Community;</w:t>
      </w:r>
    </w:p>
    <w:p w14:paraId="696D8486" w14:textId="77777777" w:rsidR="001C165E" w:rsidRPr="00027648" w:rsidRDefault="001C165E" w:rsidP="00FC3EC6">
      <w:pPr>
        <w:pStyle w:val="ListParagraph"/>
        <w:numPr>
          <w:ilvl w:val="0"/>
          <w:numId w:val="16"/>
        </w:numPr>
      </w:pPr>
      <w:r w:rsidRPr="00027648">
        <w:t xml:space="preserve">Supports achieving the NSW </w:t>
      </w:r>
      <w:r>
        <w:t>Landfill</w:t>
      </w:r>
      <w:r w:rsidRPr="00027648">
        <w:t xml:space="preserve"> </w:t>
      </w:r>
      <w:r>
        <w:t>D</w:t>
      </w:r>
      <w:r w:rsidRPr="00027648">
        <w:t xml:space="preserve">iversion </w:t>
      </w:r>
      <w:r>
        <w:t>T</w:t>
      </w:r>
      <w:r w:rsidRPr="00027648">
        <w:t xml:space="preserve">argets and outcomes; and </w:t>
      </w:r>
    </w:p>
    <w:p w14:paraId="2981EC56" w14:textId="702211F5" w:rsidR="001C165E" w:rsidRDefault="001C165E" w:rsidP="00FC3EC6">
      <w:pPr>
        <w:pStyle w:val="ListParagraph"/>
        <w:numPr>
          <w:ilvl w:val="0"/>
          <w:numId w:val="16"/>
        </w:numPr>
      </w:pPr>
      <w:r w:rsidRPr="00027648">
        <w:t>Is consistent with the Waste Hierarchy.</w:t>
      </w:r>
    </w:p>
    <w:p w14:paraId="6617DF09" w14:textId="5C3AD5E6" w:rsidR="001E4623" w:rsidRPr="00027648" w:rsidRDefault="001E4623" w:rsidP="001E4623">
      <w:r>
        <w:t>A cost benefit analysis has been undertaken to provide further detailed information regarding the implementation of a 3</w:t>
      </w:r>
      <w:r w:rsidRPr="001E4623">
        <w:rPr>
          <w:vertAlign w:val="superscript"/>
        </w:rPr>
        <w:t>rd</w:t>
      </w:r>
      <w:r>
        <w:t xml:space="preserve"> bin and is provided in </w:t>
      </w:r>
      <w:r w:rsidRPr="001E4623">
        <w:rPr>
          <w:b/>
        </w:rPr>
        <w:t>Appendix B</w:t>
      </w:r>
      <w:r>
        <w:t>.</w:t>
      </w:r>
    </w:p>
    <w:p w14:paraId="02FE5E91" w14:textId="298B6130" w:rsidR="001E3A14" w:rsidRDefault="001E3A14" w:rsidP="001E3A14">
      <w:pPr>
        <w:pStyle w:val="Heading3"/>
      </w:pPr>
      <w:bookmarkStart w:id="171" w:name="_Toc14861365"/>
      <w:r>
        <w:t>Organic Waste Processing</w:t>
      </w:r>
      <w:bookmarkEnd w:id="171"/>
    </w:p>
    <w:p w14:paraId="7667539B" w14:textId="554095AB" w:rsidR="001E3A14" w:rsidRPr="00B05CA9" w:rsidRDefault="001E3A14" w:rsidP="001E3A14">
      <w:r w:rsidRPr="00B05CA9">
        <w:t xml:space="preserve">Separated organic waste streams, including food waste and greenwaste, may be processed either aerobically or anaerobically to generate a compost product, which </w:t>
      </w:r>
      <w:r w:rsidR="009A22B2">
        <w:t xml:space="preserve">could be used by MRC </w:t>
      </w:r>
      <w:r w:rsidRPr="00B05CA9">
        <w:t xml:space="preserve">or sold to local businesses or the community.  </w:t>
      </w:r>
    </w:p>
    <w:p w14:paraId="01757123" w14:textId="67A5D42E" w:rsidR="001E3A14" w:rsidRPr="00B05CA9" w:rsidRDefault="001E3A14" w:rsidP="00B05CA9">
      <w:r w:rsidRPr="00B05CA9">
        <w:t>Composting is a biological process through which biodegradable material is broken down by naturally occurring micro-organisms in the presence of oxygen (aerobically).  Aeration may be achieved by mechanically turning the material, or through forced aeration.  When undertaken under correct conditions (such as temperature, moisture and nutrient content, duration and pile size),</w:t>
      </w:r>
      <w:r w:rsidR="00B05CA9">
        <w:t xml:space="preserve"> </w:t>
      </w:r>
      <w:r w:rsidRPr="00B05CA9">
        <w:t>heat generated during composting can kill both weeds and pathogens within the feedstock material.</w:t>
      </w:r>
      <w:r w:rsidR="00F61E99">
        <w:t xml:space="preserve"> </w:t>
      </w:r>
    </w:p>
    <w:p w14:paraId="30A912F1" w14:textId="38C3C7E4" w:rsidR="00744FF0" w:rsidRPr="00BF16DA" w:rsidRDefault="00B615A3" w:rsidP="00157C17">
      <w:pPr>
        <w:pStyle w:val="Heading4"/>
      </w:pPr>
      <w:r w:rsidRPr="00BF16DA">
        <w:t xml:space="preserve">Forced Aeration and </w:t>
      </w:r>
      <w:r w:rsidR="00CA2560" w:rsidRPr="00BF16DA">
        <w:t xml:space="preserve">Windrow </w:t>
      </w:r>
    </w:p>
    <w:p w14:paraId="49D83D89" w14:textId="79850342" w:rsidR="00B615A3" w:rsidRDefault="00B615A3" w:rsidP="00744FF0">
      <w:r>
        <w:t>Forced aeration (</w:t>
      </w:r>
      <w:r w:rsidR="00BF16DA">
        <w:t>Mobile Aerated Floor (MAF)</w:t>
      </w:r>
      <w:r>
        <w:t xml:space="preserve">) systems are often used as a </w:t>
      </w:r>
      <w:r w:rsidR="00BF16DA">
        <w:t>pre-treatment</w:t>
      </w:r>
      <w:r>
        <w:t xml:space="preserve"> process prior to windrows. </w:t>
      </w:r>
      <w:r w:rsidR="00BF16DA">
        <w:t>MAF systems operate through electrically driven fans which pump air through perforated pipes situated underneath compost piles. The system allows for controlled oxygen release per minute.</w:t>
      </w:r>
      <w:r w:rsidR="002E0993">
        <w:t xml:space="preserve"> </w:t>
      </w:r>
      <w:r w:rsidR="00515211">
        <w:t xml:space="preserve">This slow oxygen release </w:t>
      </w:r>
      <w:r w:rsidR="002E0993">
        <w:t xml:space="preserve">process </w:t>
      </w:r>
      <w:r w:rsidR="00515211">
        <w:t xml:space="preserve">occurs over an </w:t>
      </w:r>
      <w:r w:rsidR="002E0993">
        <w:t>eight</w:t>
      </w:r>
      <w:r w:rsidR="00515211">
        <w:t xml:space="preserve"> week peri</w:t>
      </w:r>
      <w:r w:rsidR="002E0993">
        <w:t>od.</w:t>
      </w:r>
      <w:r w:rsidR="00BF16DA">
        <w:t xml:space="preserve"> </w:t>
      </w:r>
    </w:p>
    <w:p w14:paraId="2C4EBE6F" w14:textId="7D5D1A38" w:rsidR="00145E9B" w:rsidRDefault="00744FF0" w:rsidP="00145E9B">
      <w:r w:rsidRPr="009036AE">
        <w:t xml:space="preserve">Windrow aeration composting is a simple system, through which material </w:t>
      </w:r>
      <w:r w:rsidR="00B615A3">
        <w:t xml:space="preserve">are grinded via tub grinders and </w:t>
      </w:r>
      <w:r w:rsidR="00B615A3" w:rsidRPr="009036AE">
        <w:t>left</w:t>
      </w:r>
      <w:r w:rsidRPr="009036AE">
        <w:t xml:space="preserve"> in </w:t>
      </w:r>
      <w:r>
        <w:t>windrows</w:t>
      </w:r>
      <w:r w:rsidR="00B615A3">
        <w:t xml:space="preserve">. To increase airflow and stimulate processing the windrows are turned via </w:t>
      </w:r>
      <w:r w:rsidRPr="009036AE">
        <w:t xml:space="preserve">excavator </w:t>
      </w:r>
      <w:r w:rsidR="009A22B2">
        <w:t xml:space="preserve">(or specialist windrow turners) </w:t>
      </w:r>
      <w:r w:rsidRPr="009036AE">
        <w:t xml:space="preserve">approximately four times </w:t>
      </w:r>
      <w:r w:rsidR="002E0993">
        <w:t xml:space="preserve">throughout the processing </w:t>
      </w:r>
      <w:r>
        <w:t xml:space="preserve">period </w:t>
      </w:r>
      <w:r w:rsidRPr="009036AE">
        <w:t>in order to increase airflow and ensure the biodegradation process continues</w:t>
      </w:r>
      <w:r>
        <w:t xml:space="preserve"> until compost is produced</w:t>
      </w:r>
      <w:r w:rsidRPr="009036AE">
        <w:t xml:space="preserve">. </w:t>
      </w:r>
      <w:r w:rsidR="009A22B2">
        <w:t>Windrow composing may take 90 – 120 days to complete.</w:t>
      </w:r>
    </w:p>
    <w:p w14:paraId="6617DA27" w14:textId="77777777" w:rsidR="00A01D01" w:rsidRPr="00145E9B" w:rsidRDefault="00A01D01" w:rsidP="00145E9B"/>
    <w:p w14:paraId="7814D524" w14:textId="71BEF1DD" w:rsidR="004E67C9" w:rsidRDefault="004E67C9" w:rsidP="004E67C9">
      <w:pPr>
        <w:jc w:val="center"/>
      </w:pPr>
      <w:r w:rsidRPr="0046637B">
        <w:rPr>
          <w:noProof/>
          <w:color w:val="7C8693" w:themeColor="text1" w:themeTint="A6"/>
          <w:lang w:eastAsia="en-AU"/>
        </w:rPr>
        <w:lastRenderedPageBreak/>
        <w:drawing>
          <wp:inline distT="0" distB="0" distL="0" distR="0" wp14:anchorId="455191F0" wp14:editId="7A6D04B7">
            <wp:extent cx="4492800" cy="2375504"/>
            <wp:effectExtent l="0" t="0" r="3175" b="6350"/>
            <wp:docPr id="40" name="Picture 40" descr="\\server\Talis\SECTIONS\Waste\PROJECTS\TW2013\TW13006 - Esperance Resource Recovery\Images\MAF\s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alis\SECTIONS\Waste\PROJECTS\TW2013\TW13006 - Esperance Resource Recovery\Images\MAF\steam.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403" t="3484" r="2596" b="7460"/>
                    <a:stretch/>
                  </pic:blipFill>
                  <pic:spPr bwMode="auto">
                    <a:xfrm>
                      <a:off x="0" y="0"/>
                      <a:ext cx="4492800" cy="2375504"/>
                    </a:xfrm>
                    <a:prstGeom prst="rect">
                      <a:avLst/>
                    </a:prstGeom>
                    <a:noFill/>
                    <a:ln>
                      <a:noFill/>
                    </a:ln>
                    <a:extLst>
                      <a:ext uri="{53640926-AAD7-44D8-BBD7-CCE9431645EC}">
                        <a14:shadowObscured xmlns:a14="http://schemas.microsoft.com/office/drawing/2010/main"/>
                      </a:ext>
                    </a:extLst>
                  </pic:spPr>
                </pic:pic>
              </a:graphicData>
            </a:graphic>
          </wp:inline>
        </w:drawing>
      </w:r>
    </w:p>
    <w:p w14:paraId="5241CC93" w14:textId="74F411B9" w:rsidR="004E67C9" w:rsidRDefault="004E67C9" w:rsidP="004E67C9">
      <w:pPr>
        <w:pStyle w:val="Caption"/>
        <w:jc w:val="center"/>
      </w:pPr>
      <w:bookmarkStart w:id="172" w:name="_Toc14861288"/>
      <w:r>
        <w:t xml:space="preserve">Figure </w:t>
      </w:r>
      <w:r w:rsidR="008B4BC7">
        <w:rPr>
          <w:noProof/>
        </w:rPr>
        <w:fldChar w:fldCharType="begin"/>
      </w:r>
      <w:r w:rsidR="008B4BC7">
        <w:rPr>
          <w:noProof/>
        </w:rPr>
        <w:instrText xml:space="preserve"> STYLEREF 1 \s </w:instrText>
      </w:r>
      <w:r w:rsidR="008B4BC7">
        <w:rPr>
          <w:noProof/>
        </w:rPr>
        <w:fldChar w:fldCharType="separate"/>
      </w:r>
      <w:r w:rsidR="00245C4F">
        <w:rPr>
          <w:noProof/>
        </w:rPr>
        <w:t>7</w:t>
      </w:r>
      <w:r w:rsidR="008B4BC7">
        <w:rPr>
          <w:noProof/>
        </w:rPr>
        <w:fldChar w:fldCharType="end"/>
      </w:r>
      <w:r w:rsidR="00DE6D3C">
        <w:noBreakHyphen/>
      </w:r>
      <w:r w:rsidR="008B4BC7">
        <w:rPr>
          <w:noProof/>
        </w:rPr>
        <w:fldChar w:fldCharType="begin"/>
      </w:r>
      <w:r w:rsidR="008B4BC7">
        <w:rPr>
          <w:noProof/>
        </w:rPr>
        <w:instrText xml:space="preserve"> SEQ Figure \* ARABIC \s 1 </w:instrText>
      </w:r>
      <w:r w:rsidR="008B4BC7">
        <w:rPr>
          <w:noProof/>
        </w:rPr>
        <w:fldChar w:fldCharType="separate"/>
      </w:r>
      <w:r w:rsidR="00245C4F">
        <w:rPr>
          <w:noProof/>
        </w:rPr>
        <w:t>3</w:t>
      </w:r>
      <w:r w:rsidR="008B4BC7">
        <w:rPr>
          <w:noProof/>
        </w:rPr>
        <w:fldChar w:fldCharType="end"/>
      </w:r>
      <w:r w:rsidR="00B912A4">
        <w:rPr>
          <w:noProof/>
        </w:rPr>
        <w:t>:</w:t>
      </w:r>
      <w:r>
        <w:t xml:space="preserve"> Mobile Aerated Floor composting system</w:t>
      </w:r>
      <w:bookmarkEnd w:id="172"/>
    </w:p>
    <w:p w14:paraId="564A089F" w14:textId="77777777" w:rsidR="004E67C9" w:rsidRPr="003D34BD" w:rsidRDefault="004E67C9" w:rsidP="004E67C9">
      <w:pPr>
        <w:pStyle w:val="Reference"/>
        <w:jc w:val="center"/>
        <w:rPr>
          <w:rFonts w:asciiTheme="minorHAnsi" w:hAnsiTheme="minorHAnsi" w:cstheme="minorHAnsi"/>
          <w:color w:val="41474F" w:themeColor="text1"/>
        </w:rPr>
      </w:pPr>
      <w:r w:rsidRPr="003D34BD">
        <w:rPr>
          <w:rFonts w:asciiTheme="minorHAnsi" w:hAnsiTheme="minorHAnsi" w:cstheme="minorHAnsi"/>
          <w:color w:val="41474F" w:themeColor="text1"/>
        </w:rPr>
        <w:t>http://www.maf-compostingsystems.de/custom-composts.html</w:t>
      </w:r>
    </w:p>
    <w:p w14:paraId="5EC85AC0" w14:textId="547525C7" w:rsidR="00CA2560" w:rsidRPr="00A92852" w:rsidRDefault="009A22B2" w:rsidP="009A22B2">
      <w:pPr>
        <w:pStyle w:val="Heading4"/>
      </w:pPr>
      <w:r>
        <w:t>Aerated Static Pile</w:t>
      </w:r>
    </w:p>
    <w:p w14:paraId="1F630758" w14:textId="30D8DCFB" w:rsidR="00BF16DA" w:rsidRPr="00DC3A10" w:rsidRDefault="00BF16DA" w:rsidP="00BF16DA">
      <w:r w:rsidRPr="003D34BD">
        <w:t xml:space="preserve">Aerated Static Pile (ASP) uses </w:t>
      </w:r>
      <w:r w:rsidR="009A22B2" w:rsidRPr="003D34BD">
        <w:t xml:space="preserve">stationary </w:t>
      </w:r>
      <w:r w:rsidR="00F61E99" w:rsidRPr="003D34BD">
        <w:t>piping</w:t>
      </w:r>
      <w:r w:rsidRPr="003D34BD">
        <w:t xml:space="preserve"> </w:t>
      </w:r>
      <w:r w:rsidR="009A22B2" w:rsidRPr="003D34BD">
        <w:t xml:space="preserve">to </w:t>
      </w:r>
      <w:r w:rsidRPr="003D34BD">
        <w:t>provide aeration</w:t>
      </w:r>
      <w:r w:rsidR="00F61E99" w:rsidRPr="003D34BD">
        <w:t xml:space="preserve"> through a blower operating either continually or intermittently. The process is complete </w:t>
      </w:r>
      <w:r w:rsidRPr="00DC3A10">
        <w:t>in 45-60</w:t>
      </w:r>
      <w:r w:rsidR="001E70D0" w:rsidRPr="00DC3A10">
        <w:t xml:space="preserve"> </w:t>
      </w:r>
      <w:r w:rsidRPr="00DC3A10">
        <w:t>days</w:t>
      </w:r>
      <w:r w:rsidR="00F61E99" w:rsidRPr="00DC3A10">
        <w:t xml:space="preserve"> with </w:t>
      </w:r>
      <w:r w:rsidR="00A92852" w:rsidRPr="00DC3A10">
        <w:t xml:space="preserve">limited to </w:t>
      </w:r>
      <w:r w:rsidR="00F61E99" w:rsidRPr="00DC3A10">
        <w:t xml:space="preserve">no turning of the product required. The process is best for homogeneous organic waste and is suitable for FOGO. </w:t>
      </w:r>
    </w:p>
    <w:p w14:paraId="6B3B73AF" w14:textId="1324E22A" w:rsidR="00A85947" w:rsidRPr="00A92852" w:rsidRDefault="001E3A14" w:rsidP="001E3A14">
      <w:pPr>
        <w:pStyle w:val="Heading4"/>
      </w:pPr>
      <w:r w:rsidRPr="00A92852">
        <w:t>Anaerobic Digestion</w:t>
      </w:r>
    </w:p>
    <w:p w14:paraId="6A86E9D8" w14:textId="47CE0B24" w:rsidR="004E67C9" w:rsidRPr="004C5DD5" w:rsidRDefault="004E67C9" w:rsidP="004E67C9">
      <w:r>
        <w:t>A</w:t>
      </w:r>
      <w:r w:rsidRPr="004C5DD5">
        <w:t xml:space="preserve">naerobic Digestion (AD) technology breaks down the organic (biogenic) component of the waste stream in the </w:t>
      </w:r>
      <w:r>
        <w:t>absence of</w:t>
      </w:r>
      <w:r w:rsidRPr="004C5DD5">
        <w:t xml:space="preserve"> oxygen. The result is biogas (that is used to generate electricity), and organic digestate. The solid fraction of the digestate is often used to produce compost while the liquid component can be used as a liquid fertiliser. </w:t>
      </w:r>
    </w:p>
    <w:p w14:paraId="7CFAD7FC" w14:textId="7D33C8B6" w:rsidR="004E67C9" w:rsidRDefault="004E67C9" w:rsidP="004E67C9">
      <w:r w:rsidRPr="004C5DD5">
        <w:t>Traditional AD facilities that process household waste have consisted of large scale facilities processing 50,000 to 100,000tpa.  Recent developments in the market have introduced smaller modular AD systems which can process small</w:t>
      </w:r>
      <w:r w:rsidRPr="0046637B">
        <w:t xml:space="preserve"> volumes of waste.  For example, manufacture</w:t>
      </w:r>
      <w:r>
        <w:t>s</w:t>
      </w:r>
      <w:r w:rsidRPr="0046637B">
        <w:t xml:space="preserve"> </w:t>
      </w:r>
      <w:r w:rsidR="00F0773B">
        <w:t xml:space="preserve">can supply </w:t>
      </w:r>
      <w:r>
        <w:t>AD systems</w:t>
      </w:r>
      <w:r w:rsidRPr="0046637B">
        <w:t xml:space="preserve"> with capacities ranging from 50</w:t>
      </w:r>
      <w:r>
        <w:t>tpa</w:t>
      </w:r>
      <w:r w:rsidRPr="0046637B">
        <w:t xml:space="preserve"> to 40,000tpa</w:t>
      </w:r>
      <w:r w:rsidR="00F0773B">
        <w:t xml:space="preserve"> which make these system</w:t>
      </w:r>
      <w:r w:rsidR="00BF34B8">
        <w:t>s</w:t>
      </w:r>
      <w:r w:rsidR="00F0773B">
        <w:t xml:space="preserve"> more viable for rural Councils similar to MRC</w:t>
      </w:r>
      <w:r>
        <w:t xml:space="preserve">. </w:t>
      </w:r>
    </w:p>
    <w:p w14:paraId="090528D9" w14:textId="31060498" w:rsidR="001E3A14" w:rsidRDefault="001E3A14" w:rsidP="001E3A14">
      <w:pPr>
        <w:pStyle w:val="Heading3"/>
      </w:pPr>
      <w:bookmarkStart w:id="173" w:name="_Toc14861366"/>
      <w:r>
        <w:t>Thermal Energy from Waste</w:t>
      </w:r>
      <w:bookmarkEnd w:id="173"/>
    </w:p>
    <w:p w14:paraId="4A9DE369" w14:textId="6CD7125D" w:rsidR="001E3A14" w:rsidRDefault="001E3A14" w:rsidP="001E3A14">
      <w:r w:rsidRPr="00B05CA9">
        <w:t>Thermal waste treatment processes are able to process all wastes except for non-combustible materials such as inert wastes and some forms of hazardous wastes. Thermal processes can be used to recover the energy content of the waste stream to produce electricity, heat or fuel however, they also generate a solid residue</w:t>
      </w:r>
      <w:r w:rsidR="00F0773B">
        <w:t xml:space="preserve"> which in some cases requires special management</w:t>
      </w:r>
      <w:r w:rsidRPr="00B05CA9">
        <w:t xml:space="preserve">.  Thermal treatment is able to reduce the volume of waste by up to </w:t>
      </w:r>
      <w:r w:rsidR="00F0773B" w:rsidRPr="00B05CA9">
        <w:t>9</w:t>
      </w:r>
      <w:r w:rsidR="00F0773B">
        <w:t>5</w:t>
      </w:r>
      <w:r w:rsidRPr="00B05CA9">
        <w:t xml:space="preserve">%, thereby significantly reducing the quantity of waste disposed to landfill. </w:t>
      </w:r>
    </w:p>
    <w:p w14:paraId="11E874F8" w14:textId="777B659B" w:rsidR="00B063FD" w:rsidRDefault="00B063FD" w:rsidP="001E3A14">
      <w:r>
        <w:t xml:space="preserve">The three main types of thermal waste treatment are outlined in </w:t>
      </w:r>
      <w:r w:rsidRPr="00B063FD">
        <w:rPr>
          <w:b/>
        </w:rPr>
        <w:fldChar w:fldCharType="begin"/>
      </w:r>
      <w:r w:rsidRPr="00B063FD">
        <w:rPr>
          <w:b/>
        </w:rPr>
        <w:instrText xml:space="preserve"> REF _Ref521673754 \h </w:instrText>
      </w:r>
      <w:r>
        <w:rPr>
          <w:b/>
        </w:rPr>
        <w:instrText xml:space="preserve"> \* MERGEFORMAT </w:instrText>
      </w:r>
      <w:r w:rsidRPr="00B063FD">
        <w:rPr>
          <w:b/>
        </w:rPr>
      </w:r>
      <w:r w:rsidRPr="00B063FD">
        <w:rPr>
          <w:b/>
        </w:rPr>
        <w:fldChar w:fldCharType="separate"/>
      </w:r>
      <w:r w:rsidR="00245C4F" w:rsidRPr="00245C4F">
        <w:rPr>
          <w:b/>
        </w:rPr>
        <w:t xml:space="preserve">Table </w:t>
      </w:r>
      <w:r w:rsidR="00245C4F" w:rsidRPr="00245C4F">
        <w:rPr>
          <w:b/>
          <w:noProof/>
        </w:rPr>
        <w:t>7</w:t>
      </w:r>
      <w:r w:rsidR="00245C4F" w:rsidRPr="00245C4F">
        <w:rPr>
          <w:b/>
          <w:noProof/>
        </w:rPr>
        <w:noBreakHyphen/>
        <w:t>2</w:t>
      </w:r>
      <w:r w:rsidRPr="00B063FD">
        <w:rPr>
          <w:b/>
        </w:rPr>
        <w:fldChar w:fldCharType="end"/>
      </w:r>
      <w:r>
        <w:t>.</w:t>
      </w:r>
    </w:p>
    <w:p w14:paraId="0FF125D2" w14:textId="3A4BE49D" w:rsidR="00B063FD" w:rsidRDefault="00B063FD" w:rsidP="00B063FD">
      <w:pPr>
        <w:pStyle w:val="Caption"/>
      </w:pPr>
      <w:bookmarkStart w:id="174" w:name="_Ref521673754"/>
      <w:bookmarkStart w:id="175" w:name="_Toc525723122"/>
      <w:bookmarkStart w:id="176" w:name="_Toc14861248"/>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7</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2</w:t>
      </w:r>
      <w:r w:rsidR="00F039C6">
        <w:rPr>
          <w:noProof/>
        </w:rPr>
        <w:fldChar w:fldCharType="end"/>
      </w:r>
      <w:bookmarkEnd w:id="174"/>
      <w:r>
        <w:t>: Types of Thermal Energy from Waste Technologies</w:t>
      </w:r>
      <w:bookmarkEnd w:id="175"/>
      <w:bookmarkEnd w:id="176"/>
    </w:p>
    <w:tbl>
      <w:tblPr>
        <w:tblStyle w:val="TableGrid"/>
        <w:tblW w:w="0" w:type="auto"/>
        <w:tblLook w:val="04A0" w:firstRow="1" w:lastRow="0" w:firstColumn="1" w:lastColumn="0" w:noHBand="0" w:noVBand="1"/>
      </w:tblPr>
      <w:tblGrid>
        <w:gridCol w:w="1418"/>
        <w:gridCol w:w="7608"/>
      </w:tblGrid>
      <w:tr w:rsidR="00B063FD" w14:paraId="56BFCD9D" w14:textId="77777777" w:rsidTr="00B06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A3BD97B" w14:textId="233B9922" w:rsidR="00B063FD" w:rsidRDefault="00B063FD" w:rsidP="001E3A14">
            <w:r>
              <w:t>Type</w:t>
            </w:r>
          </w:p>
        </w:tc>
        <w:tc>
          <w:tcPr>
            <w:tcW w:w="7608" w:type="dxa"/>
          </w:tcPr>
          <w:p w14:paraId="55130BFD" w14:textId="44DE3BF0" w:rsidR="00B063FD" w:rsidRDefault="00B063FD" w:rsidP="001E3A14">
            <w:pPr>
              <w:cnfStyle w:val="100000000000" w:firstRow="1" w:lastRow="0" w:firstColumn="0" w:lastColumn="0" w:oddVBand="0" w:evenVBand="0" w:oddHBand="0" w:evenHBand="0" w:firstRowFirstColumn="0" w:firstRowLastColumn="0" w:lastRowFirstColumn="0" w:lastRowLastColumn="0"/>
            </w:pPr>
            <w:r>
              <w:t>Description</w:t>
            </w:r>
          </w:p>
        </w:tc>
      </w:tr>
      <w:tr w:rsidR="00B063FD" w14:paraId="3A8B76C0" w14:textId="77777777" w:rsidTr="00B063FD">
        <w:tc>
          <w:tcPr>
            <w:cnfStyle w:val="001000000000" w:firstRow="0" w:lastRow="0" w:firstColumn="1" w:lastColumn="0" w:oddVBand="0" w:evenVBand="0" w:oddHBand="0" w:evenHBand="0" w:firstRowFirstColumn="0" w:firstRowLastColumn="0" w:lastRowFirstColumn="0" w:lastRowLastColumn="0"/>
            <w:tcW w:w="1418" w:type="dxa"/>
          </w:tcPr>
          <w:p w14:paraId="173FDEAC" w14:textId="15006D1A" w:rsidR="00B063FD" w:rsidRDefault="00B063FD" w:rsidP="001E3A14">
            <w:r>
              <w:t>Gasification</w:t>
            </w:r>
          </w:p>
        </w:tc>
        <w:tc>
          <w:tcPr>
            <w:tcW w:w="7608" w:type="dxa"/>
          </w:tcPr>
          <w:p w14:paraId="084E2FC6" w14:textId="366F0D29" w:rsidR="00B063FD" w:rsidRDefault="00B063FD" w:rsidP="00B063FD">
            <w:pPr>
              <w:cnfStyle w:val="000000000000" w:firstRow="0" w:lastRow="0" w:firstColumn="0" w:lastColumn="0" w:oddVBand="0" w:evenVBand="0" w:oddHBand="0" w:evenHBand="0" w:firstRowFirstColumn="0" w:firstRowLastColumn="0" w:lastRowFirstColumn="0" w:lastRowLastColumn="0"/>
            </w:pPr>
            <w:r>
              <w:t xml:space="preserve">Gasification occurs in a low oxygen environment and involves a long residence time which results in less complex chemicals being generated by the process. This is done through the presence of heat at temperatures of 760°C to 1370 °C without combustion and a </w:t>
            </w:r>
            <w:r>
              <w:lastRenderedPageBreak/>
              <w:t xml:space="preserve">controlled amount of oxygen and/or steam. The syngas produced is used as a fuel to generate energy.  It is mostly used to generate steam which in turn drives steam turbines to generate electricity. </w:t>
            </w:r>
          </w:p>
        </w:tc>
      </w:tr>
      <w:tr w:rsidR="00B063FD" w14:paraId="5749E364" w14:textId="77777777" w:rsidTr="00B063FD">
        <w:tc>
          <w:tcPr>
            <w:cnfStyle w:val="001000000000" w:firstRow="0" w:lastRow="0" w:firstColumn="1" w:lastColumn="0" w:oddVBand="0" w:evenVBand="0" w:oddHBand="0" w:evenHBand="0" w:firstRowFirstColumn="0" w:firstRowLastColumn="0" w:lastRowFirstColumn="0" w:lastRowLastColumn="0"/>
            <w:tcW w:w="1418" w:type="dxa"/>
          </w:tcPr>
          <w:p w14:paraId="135789F5" w14:textId="0402E297" w:rsidR="00B063FD" w:rsidRDefault="00B063FD" w:rsidP="00B063FD">
            <w:r>
              <w:lastRenderedPageBreak/>
              <w:t>Pyrolysis</w:t>
            </w:r>
          </w:p>
        </w:tc>
        <w:tc>
          <w:tcPr>
            <w:tcW w:w="7608" w:type="dxa"/>
          </w:tcPr>
          <w:p w14:paraId="20542631" w14:textId="791A53B4" w:rsidR="00B063FD" w:rsidRDefault="00B063FD" w:rsidP="00B063FD">
            <w:pPr>
              <w:cnfStyle w:val="000000000000" w:firstRow="0" w:lastRow="0" w:firstColumn="0" w:lastColumn="0" w:oddVBand="0" w:evenVBand="0" w:oddHBand="0" w:evenHBand="0" w:firstRowFirstColumn="0" w:firstRowLastColumn="0" w:lastRowFirstColumn="0" w:lastRowLastColumn="0"/>
            </w:pPr>
            <w:r w:rsidRPr="0046637B">
              <w:t xml:space="preserve">Pyrolysis </w:t>
            </w:r>
            <w:r w:rsidRPr="00FF6824">
              <w:t xml:space="preserve">is similar to </w:t>
            </w:r>
            <w:r>
              <w:t>gasification however,</w:t>
            </w:r>
            <w:r w:rsidRPr="00FF6824">
              <w:t xml:space="preserve"> is undertaken in an oxygen free environment and at lower temperatures. Pyrolysis utilises an indirect, external heat source, typically at temperatures of 400°C to 900°C in the absence, or almost complete absence of oxygen, to thermally degrade carbon-based material. </w:t>
            </w:r>
            <w:r>
              <w:t>P</w:t>
            </w:r>
            <w:r w:rsidRPr="00FF6824">
              <w:t>yrolysis</w:t>
            </w:r>
            <w:r w:rsidRPr="0046637B">
              <w:t xml:space="preserve"> has significantly lower costs for flue gas clean-up than conventional combustion systems which </w:t>
            </w:r>
            <w:r w:rsidRPr="00F36C3F">
              <w:t>accept specific waste streams as feedstock are able to process as little as 8,000 tpa.</w:t>
            </w:r>
          </w:p>
        </w:tc>
      </w:tr>
      <w:tr w:rsidR="00B063FD" w14:paraId="63213D5C" w14:textId="77777777" w:rsidTr="00B063FD">
        <w:tc>
          <w:tcPr>
            <w:cnfStyle w:val="001000000000" w:firstRow="0" w:lastRow="0" w:firstColumn="1" w:lastColumn="0" w:oddVBand="0" w:evenVBand="0" w:oddHBand="0" w:evenHBand="0" w:firstRowFirstColumn="0" w:firstRowLastColumn="0" w:lastRowFirstColumn="0" w:lastRowLastColumn="0"/>
            <w:tcW w:w="1418" w:type="dxa"/>
          </w:tcPr>
          <w:p w14:paraId="27A729D0" w14:textId="77777777" w:rsidR="00B063FD" w:rsidRDefault="00B063FD" w:rsidP="00B063FD">
            <w:r>
              <w:t>Combustion</w:t>
            </w:r>
          </w:p>
          <w:p w14:paraId="48A55901" w14:textId="77777777" w:rsidR="00B063FD" w:rsidRDefault="00B063FD" w:rsidP="001E3A14"/>
        </w:tc>
        <w:tc>
          <w:tcPr>
            <w:tcW w:w="7608" w:type="dxa"/>
          </w:tcPr>
          <w:p w14:paraId="06A4B13A" w14:textId="05B3C024" w:rsidR="00B063FD" w:rsidRPr="004C5DD5" w:rsidRDefault="00B063FD" w:rsidP="00B063FD">
            <w:pPr>
              <w:cnfStyle w:val="000000000000" w:firstRow="0" w:lastRow="0" w:firstColumn="0" w:lastColumn="0" w:oddVBand="0" w:evenVBand="0" w:oddHBand="0" w:evenHBand="0" w:firstRowFirstColumn="0" w:firstRowLastColumn="0" w:lastRowFirstColumn="0" w:lastRowLastColumn="0"/>
            </w:pPr>
            <w:r w:rsidRPr="004C5DD5">
              <w:t xml:space="preserve">The combustion of waste materials involves the incomplete burning of </w:t>
            </w:r>
            <w:r>
              <w:t xml:space="preserve">waste </w:t>
            </w:r>
            <w:r w:rsidRPr="004C5DD5">
              <w:t>materials in an oxygen-rich environment to create ash, flue gas and heat. Generally, the process is undertaken at temperatures of 850 °C to 1370 °C. The heat in the flue gas can be captured and used to generate electricity, as an</w:t>
            </w:r>
            <w:r>
              <w:t xml:space="preserve"> input to an industrial process.</w:t>
            </w:r>
          </w:p>
          <w:p w14:paraId="0A5467DD" w14:textId="52805997" w:rsidR="00B063FD" w:rsidRDefault="00B063FD" w:rsidP="00B063FD">
            <w:pPr>
              <w:cnfStyle w:val="000000000000" w:firstRow="0" w:lastRow="0" w:firstColumn="0" w:lastColumn="0" w:oddVBand="0" w:evenVBand="0" w:oddHBand="0" w:evenHBand="0" w:firstRowFirstColumn="0" w:firstRowLastColumn="0" w:lastRowFirstColumn="0" w:lastRowLastColumn="0"/>
            </w:pPr>
            <w:r w:rsidRPr="004C5DD5">
              <w:t xml:space="preserve">The large amounts of air required to ensure complete combustion of the bulky waste in turn produces large quantities of flue gas. Combined with the combustion process being less controlled than gasification, the large amount of flue gas mean that the flue gas cleaning systems are more complicated and expensive.  </w:t>
            </w:r>
            <w:r>
              <w:t xml:space="preserve">Therefore, it is anticipated that more than 100,000 tpa of waste is required to ensure the viability of a combustion facility. </w:t>
            </w:r>
          </w:p>
        </w:tc>
      </w:tr>
    </w:tbl>
    <w:p w14:paraId="34231241" w14:textId="7E10A2FF" w:rsidR="00B063FD" w:rsidRDefault="00B063FD" w:rsidP="001E3A14">
      <w:r>
        <w:t>MRC may wish to consider thermal treatment technologies in the future however, due to the low volumes of waste currently generated or received within the MRC, it is unlikely that these type of waste management processes would be suitable in the near to mid-term.</w:t>
      </w:r>
    </w:p>
    <w:p w14:paraId="0364A0FA" w14:textId="1D1C3B02" w:rsidR="00FD6C83" w:rsidRPr="005550A1" w:rsidRDefault="00FD6C83" w:rsidP="00A85947">
      <w:pPr>
        <w:pStyle w:val="Heading2"/>
      </w:pPr>
      <w:bookmarkStart w:id="177" w:name="_Toc14861367"/>
      <w:r w:rsidRPr="005550A1">
        <w:t>Dispose</w:t>
      </w:r>
      <w:bookmarkEnd w:id="177"/>
    </w:p>
    <w:p w14:paraId="285C2D9F" w14:textId="36265AA9" w:rsidR="00613D95" w:rsidRDefault="00613D95" w:rsidP="00613D95">
      <w:r>
        <w:t xml:space="preserve">As previously mentioned it is recognised that landfilling is the least preferred method for waste disposal however, following resource recovery it is </w:t>
      </w:r>
      <w:r w:rsidR="00056C35">
        <w:t xml:space="preserve">common </w:t>
      </w:r>
      <w:r>
        <w:t xml:space="preserve">that a small portion of residue waste will always require landfilling. All effort </w:t>
      </w:r>
      <w:r w:rsidR="00A755B3">
        <w:t>must</w:t>
      </w:r>
      <w:r>
        <w:t xml:space="preserve"> be made to exhaust resource recovery options prior to disposal of waste through landfilling</w:t>
      </w:r>
      <w:r w:rsidR="00A755B3">
        <w:t>.</w:t>
      </w:r>
      <w:r>
        <w:t xml:space="preserve"> </w:t>
      </w:r>
    </w:p>
    <w:p w14:paraId="1E195973" w14:textId="490B9001" w:rsidR="002E2C7B" w:rsidRDefault="002E2C7B" w:rsidP="00613D95">
      <w:r>
        <w:t xml:space="preserve">Disposal options </w:t>
      </w:r>
      <w:r w:rsidR="004476FA">
        <w:t>such as best practice landfills, centralised infrastructure locations, WMF network</w:t>
      </w:r>
      <w:r w:rsidR="004B3F7A">
        <w:t>, transport logistics</w:t>
      </w:r>
      <w:r w:rsidR="004476FA">
        <w:t xml:space="preserve"> and consolidation opportunities </w:t>
      </w:r>
      <w:r>
        <w:t xml:space="preserve">are identified and evaluated within </w:t>
      </w:r>
      <w:r w:rsidRPr="002E2C7B">
        <w:rPr>
          <w:b/>
        </w:rPr>
        <w:t xml:space="preserve">Section </w:t>
      </w:r>
      <w:r w:rsidRPr="002E2C7B">
        <w:rPr>
          <w:b/>
        </w:rPr>
        <w:fldChar w:fldCharType="begin"/>
      </w:r>
      <w:r w:rsidRPr="002E2C7B">
        <w:rPr>
          <w:b/>
        </w:rPr>
        <w:instrText xml:space="preserve"> REF _Ref511744184 \r \h </w:instrText>
      </w:r>
      <w:r>
        <w:rPr>
          <w:b/>
        </w:rPr>
        <w:instrText xml:space="preserve"> \* MERGEFORMAT </w:instrText>
      </w:r>
      <w:r w:rsidRPr="002E2C7B">
        <w:rPr>
          <w:b/>
        </w:rPr>
      </w:r>
      <w:r w:rsidRPr="002E2C7B">
        <w:rPr>
          <w:b/>
        </w:rPr>
        <w:fldChar w:fldCharType="separate"/>
      </w:r>
      <w:r w:rsidR="00245C4F">
        <w:rPr>
          <w:b/>
        </w:rPr>
        <w:t>9</w:t>
      </w:r>
      <w:r w:rsidRPr="002E2C7B">
        <w:rPr>
          <w:b/>
        </w:rPr>
        <w:fldChar w:fldCharType="end"/>
      </w:r>
      <w:r>
        <w:t>.</w:t>
      </w:r>
    </w:p>
    <w:p w14:paraId="7D1C99F6" w14:textId="314E8C7D" w:rsidR="0055772E" w:rsidRPr="00A92852" w:rsidRDefault="002479F6" w:rsidP="0055772E">
      <w:pPr>
        <w:pStyle w:val="Heading2"/>
      </w:pPr>
      <w:bookmarkStart w:id="178" w:name="_Toc14861368"/>
      <w:r w:rsidRPr="00A92852">
        <w:t>Data Management</w:t>
      </w:r>
      <w:bookmarkEnd w:id="178"/>
    </w:p>
    <w:p w14:paraId="7570FDE1" w14:textId="7EE85BFD" w:rsidR="003D6DC1" w:rsidRDefault="00D7086A" w:rsidP="003D6DC1">
      <w:r>
        <w:t xml:space="preserve">A review of </w:t>
      </w:r>
      <w:r w:rsidR="00625EBF" w:rsidRPr="00625EBF">
        <w:t xml:space="preserve">the MRC’s current waste data reporting framework </w:t>
      </w:r>
      <w:r w:rsidR="00853A04">
        <w:t>recognises potential</w:t>
      </w:r>
      <w:r w:rsidR="00625EBF" w:rsidRPr="00625EBF">
        <w:t xml:space="preserve"> areas for improvement including waste classification, data collection methods, technology and reporting systems.</w:t>
      </w:r>
      <w:r>
        <w:t xml:space="preserve"> Better data management </w:t>
      </w:r>
      <w:r w:rsidR="00853A04">
        <w:t xml:space="preserve">will </w:t>
      </w:r>
      <w:r>
        <w:t>enable MRC to become more informed and aware of waste streams entering landfills</w:t>
      </w:r>
      <w:r w:rsidR="00853A04">
        <w:t xml:space="preserve"> and as a result implement tailored solutions which assist in</w:t>
      </w:r>
      <w:r w:rsidR="00853A04" w:rsidRPr="00853A04">
        <w:t xml:space="preserve"> </w:t>
      </w:r>
      <w:r w:rsidR="00853A04">
        <w:t>further reduction of waste to landfill.</w:t>
      </w:r>
    </w:p>
    <w:p w14:paraId="2014704E" w14:textId="581BEF88" w:rsidR="00CA2560" w:rsidRPr="00DE74B9" w:rsidRDefault="00CA2560" w:rsidP="00CA2560">
      <w:pPr>
        <w:pStyle w:val="Heading3"/>
      </w:pPr>
      <w:bookmarkStart w:id="179" w:name="_Toc14861369"/>
      <w:r w:rsidRPr="00DE74B9">
        <w:t>Weighbridges</w:t>
      </w:r>
      <w:bookmarkEnd w:id="179"/>
    </w:p>
    <w:p w14:paraId="1C8070BC" w14:textId="1181B5AA" w:rsidR="00853A04" w:rsidRDefault="00DE74B9" w:rsidP="00DE74B9">
      <w:r w:rsidRPr="00DE74B9">
        <w:t xml:space="preserve">To record weights of </w:t>
      </w:r>
      <w:r w:rsidR="00853A04">
        <w:t xml:space="preserve">recyclables and </w:t>
      </w:r>
      <w:r w:rsidRPr="00DE74B9">
        <w:t>waste</w:t>
      </w:r>
      <w:r w:rsidR="00853A04" w:rsidRPr="00853A04">
        <w:t xml:space="preserve"> </w:t>
      </w:r>
      <w:r w:rsidR="00853A04" w:rsidRPr="00DE74B9">
        <w:t>entering</w:t>
      </w:r>
      <w:r w:rsidR="00853A04">
        <w:t xml:space="preserve"> WMFs</w:t>
      </w:r>
      <w:r w:rsidRPr="00DE74B9">
        <w:t xml:space="preserve">, the </w:t>
      </w:r>
      <w:r w:rsidR="008A0D73">
        <w:t>MRC</w:t>
      </w:r>
      <w:r w:rsidRPr="00DE74B9">
        <w:t xml:space="preserve"> should consider the installation of weighbridges. Weighbridge data collection is currently </w:t>
      </w:r>
      <w:r w:rsidR="00853A04">
        <w:t xml:space="preserve">only undertaken </w:t>
      </w:r>
      <w:r w:rsidRPr="00DE74B9">
        <w:t xml:space="preserve">at Moama </w:t>
      </w:r>
      <w:r w:rsidR="00853A04">
        <w:t>WMF</w:t>
      </w:r>
      <w:r w:rsidRPr="00DE74B9">
        <w:t xml:space="preserve">. </w:t>
      </w:r>
      <w:r w:rsidR="00A755B3">
        <w:t xml:space="preserve"> The </w:t>
      </w:r>
      <w:r w:rsidR="00BF13B4">
        <w:t>utilisation</w:t>
      </w:r>
      <w:r w:rsidR="00A755B3">
        <w:t xml:space="preserve"> of a weighbridge enables the accurate </w:t>
      </w:r>
      <w:r w:rsidR="00BF13B4">
        <w:t>recording</w:t>
      </w:r>
      <w:r w:rsidR="00A755B3">
        <w:t xml:space="preserve"> of waste tonnages entering site and </w:t>
      </w:r>
      <w:r w:rsidR="00BF13B4">
        <w:t xml:space="preserve">thus the accurate calculation of </w:t>
      </w:r>
      <w:r w:rsidR="00A755B3">
        <w:t>the cost to dispos</w:t>
      </w:r>
      <w:r w:rsidR="00BF13B4">
        <w:t>al.</w:t>
      </w:r>
      <w:r w:rsidR="00A755B3">
        <w:t xml:space="preserve"> Furthermore</w:t>
      </w:r>
      <w:r w:rsidR="004608F6">
        <w:t>,</w:t>
      </w:r>
      <w:r w:rsidR="00A755B3">
        <w:t xml:space="preserve"> it enables landfill engineers to </w:t>
      </w:r>
      <w:r w:rsidR="00BF13B4">
        <w:t>accurately</w:t>
      </w:r>
      <w:r w:rsidR="00A755B3">
        <w:t xml:space="preserve"> calculate remaining landfill volume and the remaining life of the landfill. This information is beneficial</w:t>
      </w:r>
      <w:r w:rsidR="00BF13B4">
        <w:t xml:space="preserve"> when planning for future development.</w:t>
      </w:r>
      <w:r w:rsidR="00A755B3">
        <w:t xml:space="preserve">  </w:t>
      </w:r>
    </w:p>
    <w:p w14:paraId="5A6F12CE" w14:textId="58230AF2" w:rsidR="00DE74B9" w:rsidRPr="00C9591C" w:rsidRDefault="00DE74B9" w:rsidP="00DE74B9">
      <w:r w:rsidRPr="00DE74B9">
        <w:lastRenderedPageBreak/>
        <w:t xml:space="preserve">In addition, any future service contracts should look to obtain full records of waste quantities where possible to ensure MRC is aware of any waste entering </w:t>
      </w:r>
      <w:r w:rsidR="00462DCE">
        <w:t>its</w:t>
      </w:r>
      <w:r w:rsidR="00853A04" w:rsidRPr="00DE74B9">
        <w:t xml:space="preserve"> </w:t>
      </w:r>
      <w:r w:rsidRPr="00DE74B9">
        <w:t>site</w:t>
      </w:r>
      <w:r w:rsidR="00853A04">
        <w:t>s</w:t>
      </w:r>
      <w:r w:rsidRPr="00DE74B9">
        <w:t xml:space="preserve"> and is th</w:t>
      </w:r>
      <w:r w:rsidR="00853A04">
        <w:t>erefor</w:t>
      </w:r>
      <w:r w:rsidR="00462DCE">
        <w:t>e</w:t>
      </w:r>
      <w:r w:rsidR="00853A04">
        <w:t xml:space="preserve">, </w:t>
      </w:r>
      <w:r w:rsidRPr="00DE74B9">
        <w:t xml:space="preserve">in a better position to avoid any </w:t>
      </w:r>
      <w:r w:rsidR="00853A04">
        <w:t>unknown/uncategorised</w:t>
      </w:r>
      <w:r w:rsidR="00853A04" w:rsidRPr="00DE74B9">
        <w:t xml:space="preserve"> </w:t>
      </w:r>
      <w:r w:rsidRPr="00DE74B9">
        <w:t xml:space="preserve">material being landfilled. </w:t>
      </w:r>
      <w:r>
        <w:t xml:space="preserve"> </w:t>
      </w:r>
      <w:r w:rsidR="00BF13B4">
        <w:t xml:space="preserve">To </w:t>
      </w:r>
      <w:r w:rsidR="00462DCE">
        <w:t>facilitate this approach</w:t>
      </w:r>
      <w:r w:rsidR="00BF13B4">
        <w:t xml:space="preserve"> it is advised that MRC control weighbridges installed at any WMFs.</w:t>
      </w:r>
    </w:p>
    <w:p w14:paraId="28F808E9" w14:textId="7A0B353A" w:rsidR="003D6DC1" w:rsidRPr="00DE74B9" w:rsidRDefault="003D6DC1" w:rsidP="00FE29BE">
      <w:pPr>
        <w:pStyle w:val="Heading3"/>
      </w:pPr>
      <w:bookmarkStart w:id="180" w:name="_Toc14861370"/>
      <w:r w:rsidRPr="00DE74B9">
        <w:t xml:space="preserve">Administration and </w:t>
      </w:r>
      <w:r w:rsidR="00FE29BE" w:rsidRPr="00FE29BE">
        <w:t>Waste Reporting Framework</w:t>
      </w:r>
      <w:bookmarkEnd w:id="180"/>
    </w:p>
    <w:p w14:paraId="01529693" w14:textId="457257F9" w:rsidR="004B0BFB" w:rsidRDefault="004B0BFB" w:rsidP="003D6DC1">
      <w:r>
        <w:t>Within MRC’s current administration system, there are d</w:t>
      </w:r>
      <w:r w:rsidR="003D6DC1" w:rsidRPr="00DE74B9">
        <w:t xml:space="preserve">ata gaps regarding the </w:t>
      </w:r>
      <w:r w:rsidR="00C71AFF">
        <w:t>quantities,</w:t>
      </w:r>
      <w:r w:rsidR="003D6DC1" w:rsidRPr="00DE74B9">
        <w:t xml:space="preserve"> types </w:t>
      </w:r>
      <w:r w:rsidR="00C71AFF">
        <w:t>and classification of waste accepted at the v</w:t>
      </w:r>
      <w:r w:rsidR="003D6DC1" w:rsidRPr="00DE74B9">
        <w:t xml:space="preserve">arious </w:t>
      </w:r>
      <w:r w:rsidR="00C71AFF">
        <w:t xml:space="preserve">waste </w:t>
      </w:r>
      <w:r w:rsidR="003D6DC1" w:rsidRPr="00DE74B9">
        <w:t xml:space="preserve">facilities </w:t>
      </w:r>
      <w:r w:rsidR="00C71AFF">
        <w:t xml:space="preserve">including </w:t>
      </w:r>
      <w:r w:rsidR="003D6DC1" w:rsidRPr="00DE74B9">
        <w:t xml:space="preserve">the location of public bins. </w:t>
      </w:r>
      <w:r w:rsidR="00BF13B4">
        <w:t xml:space="preserve">Improving data </w:t>
      </w:r>
      <w:r w:rsidR="00A00D99">
        <w:t>management</w:t>
      </w:r>
      <w:r w:rsidR="00C71AFF">
        <w:t>,</w:t>
      </w:r>
      <w:r w:rsidR="00A00D99">
        <w:t xml:space="preserve"> </w:t>
      </w:r>
      <w:r w:rsidR="00BF13B4">
        <w:t xml:space="preserve">collection </w:t>
      </w:r>
      <w:r w:rsidR="00C71AFF">
        <w:t xml:space="preserve">and reporting </w:t>
      </w:r>
      <w:r w:rsidR="00BF13B4">
        <w:t xml:space="preserve">methods </w:t>
      </w:r>
      <w:r w:rsidR="003D6DC1" w:rsidRPr="00DE74B9">
        <w:t>will go some way towards addressing these data gaps.</w:t>
      </w:r>
    </w:p>
    <w:p w14:paraId="4E7AAC09" w14:textId="322DCF9D" w:rsidR="003D6DC1" w:rsidRPr="00DE74B9" w:rsidRDefault="003D6DC1" w:rsidP="003D6DC1">
      <w:r w:rsidRPr="00DE74B9">
        <w:t xml:space="preserve">It is recommended that the following data is recorded by the </w:t>
      </w:r>
      <w:r w:rsidR="008A0D73">
        <w:t>MRC</w:t>
      </w:r>
      <w:r w:rsidRPr="00DE74B9">
        <w:t xml:space="preserve"> at waste facilities in order to improve </w:t>
      </w:r>
      <w:r w:rsidR="004B0BFB">
        <w:t xml:space="preserve">data </w:t>
      </w:r>
      <w:r w:rsidRPr="00DE74B9">
        <w:t xml:space="preserve">accuracy and enable the </w:t>
      </w:r>
      <w:r w:rsidR="008A0D73">
        <w:t>MRC</w:t>
      </w:r>
      <w:r w:rsidRPr="00DE74B9">
        <w:t xml:space="preserve"> to make informed decisions on waste management into the future:</w:t>
      </w:r>
    </w:p>
    <w:p w14:paraId="5326A37E" w14:textId="2A9A92F3" w:rsidR="003D6DC1" w:rsidRPr="00DE74B9" w:rsidRDefault="003D6DC1" w:rsidP="00FC3EC6">
      <w:pPr>
        <w:pStyle w:val="ListBullet"/>
        <w:numPr>
          <w:ilvl w:val="0"/>
          <w:numId w:val="15"/>
        </w:numPr>
        <w:contextualSpacing/>
      </w:pPr>
      <w:r w:rsidRPr="00DE74B9">
        <w:tab/>
        <w:t>Type of vehicle</w:t>
      </w:r>
      <w:r w:rsidR="006B46C1">
        <w:t xml:space="preserve"> entering site</w:t>
      </w:r>
      <w:r w:rsidRPr="00DE74B9">
        <w:t>;</w:t>
      </w:r>
    </w:p>
    <w:p w14:paraId="0C5B0AE5" w14:textId="07044AAC" w:rsidR="003D6DC1" w:rsidRPr="00DE74B9" w:rsidRDefault="003D6DC1" w:rsidP="00FC3EC6">
      <w:pPr>
        <w:pStyle w:val="ListBullet"/>
        <w:numPr>
          <w:ilvl w:val="0"/>
          <w:numId w:val="15"/>
        </w:numPr>
        <w:contextualSpacing/>
      </w:pPr>
      <w:r w:rsidRPr="00DE74B9">
        <w:tab/>
        <w:t>Type of waste</w:t>
      </w:r>
      <w:r w:rsidR="006B46C1">
        <w:t xml:space="preserve"> within vehicle</w:t>
      </w:r>
      <w:r w:rsidRPr="00DE74B9">
        <w:t>;</w:t>
      </w:r>
    </w:p>
    <w:p w14:paraId="1BBD98CF" w14:textId="3D2FCA73" w:rsidR="003D6DC1" w:rsidRDefault="003D6DC1" w:rsidP="00FC3EC6">
      <w:pPr>
        <w:pStyle w:val="ListBullet"/>
        <w:numPr>
          <w:ilvl w:val="0"/>
          <w:numId w:val="15"/>
        </w:numPr>
        <w:contextualSpacing/>
      </w:pPr>
      <w:r w:rsidRPr="00DE74B9">
        <w:tab/>
        <w:t xml:space="preserve">Waste stream (MSW, C&amp;I and C&amp;D); </w:t>
      </w:r>
    </w:p>
    <w:p w14:paraId="139D0176" w14:textId="2C86CCBB" w:rsidR="006B46C1" w:rsidRDefault="006B46C1" w:rsidP="00FC3EC6">
      <w:pPr>
        <w:pStyle w:val="ListBullet"/>
        <w:numPr>
          <w:ilvl w:val="0"/>
          <w:numId w:val="15"/>
        </w:numPr>
        <w:contextualSpacing/>
      </w:pPr>
      <w:r>
        <w:t>Quantity of bins collected by kerbside collection vehicle</w:t>
      </w:r>
      <w:r w:rsidR="004608F6">
        <w:t>;</w:t>
      </w:r>
    </w:p>
    <w:p w14:paraId="1C23D0DC" w14:textId="3553C474" w:rsidR="006B46C1" w:rsidRDefault="006B46C1" w:rsidP="00FC3EC6">
      <w:pPr>
        <w:pStyle w:val="ListBullet"/>
        <w:numPr>
          <w:ilvl w:val="0"/>
          <w:numId w:val="15"/>
        </w:numPr>
        <w:contextualSpacing/>
      </w:pPr>
      <w:r>
        <w:t>Quantity of bins missed on collection route by kerbside collection vehicle</w:t>
      </w:r>
      <w:r w:rsidR="004608F6">
        <w:t>; and</w:t>
      </w:r>
    </w:p>
    <w:p w14:paraId="3F177CD8" w14:textId="5749C0F3" w:rsidR="006B46C1" w:rsidRDefault="003D6DC1" w:rsidP="00FC3EC6">
      <w:pPr>
        <w:pStyle w:val="ListBullet"/>
        <w:numPr>
          <w:ilvl w:val="0"/>
          <w:numId w:val="15"/>
        </w:numPr>
        <w:contextualSpacing/>
      </w:pPr>
      <w:r w:rsidRPr="00DE74B9">
        <w:tab/>
      </w:r>
      <w:r w:rsidR="0090015E">
        <w:t xml:space="preserve">Waste </w:t>
      </w:r>
      <w:r w:rsidR="004B0BFB">
        <w:t>v</w:t>
      </w:r>
      <w:r w:rsidR="004B0BFB" w:rsidRPr="00E040CA">
        <w:t xml:space="preserve">olume </w:t>
      </w:r>
      <w:r w:rsidRPr="00E040CA">
        <w:t>or weight.</w:t>
      </w:r>
    </w:p>
    <w:p w14:paraId="69D545AB" w14:textId="2DDD4CB2" w:rsidR="00FE29BE" w:rsidRDefault="00FE29BE" w:rsidP="00FE29BE">
      <w:r>
        <w:t xml:space="preserve">By developing and implementing such a </w:t>
      </w:r>
      <w:r w:rsidR="00C71AFF">
        <w:t xml:space="preserve">waste reporting </w:t>
      </w:r>
      <w:r>
        <w:t xml:space="preserve">framework, MRC would be able to centralise waste data capture and build a comprehensive database of all waste activities. This would ensure MRC is equipped to make more informed waste management decisions which can ultimately support the </w:t>
      </w:r>
      <w:r w:rsidRPr="008A5ED4">
        <w:t>mov</w:t>
      </w:r>
      <w:r>
        <w:t>e</w:t>
      </w:r>
      <w:r w:rsidRPr="008A5ED4">
        <w:t xml:space="preserve"> towards </w:t>
      </w:r>
      <w:r>
        <w:t xml:space="preserve">more </w:t>
      </w:r>
      <w:r w:rsidRPr="008A5ED4">
        <w:t xml:space="preserve">sustainable waste management </w:t>
      </w:r>
      <w:r>
        <w:t>system</w:t>
      </w:r>
      <w:r w:rsidRPr="008A5ED4">
        <w:t>.</w:t>
      </w:r>
      <w:r>
        <w:t xml:space="preserve"> </w:t>
      </w:r>
    </w:p>
    <w:p w14:paraId="35DE9F1E" w14:textId="3B999DF7" w:rsidR="00FE29BE" w:rsidRDefault="00FE29BE" w:rsidP="00FE29BE">
      <w:r>
        <w:t>Using this approach MRC can liaise with the waste contractor</w:t>
      </w:r>
      <w:r w:rsidR="00C71AFF">
        <w:t>(s)</w:t>
      </w:r>
      <w:r>
        <w:t xml:space="preserve"> to ensure accurate waste data collection and reporting. </w:t>
      </w:r>
    </w:p>
    <w:p w14:paraId="25DBFE85" w14:textId="4AC96A80" w:rsidR="0055772E" w:rsidRPr="00E040CA" w:rsidRDefault="0055772E" w:rsidP="0055772E">
      <w:pPr>
        <w:pStyle w:val="Heading2"/>
      </w:pPr>
      <w:bookmarkStart w:id="181" w:name="_Ref509319213"/>
      <w:bookmarkStart w:id="182" w:name="_Toc14861371"/>
      <w:r w:rsidRPr="00E040CA">
        <w:t>Regional Collaboration</w:t>
      </w:r>
      <w:bookmarkEnd w:id="181"/>
      <w:r w:rsidRPr="00E040CA">
        <w:t xml:space="preserve"> </w:t>
      </w:r>
      <w:r w:rsidR="00E040CA" w:rsidRPr="00E040CA">
        <w:t>Options</w:t>
      </w:r>
      <w:bookmarkEnd w:id="182"/>
    </w:p>
    <w:p w14:paraId="291E30C7" w14:textId="1BBD213E" w:rsidR="00E040CA" w:rsidRPr="00E040CA" w:rsidRDefault="00D22846" w:rsidP="00E040CA">
      <w:r>
        <w:t>The implementation of sustainable waste management systems can be complemented through the use of partnerships and in particular can have a significant impact if undertaken on a regional scale. In addition, a</w:t>
      </w:r>
      <w:r w:rsidR="00E040CA" w:rsidRPr="00E040CA">
        <w:t xml:space="preserve"> regional approach supports the generation of greater economies of scale and therefore may provide the MRC with lower waste management service costs and potentially greater operational efficiencies</w:t>
      </w:r>
      <w:r>
        <w:t>, while being mutually beneficial to all parties involved</w:t>
      </w:r>
      <w:r w:rsidR="00E040CA" w:rsidRPr="00E040CA">
        <w:t xml:space="preserve">. </w:t>
      </w:r>
    </w:p>
    <w:p w14:paraId="6E402715" w14:textId="4A0E7DF7" w:rsidR="00C50BB2" w:rsidRPr="00E040CA" w:rsidRDefault="00E040CA" w:rsidP="00C50BB2">
      <w:r w:rsidRPr="00E040CA">
        <w:t xml:space="preserve">During the preparation of this </w:t>
      </w:r>
      <w:r w:rsidR="004B0BFB">
        <w:t>document</w:t>
      </w:r>
      <w:r w:rsidRPr="00E040CA">
        <w:t xml:space="preserve">, </w:t>
      </w:r>
      <w:r w:rsidR="00C50BB2" w:rsidRPr="00E040CA">
        <w:t xml:space="preserve">MRC </w:t>
      </w:r>
      <w:r w:rsidRPr="00E040CA">
        <w:t>liaised</w:t>
      </w:r>
      <w:r w:rsidR="00C50BB2" w:rsidRPr="00E040CA">
        <w:t xml:space="preserve"> with </w:t>
      </w:r>
      <w:r w:rsidRPr="00E040CA">
        <w:t xml:space="preserve">neighbouring local governments </w:t>
      </w:r>
      <w:r w:rsidR="00C50BB2" w:rsidRPr="00E040CA">
        <w:t xml:space="preserve">to discuss any potential waste related opportunities and/or synergies that may exist. In particular </w:t>
      </w:r>
      <w:r w:rsidRPr="00E040CA">
        <w:t xml:space="preserve">MRC sort </w:t>
      </w:r>
      <w:r w:rsidR="00C50BB2" w:rsidRPr="00E040CA">
        <w:t>interest</w:t>
      </w:r>
      <w:r w:rsidRPr="00E040CA">
        <w:t xml:space="preserve"> regarding the following collaborative opportunities</w:t>
      </w:r>
      <w:r w:rsidR="00C50BB2" w:rsidRPr="00E040CA">
        <w:t>:</w:t>
      </w:r>
    </w:p>
    <w:p w14:paraId="2E2854BB" w14:textId="246B994F" w:rsidR="00C50BB2" w:rsidRPr="00E040CA" w:rsidRDefault="00C50BB2" w:rsidP="00FC3EC6">
      <w:pPr>
        <w:pStyle w:val="ListParagraph"/>
        <w:numPr>
          <w:ilvl w:val="0"/>
          <w:numId w:val="16"/>
        </w:numPr>
      </w:pPr>
      <w:r w:rsidRPr="00E040CA">
        <w:t>Joint tendering;</w:t>
      </w:r>
    </w:p>
    <w:p w14:paraId="5C474666" w14:textId="391D7A1B" w:rsidR="00C50BB2" w:rsidRPr="00E040CA" w:rsidRDefault="00C50BB2" w:rsidP="00FC3EC6">
      <w:pPr>
        <w:pStyle w:val="ListParagraph"/>
        <w:numPr>
          <w:ilvl w:val="0"/>
          <w:numId w:val="16"/>
        </w:numPr>
      </w:pPr>
      <w:r w:rsidRPr="00E040CA">
        <w:t>Regional contracts;</w:t>
      </w:r>
    </w:p>
    <w:p w14:paraId="3564A74C" w14:textId="25791FB6" w:rsidR="00C50BB2" w:rsidRPr="00E040CA" w:rsidRDefault="00C50BB2" w:rsidP="00FC3EC6">
      <w:pPr>
        <w:pStyle w:val="ListParagraph"/>
        <w:numPr>
          <w:ilvl w:val="0"/>
          <w:numId w:val="16"/>
        </w:numPr>
      </w:pPr>
      <w:r w:rsidRPr="00E040CA">
        <w:t>Shared waste education staff; and/or</w:t>
      </w:r>
    </w:p>
    <w:p w14:paraId="7172EC31" w14:textId="3920B241" w:rsidR="00C50BB2" w:rsidRPr="00E040CA" w:rsidRDefault="00C50BB2" w:rsidP="00FC3EC6">
      <w:pPr>
        <w:pStyle w:val="ListParagraph"/>
        <w:numPr>
          <w:ilvl w:val="0"/>
          <w:numId w:val="16"/>
        </w:numPr>
      </w:pPr>
      <w:r w:rsidRPr="00E040CA">
        <w:t>Shared waste infrastructure and/or disposal services.</w:t>
      </w:r>
    </w:p>
    <w:p w14:paraId="60DC0EFB" w14:textId="58B589DD" w:rsidR="00C50BB2" w:rsidRPr="004476FA" w:rsidRDefault="00E040CA" w:rsidP="00C50BB2">
      <w:r w:rsidRPr="00E040CA">
        <w:t xml:space="preserve">As a result of the correspondence, the following Councils showed a desire to investigate options for regional </w:t>
      </w:r>
      <w:r w:rsidRPr="004476FA">
        <w:t>collaboration with MRC:</w:t>
      </w:r>
    </w:p>
    <w:p w14:paraId="4776BC99" w14:textId="448EA34C" w:rsidR="00E040CA" w:rsidRPr="004476FA" w:rsidRDefault="00E040CA" w:rsidP="00FC3EC6">
      <w:pPr>
        <w:pStyle w:val="ListParagraph"/>
        <w:numPr>
          <w:ilvl w:val="0"/>
          <w:numId w:val="27"/>
        </w:numPr>
      </w:pPr>
      <w:r w:rsidRPr="004476FA">
        <w:t>Campaspe</w:t>
      </w:r>
      <w:r w:rsidR="00D22846" w:rsidRPr="004476FA">
        <w:t xml:space="preserve"> Shire Council</w:t>
      </w:r>
      <w:r w:rsidRPr="004476FA">
        <w:t>;</w:t>
      </w:r>
    </w:p>
    <w:p w14:paraId="641A2847" w14:textId="71F55F64" w:rsidR="00E040CA" w:rsidRPr="004476FA" w:rsidRDefault="00E040CA" w:rsidP="00FC3EC6">
      <w:pPr>
        <w:pStyle w:val="ListParagraph"/>
        <w:numPr>
          <w:ilvl w:val="0"/>
          <w:numId w:val="27"/>
        </w:numPr>
      </w:pPr>
      <w:r w:rsidRPr="004476FA">
        <w:t>Swan Hill</w:t>
      </w:r>
      <w:r w:rsidR="00D22846" w:rsidRPr="004476FA">
        <w:t xml:space="preserve"> Rural City Council</w:t>
      </w:r>
      <w:r w:rsidRPr="004476FA">
        <w:t>;</w:t>
      </w:r>
    </w:p>
    <w:p w14:paraId="4FCDDD8E" w14:textId="37094AB8" w:rsidR="00E040CA" w:rsidRPr="004476FA" w:rsidRDefault="00E040CA" w:rsidP="00FC3EC6">
      <w:pPr>
        <w:pStyle w:val="ListParagraph"/>
        <w:numPr>
          <w:ilvl w:val="0"/>
          <w:numId w:val="27"/>
        </w:numPr>
      </w:pPr>
      <w:r w:rsidRPr="004476FA">
        <w:lastRenderedPageBreak/>
        <w:t>Gannawarra</w:t>
      </w:r>
      <w:r w:rsidR="00D22846" w:rsidRPr="004476FA">
        <w:t xml:space="preserve"> Shire Council</w:t>
      </w:r>
      <w:r w:rsidRPr="004476FA">
        <w:t>;</w:t>
      </w:r>
      <w:r w:rsidR="00D22846" w:rsidRPr="004476FA">
        <w:t xml:space="preserve"> and</w:t>
      </w:r>
    </w:p>
    <w:p w14:paraId="7E0408B8" w14:textId="36C08618" w:rsidR="00E040CA" w:rsidRPr="004476FA" w:rsidRDefault="00E040CA" w:rsidP="00FC3EC6">
      <w:pPr>
        <w:pStyle w:val="ListParagraph"/>
        <w:numPr>
          <w:ilvl w:val="0"/>
          <w:numId w:val="27"/>
        </w:numPr>
      </w:pPr>
      <w:r w:rsidRPr="004476FA">
        <w:t>Balranald</w:t>
      </w:r>
      <w:r w:rsidR="00D22846" w:rsidRPr="004476FA">
        <w:t xml:space="preserve"> Shire Council.</w:t>
      </w:r>
    </w:p>
    <w:p w14:paraId="72B647FB" w14:textId="7A602C53" w:rsidR="00D22846" w:rsidRPr="00E26CB5" w:rsidRDefault="00E040CA" w:rsidP="00D22846">
      <w:r w:rsidRPr="00D22846">
        <w:t xml:space="preserve">Due to this level of interest from its neighbouring Councils, it is suggested that MRC consider strategic options which can be undertaken at a regional level and seek input </w:t>
      </w:r>
      <w:r w:rsidR="004B0BFB">
        <w:t xml:space="preserve">and involvement </w:t>
      </w:r>
      <w:r w:rsidRPr="00D22846">
        <w:t>from the abovementioned Councils</w:t>
      </w:r>
      <w:r w:rsidR="004B0BFB">
        <w:t>.</w:t>
      </w:r>
      <w:r w:rsidRPr="00D22846">
        <w:t xml:space="preserve"> </w:t>
      </w:r>
      <w:r w:rsidR="00C71AFF">
        <w:t>In particular, MRC should at least consider aligning contract periods where possible to assist in facilitating the development of joint contracts for services such as kerbside collections or bulk waste processing.</w:t>
      </w:r>
    </w:p>
    <w:p w14:paraId="24D078B0" w14:textId="63F73643" w:rsidR="00E80F95" w:rsidRPr="004476FA" w:rsidRDefault="006B12C2" w:rsidP="009863C1">
      <w:pPr>
        <w:rPr>
          <w:rStyle w:val="ItalicCharacter"/>
        </w:rPr>
      </w:pPr>
      <w:r>
        <w:t>A</w:t>
      </w:r>
      <w:r w:rsidR="00F045EB" w:rsidRPr="00CF3C8B">
        <w:t xml:space="preserve"> regional contract in which the Contractor undertakes </w:t>
      </w:r>
      <w:r w:rsidR="00F045EB">
        <w:t>kerbside collection</w:t>
      </w:r>
      <w:r w:rsidR="00F045EB" w:rsidRPr="00CF3C8B">
        <w:t xml:space="preserve"> </w:t>
      </w:r>
      <w:r w:rsidR="009863C1">
        <w:t xml:space="preserve">and processing (if collecting recyclables) </w:t>
      </w:r>
      <w:r w:rsidR="00F045EB" w:rsidRPr="00CF3C8B">
        <w:t xml:space="preserve">on behalf of </w:t>
      </w:r>
      <w:r w:rsidR="00F045EB">
        <w:t>other</w:t>
      </w:r>
      <w:r w:rsidR="00F045EB" w:rsidRPr="00CF3C8B">
        <w:t xml:space="preserve"> </w:t>
      </w:r>
      <w:r w:rsidR="00F045EB">
        <w:t xml:space="preserve">surrounding </w:t>
      </w:r>
      <w:r w:rsidR="009863C1">
        <w:t>Councils</w:t>
      </w:r>
      <w:r>
        <w:t xml:space="preserve"> can reduce costs and minimise the exposure risk to the recycled material commodity market. </w:t>
      </w:r>
      <w:r w:rsidR="009863C1" w:rsidRPr="004476FA">
        <w:t>In addition, by combining both the collection and processing within a kerbside recycling contract, it provides the contractor with greater control over the material and reduce</w:t>
      </w:r>
      <w:r w:rsidR="004476FA" w:rsidRPr="004476FA">
        <w:t>s</w:t>
      </w:r>
      <w:r w:rsidR="009863C1" w:rsidRPr="004476FA">
        <w:t xml:space="preserve"> their </w:t>
      </w:r>
      <w:r w:rsidR="00CA0A84" w:rsidRPr="004476FA">
        <w:t>operational risks related to market and commodity prices</w:t>
      </w:r>
      <w:r>
        <w:t xml:space="preserve">. Furthermore, it facilitates the ability for a contractor to offset each cost against the other and also potentially generate </w:t>
      </w:r>
      <w:r w:rsidR="002B02A4">
        <w:t>greater</w:t>
      </w:r>
      <w:r>
        <w:t xml:space="preserve"> revenues</w:t>
      </w:r>
      <w:r w:rsidR="00CA0A84" w:rsidRPr="004476FA">
        <w:t>.</w:t>
      </w:r>
    </w:p>
    <w:p w14:paraId="7472415B" w14:textId="5E1913C8" w:rsidR="00F045EB" w:rsidRDefault="00E80F95" w:rsidP="00F045EB">
      <w:r>
        <w:t>Similar</w:t>
      </w:r>
      <w:r w:rsidR="00CA0A84">
        <w:t xml:space="preserve"> to a joint kerbside collection contract,</w:t>
      </w:r>
      <w:r w:rsidR="00F045EB">
        <w:t xml:space="preserve"> it is </w:t>
      </w:r>
      <w:r w:rsidR="00F045EB" w:rsidRPr="00CC1060">
        <w:t xml:space="preserve">anticipated that a regional </w:t>
      </w:r>
      <w:r w:rsidR="00CA0A84">
        <w:t>Bulk C</w:t>
      </w:r>
      <w:r w:rsidR="00F045EB" w:rsidRPr="00CC1060">
        <w:t>ollection</w:t>
      </w:r>
      <w:r w:rsidR="00CA0A84">
        <w:t>/Processing</w:t>
      </w:r>
      <w:r w:rsidR="00F045EB" w:rsidRPr="00CC1060">
        <w:t xml:space="preserve"> contract would facilitate </w:t>
      </w:r>
      <w:r w:rsidR="00F045EB">
        <w:t>economies of scale to obtain a</w:t>
      </w:r>
      <w:r w:rsidR="00CA0A84">
        <w:t xml:space="preserve"> better value for money</w:t>
      </w:r>
      <w:r w:rsidR="00F045EB">
        <w:t xml:space="preserve"> services. The following bulk services could be considered for Regional Bulk Processing Contracts:</w:t>
      </w:r>
    </w:p>
    <w:p w14:paraId="5E42370B" w14:textId="45D6ECFF" w:rsidR="00F045EB" w:rsidRDefault="009103D1" w:rsidP="00FC3EC6">
      <w:pPr>
        <w:pStyle w:val="ListParagraph"/>
        <w:numPr>
          <w:ilvl w:val="0"/>
          <w:numId w:val="26"/>
        </w:numPr>
      </w:pPr>
      <w:r>
        <w:t>Greenwaste</w:t>
      </w:r>
      <w:r w:rsidR="00F045EB">
        <w:t xml:space="preserve"> </w:t>
      </w:r>
      <w:r w:rsidR="006B12C2">
        <w:t xml:space="preserve">/ </w:t>
      </w:r>
      <w:r w:rsidR="00F045EB">
        <w:t>Organics</w:t>
      </w:r>
      <w:r w:rsidR="006B12C2">
        <w:t xml:space="preserve"> processing</w:t>
      </w:r>
      <w:r w:rsidR="00F045EB">
        <w:t>;</w:t>
      </w:r>
    </w:p>
    <w:p w14:paraId="2D468BEC" w14:textId="1DA72D0C" w:rsidR="00F045EB" w:rsidRDefault="00F045EB" w:rsidP="00FC3EC6">
      <w:pPr>
        <w:pStyle w:val="ListParagraph"/>
        <w:numPr>
          <w:ilvl w:val="0"/>
          <w:numId w:val="26"/>
        </w:numPr>
      </w:pPr>
      <w:r>
        <w:t>Scrap Metal</w:t>
      </w:r>
      <w:r w:rsidR="006B12C2">
        <w:t xml:space="preserve"> collection</w:t>
      </w:r>
      <w:r>
        <w:t>;</w:t>
      </w:r>
    </w:p>
    <w:p w14:paraId="067297EE" w14:textId="3C98E9E6" w:rsidR="00F045EB" w:rsidRDefault="00F045EB" w:rsidP="00FC3EC6">
      <w:pPr>
        <w:pStyle w:val="ListParagraph"/>
        <w:numPr>
          <w:ilvl w:val="0"/>
          <w:numId w:val="26"/>
        </w:numPr>
      </w:pPr>
      <w:r>
        <w:t>C&amp;D</w:t>
      </w:r>
      <w:r w:rsidR="006B12C2">
        <w:t xml:space="preserve"> processing</w:t>
      </w:r>
      <w:r>
        <w:t>;</w:t>
      </w:r>
    </w:p>
    <w:p w14:paraId="753B4BF7" w14:textId="624E060A" w:rsidR="00F045EB" w:rsidRDefault="00F045EB" w:rsidP="00FC3EC6">
      <w:pPr>
        <w:pStyle w:val="ListParagraph"/>
        <w:numPr>
          <w:ilvl w:val="0"/>
          <w:numId w:val="26"/>
        </w:numPr>
      </w:pPr>
      <w:r>
        <w:t>Mattress</w:t>
      </w:r>
      <w:r w:rsidR="006B12C2">
        <w:t xml:space="preserve"> processing</w:t>
      </w:r>
      <w:r>
        <w:t>; and</w:t>
      </w:r>
    </w:p>
    <w:p w14:paraId="7EDE4002" w14:textId="42403F03" w:rsidR="00F045EB" w:rsidRDefault="00F045EB" w:rsidP="00FC3EC6">
      <w:pPr>
        <w:pStyle w:val="ListParagraph"/>
        <w:numPr>
          <w:ilvl w:val="0"/>
          <w:numId w:val="26"/>
        </w:numPr>
      </w:pPr>
      <w:r>
        <w:t>E-Waste</w:t>
      </w:r>
      <w:r w:rsidR="006B12C2">
        <w:t xml:space="preserve"> collection</w:t>
      </w:r>
      <w:r>
        <w:t>.</w:t>
      </w:r>
    </w:p>
    <w:p w14:paraId="35BE1E3F" w14:textId="56337AD5" w:rsidR="00412FD6" w:rsidRDefault="00412FD6" w:rsidP="00412FD6">
      <w:r>
        <w:t xml:space="preserve">In addition, MRC should explore opportunities associated with the development of council owned and operated waste management infrastructure. Such items may include clean MRFs and organics processing/composting and can cater for a number of different councils within the region. Utilising economies of scale, regional collaboration between councils can successfully provide long-term services and infrastructure. </w:t>
      </w:r>
    </w:p>
    <w:p w14:paraId="78525E32" w14:textId="0B75CF40" w:rsidR="00A45E65" w:rsidRPr="007E3D4E" w:rsidRDefault="00581CF2" w:rsidP="00581CF2">
      <w:pPr>
        <w:pStyle w:val="Heading2"/>
      </w:pPr>
      <w:bookmarkStart w:id="183" w:name="_Toc14861372"/>
      <w:r w:rsidRPr="007E3D4E">
        <w:t>Options Summary</w:t>
      </w:r>
      <w:bookmarkEnd w:id="183"/>
    </w:p>
    <w:p w14:paraId="3CDD02A3" w14:textId="2728CFCD" w:rsidR="007E3D4E" w:rsidRPr="007E3D4E" w:rsidRDefault="007E3D4E" w:rsidP="007E3D4E">
      <w:pPr>
        <w:pStyle w:val="Caption"/>
        <w:keepNext/>
        <w:rPr>
          <w:b w:val="0"/>
        </w:rPr>
      </w:pPr>
      <w:r>
        <w:fldChar w:fldCharType="begin"/>
      </w:r>
      <w:r>
        <w:instrText xml:space="preserve"> REF _Ref511736669 \h </w:instrText>
      </w:r>
      <w:r>
        <w:fldChar w:fldCharType="separate"/>
      </w:r>
      <w:r w:rsidR="00245C4F">
        <w:t xml:space="preserve">Table </w:t>
      </w:r>
      <w:r w:rsidR="00245C4F">
        <w:rPr>
          <w:noProof/>
        </w:rPr>
        <w:t>7</w:t>
      </w:r>
      <w:r w:rsidR="00245C4F">
        <w:noBreakHyphen/>
      </w:r>
      <w:r w:rsidR="00245C4F">
        <w:rPr>
          <w:noProof/>
        </w:rPr>
        <w:t>3</w:t>
      </w:r>
      <w:r>
        <w:fldChar w:fldCharType="end"/>
      </w:r>
      <w:r>
        <w:t xml:space="preserve"> </w:t>
      </w:r>
      <w:r>
        <w:rPr>
          <w:b w:val="0"/>
        </w:rPr>
        <w:t xml:space="preserve">provides a summary of </w:t>
      </w:r>
      <w:r w:rsidR="00CA0A84">
        <w:rPr>
          <w:b w:val="0"/>
        </w:rPr>
        <w:t>the</w:t>
      </w:r>
      <w:r>
        <w:rPr>
          <w:b w:val="0"/>
        </w:rPr>
        <w:t xml:space="preserve"> Resource Recovery options.</w:t>
      </w:r>
    </w:p>
    <w:p w14:paraId="028E3A40" w14:textId="5C42457F" w:rsidR="007E3D4E" w:rsidRDefault="007E3D4E" w:rsidP="007E3D4E">
      <w:pPr>
        <w:pStyle w:val="Caption"/>
        <w:keepNext/>
      </w:pPr>
      <w:bookmarkStart w:id="184" w:name="_Ref511736669"/>
      <w:bookmarkStart w:id="185" w:name="_Toc525723123"/>
      <w:bookmarkStart w:id="186" w:name="_Toc14861249"/>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7</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3</w:t>
      </w:r>
      <w:r w:rsidR="00F039C6">
        <w:rPr>
          <w:noProof/>
        </w:rPr>
        <w:fldChar w:fldCharType="end"/>
      </w:r>
      <w:bookmarkEnd w:id="184"/>
      <w:r w:rsidR="00B912A4">
        <w:t>:</w:t>
      </w:r>
      <w:r>
        <w:t xml:space="preserve"> Summary of </w:t>
      </w:r>
      <w:r w:rsidR="004579C9">
        <w:t xml:space="preserve">Resource Recovery </w:t>
      </w:r>
      <w:r>
        <w:t>Options</w:t>
      </w:r>
      <w:bookmarkEnd w:id="185"/>
      <w:bookmarkEnd w:id="186"/>
    </w:p>
    <w:tbl>
      <w:tblPr>
        <w:tblStyle w:val="TableGrid"/>
        <w:tblW w:w="5000" w:type="pct"/>
        <w:tblLook w:val="04A0" w:firstRow="1" w:lastRow="0" w:firstColumn="1" w:lastColumn="0" w:noHBand="0" w:noVBand="1"/>
      </w:tblPr>
      <w:tblGrid>
        <w:gridCol w:w="2890"/>
        <w:gridCol w:w="3296"/>
        <w:gridCol w:w="2840"/>
      </w:tblGrid>
      <w:tr w:rsidR="004579C9" w:rsidRPr="007E3D4E" w14:paraId="57A68C6B" w14:textId="77777777" w:rsidTr="003D3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35AB6715" w14:textId="77777777" w:rsidR="004579C9" w:rsidRPr="007E3D4E" w:rsidRDefault="004579C9" w:rsidP="007E3D4E">
            <w:pPr>
              <w:jc w:val="center"/>
            </w:pPr>
            <w:bookmarkStart w:id="187" w:name="_Evaluation_of_Resource"/>
            <w:bookmarkEnd w:id="187"/>
            <w:r w:rsidRPr="007E3D4E">
              <w:t>Resource Recovery</w:t>
            </w:r>
          </w:p>
        </w:tc>
      </w:tr>
      <w:tr w:rsidR="004579C9" w:rsidRPr="007E3D4E" w14:paraId="2C51DA7A" w14:textId="77777777" w:rsidTr="003D34BD">
        <w:trPr>
          <w:trHeight w:val="392"/>
        </w:trPr>
        <w:tc>
          <w:tcPr>
            <w:cnfStyle w:val="001000000000" w:firstRow="0" w:lastRow="0" w:firstColumn="1" w:lastColumn="0" w:oddVBand="0" w:evenVBand="0" w:oddHBand="0" w:evenHBand="0" w:firstRowFirstColumn="0" w:firstRowLastColumn="0" w:lastRowFirstColumn="0" w:lastRowLastColumn="0"/>
            <w:tcW w:w="1601" w:type="pct"/>
            <w:shd w:val="clear" w:color="auto" w:fill="D6D9DE" w:themeFill="text2" w:themeFillTint="33"/>
            <w:vAlign w:val="top"/>
          </w:tcPr>
          <w:p w14:paraId="181AA1BE" w14:textId="60BED432" w:rsidR="004579C9" w:rsidRPr="007E3D4E" w:rsidRDefault="004579C9" w:rsidP="007E3D4E">
            <w:pPr>
              <w:jc w:val="center"/>
              <w:rPr>
                <w:b/>
                <w:color w:val="auto"/>
              </w:rPr>
            </w:pPr>
            <w:r w:rsidRPr="007E3D4E">
              <w:rPr>
                <w:b/>
              </w:rPr>
              <w:t>Avoid, Reduce, Reuse</w:t>
            </w:r>
          </w:p>
        </w:tc>
        <w:tc>
          <w:tcPr>
            <w:tcW w:w="1826" w:type="pct"/>
            <w:shd w:val="clear" w:color="auto" w:fill="D6D9DE" w:themeFill="text2" w:themeFillTint="33"/>
            <w:vAlign w:val="top"/>
          </w:tcPr>
          <w:p w14:paraId="50BBA35B" w14:textId="13DF667F" w:rsidR="004579C9" w:rsidRPr="007E3D4E" w:rsidRDefault="004579C9" w:rsidP="007E3D4E">
            <w:pPr>
              <w:jc w:val="center"/>
              <w:cnfStyle w:val="000000000000" w:firstRow="0" w:lastRow="0" w:firstColumn="0" w:lastColumn="0" w:oddVBand="0" w:evenVBand="0" w:oddHBand="0" w:evenHBand="0" w:firstRowFirstColumn="0" w:firstRowLastColumn="0" w:lastRowFirstColumn="0" w:lastRowLastColumn="0"/>
              <w:rPr>
                <w:b/>
                <w:color w:val="auto"/>
              </w:rPr>
            </w:pPr>
            <w:r w:rsidRPr="007E3D4E">
              <w:rPr>
                <w:b/>
              </w:rPr>
              <w:t>Recycle</w:t>
            </w:r>
          </w:p>
        </w:tc>
        <w:tc>
          <w:tcPr>
            <w:tcW w:w="1573" w:type="pct"/>
            <w:shd w:val="clear" w:color="auto" w:fill="D6D9DE" w:themeFill="text2" w:themeFillTint="33"/>
            <w:vAlign w:val="top"/>
          </w:tcPr>
          <w:p w14:paraId="4976AFC7" w14:textId="7C6BD1ED" w:rsidR="004579C9" w:rsidRPr="007E3D4E" w:rsidRDefault="004579C9" w:rsidP="007E3D4E">
            <w:pPr>
              <w:jc w:val="center"/>
              <w:cnfStyle w:val="000000000000" w:firstRow="0" w:lastRow="0" w:firstColumn="0" w:lastColumn="0" w:oddVBand="0" w:evenVBand="0" w:oddHBand="0" w:evenHBand="0" w:firstRowFirstColumn="0" w:firstRowLastColumn="0" w:lastRowFirstColumn="0" w:lastRowLastColumn="0"/>
              <w:rPr>
                <w:b/>
                <w:color w:val="auto"/>
              </w:rPr>
            </w:pPr>
            <w:r w:rsidRPr="007E3D4E">
              <w:rPr>
                <w:b/>
              </w:rPr>
              <w:t>Recover and Treat</w:t>
            </w:r>
          </w:p>
        </w:tc>
      </w:tr>
      <w:tr w:rsidR="004579C9" w:rsidRPr="007E3D4E" w14:paraId="49A19E06" w14:textId="77777777" w:rsidTr="003D34BD">
        <w:tc>
          <w:tcPr>
            <w:cnfStyle w:val="001000000000" w:firstRow="0" w:lastRow="0" w:firstColumn="1" w:lastColumn="0" w:oddVBand="0" w:evenVBand="0" w:oddHBand="0" w:evenHBand="0" w:firstRowFirstColumn="0" w:firstRowLastColumn="0" w:lastRowFirstColumn="0" w:lastRowLastColumn="0"/>
            <w:tcW w:w="1601" w:type="pct"/>
            <w:vAlign w:val="top"/>
          </w:tcPr>
          <w:p w14:paraId="6CAFFE9F" w14:textId="77777777" w:rsidR="004579C9" w:rsidRPr="007E3D4E" w:rsidRDefault="004579C9" w:rsidP="00FC3EC6">
            <w:pPr>
              <w:pStyle w:val="ListParagraph"/>
              <w:numPr>
                <w:ilvl w:val="0"/>
                <w:numId w:val="47"/>
              </w:numPr>
              <w:spacing w:before="0" w:after="0"/>
              <w:ind w:left="313"/>
            </w:pPr>
            <w:r w:rsidRPr="007E3D4E">
              <w:t>Reuse and Tip-Shops</w:t>
            </w:r>
          </w:p>
          <w:p w14:paraId="6A42782F" w14:textId="77777777" w:rsidR="004579C9" w:rsidRPr="007E3D4E" w:rsidRDefault="004579C9" w:rsidP="00FC3EC6">
            <w:pPr>
              <w:pStyle w:val="ListParagraph"/>
              <w:numPr>
                <w:ilvl w:val="0"/>
                <w:numId w:val="47"/>
              </w:numPr>
              <w:spacing w:before="0" w:after="0"/>
              <w:ind w:left="313"/>
            </w:pPr>
            <w:r w:rsidRPr="007E3D4E">
              <w:t>Integrated Community Education and Behavioural Change Programs</w:t>
            </w:r>
          </w:p>
          <w:p w14:paraId="6ADEC510" w14:textId="77777777" w:rsidR="004579C9" w:rsidRPr="007E3D4E" w:rsidRDefault="004579C9" w:rsidP="00FC3EC6">
            <w:pPr>
              <w:pStyle w:val="ListParagraph"/>
              <w:numPr>
                <w:ilvl w:val="0"/>
                <w:numId w:val="47"/>
              </w:numPr>
              <w:spacing w:before="0" w:after="0"/>
              <w:ind w:left="313"/>
            </w:pPr>
            <w:r w:rsidRPr="007E3D4E">
              <w:t>Waste Education Officer</w:t>
            </w:r>
          </w:p>
          <w:p w14:paraId="06693774" w14:textId="77777777" w:rsidR="004579C9" w:rsidRPr="007E3D4E" w:rsidRDefault="004579C9" w:rsidP="00FC3EC6">
            <w:pPr>
              <w:pStyle w:val="ListParagraph"/>
              <w:numPr>
                <w:ilvl w:val="0"/>
                <w:numId w:val="47"/>
              </w:numPr>
              <w:spacing w:before="0" w:after="0"/>
              <w:ind w:left="313"/>
            </w:pPr>
            <w:r w:rsidRPr="007E3D4E">
              <w:t>Mobile Apps</w:t>
            </w:r>
          </w:p>
          <w:p w14:paraId="2A5BFB19" w14:textId="77777777" w:rsidR="004579C9" w:rsidRPr="007E3D4E" w:rsidRDefault="004579C9" w:rsidP="00FC3EC6">
            <w:pPr>
              <w:pStyle w:val="ListParagraph"/>
              <w:numPr>
                <w:ilvl w:val="0"/>
                <w:numId w:val="47"/>
              </w:numPr>
              <w:spacing w:before="0" w:after="0"/>
              <w:ind w:left="313"/>
            </w:pPr>
            <w:r w:rsidRPr="007E3D4E">
              <w:t>Commercial Waste Minimisation Practices</w:t>
            </w:r>
          </w:p>
          <w:p w14:paraId="5EB4345F" w14:textId="77777777" w:rsidR="004579C9" w:rsidRPr="007E3D4E" w:rsidRDefault="004579C9" w:rsidP="00FC3EC6">
            <w:pPr>
              <w:pStyle w:val="ListParagraph"/>
              <w:numPr>
                <w:ilvl w:val="0"/>
                <w:numId w:val="47"/>
              </w:numPr>
              <w:spacing w:before="0" w:after="0"/>
              <w:ind w:left="313"/>
            </w:pPr>
            <w:r w:rsidRPr="007E3D4E">
              <w:t>Reuse Websites</w:t>
            </w:r>
          </w:p>
        </w:tc>
        <w:tc>
          <w:tcPr>
            <w:tcW w:w="1826" w:type="pct"/>
            <w:vAlign w:val="top"/>
          </w:tcPr>
          <w:p w14:paraId="7A18208D" w14:textId="77777777" w:rsidR="004579C9" w:rsidRPr="007E3D4E" w:rsidRDefault="004579C9" w:rsidP="00FC3EC6">
            <w:pPr>
              <w:pStyle w:val="ListParagraph"/>
              <w:numPr>
                <w:ilvl w:val="0"/>
                <w:numId w:val="47"/>
              </w:numPr>
              <w:spacing w:before="0" w:after="0"/>
              <w:ind w:left="313"/>
              <w:cnfStyle w:val="000000000000" w:firstRow="0" w:lastRow="0" w:firstColumn="0" w:lastColumn="0" w:oddVBand="0" w:evenVBand="0" w:oddHBand="0" w:evenHBand="0" w:firstRowFirstColumn="0" w:firstRowLastColumn="0" w:lastRowFirstColumn="0" w:lastRowLastColumn="0"/>
            </w:pPr>
            <w:r w:rsidRPr="007E3D4E">
              <w:t>Modern Drop-off Centres (Front of House)</w:t>
            </w:r>
          </w:p>
          <w:p w14:paraId="424A10FB" w14:textId="77777777" w:rsidR="004579C9" w:rsidRDefault="004579C9" w:rsidP="00FC3EC6">
            <w:pPr>
              <w:pStyle w:val="ListParagraph"/>
              <w:numPr>
                <w:ilvl w:val="0"/>
                <w:numId w:val="47"/>
              </w:numPr>
              <w:spacing w:before="0" w:after="0"/>
              <w:ind w:left="313"/>
              <w:cnfStyle w:val="000000000000" w:firstRow="0" w:lastRow="0" w:firstColumn="0" w:lastColumn="0" w:oddVBand="0" w:evenVBand="0" w:oddHBand="0" w:evenHBand="0" w:firstRowFirstColumn="0" w:firstRowLastColumn="0" w:lastRowFirstColumn="0" w:lastRowLastColumn="0"/>
            </w:pPr>
            <w:r w:rsidRPr="007E3D4E">
              <w:t>Return and Earn</w:t>
            </w:r>
          </w:p>
          <w:p w14:paraId="0AA5C420" w14:textId="1461BFB1" w:rsidR="004579C9" w:rsidRPr="007E3D4E" w:rsidRDefault="004579C9" w:rsidP="00FC3EC6">
            <w:pPr>
              <w:pStyle w:val="ListParagraph"/>
              <w:numPr>
                <w:ilvl w:val="0"/>
                <w:numId w:val="47"/>
              </w:numPr>
              <w:spacing w:before="0" w:after="0"/>
              <w:ind w:left="313"/>
              <w:cnfStyle w:val="000000000000" w:firstRow="0" w:lastRow="0" w:firstColumn="0" w:lastColumn="0" w:oddVBand="0" w:evenVBand="0" w:oddHBand="0" w:evenHBand="0" w:firstRowFirstColumn="0" w:firstRowLastColumn="0" w:lastRowFirstColumn="0" w:lastRowLastColumn="0"/>
            </w:pPr>
            <w:r>
              <w:t>Public Place Recycling</w:t>
            </w:r>
          </w:p>
          <w:p w14:paraId="2E7A3950" w14:textId="77777777" w:rsidR="004579C9" w:rsidRPr="007E3D4E" w:rsidRDefault="004579C9" w:rsidP="00FC3EC6">
            <w:pPr>
              <w:pStyle w:val="ListParagraph"/>
              <w:numPr>
                <w:ilvl w:val="0"/>
                <w:numId w:val="47"/>
              </w:numPr>
              <w:spacing w:before="0" w:after="0"/>
              <w:ind w:left="313"/>
              <w:cnfStyle w:val="000000000000" w:firstRow="0" w:lastRow="0" w:firstColumn="0" w:lastColumn="0" w:oddVBand="0" w:evenVBand="0" w:oddHBand="0" w:evenHBand="0" w:firstRowFirstColumn="0" w:firstRowLastColumn="0" w:lastRowFirstColumn="0" w:lastRowLastColumn="0"/>
            </w:pPr>
            <w:r w:rsidRPr="007E3D4E">
              <w:t>On Demand Bulk Kerb/ Verge Collections</w:t>
            </w:r>
          </w:p>
          <w:p w14:paraId="7B81C011" w14:textId="77777777" w:rsidR="004579C9" w:rsidRPr="007E3D4E" w:rsidRDefault="004579C9" w:rsidP="00FC3EC6">
            <w:pPr>
              <w:pStyle w:val="ListParagraph"/>
              <w:numPr>
                <w:ilvl w:val="0"/>
                <w:numId w:val="47"/>
              </w:numPr>
              <w:spacing w:before="0" w:after="0"/>
              <w:ind w:left="313"/>
              <w:cnfStyle w:val="000000000000" w:firstRow="0" w:lastRow="0" w:firstColumn="0" w:lastColumn="0" w:oddVBand="0" w:evenVBand="0" w:oddHBand="0" w:evenHBand="0" w:firstRowFirstColumn="0" w:firstRowLastColumn="0" w:lastRowFirstColumn="0" w:lastRowLastColumn="0"/>
            </w:pPr>
            <w:r w:rsidRPr="007E3D4E">
              <w:t>Clean MRF</w:t>
            </w:r>
          </w:p>
          <w:p w14:paraId="3BB249AE" w14:textId="77777777" w:rsidR="004579C9" w:rsidRPr="007E3D4E" w:rsidRDefault="004579C9" w:rsidP="00FC3EC6">
            <w:pPr>
              <w:pStyle w:val="ListParagraph"/>
              <w:numPr>
                <w:ilvl w:val="0"/>
                <w:numId w:val="47"/>
              </w:numPr>
              <w:spacing w:before="0" w:after="0"/>
              <w:ind w:left="313"/>
              <w:cnfStyle w:val="000000000000" w:firstRow="0" w:lastRow="0" w:firstColumn="0" w:lastColumn="0" w:oddVBand="0" w:evenVBand="0" w:oddHBand="0" w:evenHBand="0" w:firstRowFirstColumn="0" w:firstRowLastColumn="0" w:lastRowFirstColumn="0" w:lastRowLastColumn="0"/>
            </w:pPr>
            <w:r w:rsidRPr="007E3D4E">
              <w:t>Dirty MRF</w:t>
            </w:r>
          </w:p>
        </w:tc>
        <w:tc>
          <w:tcPr>
            <w:tcW w:w="1573" w:type="pct"/>
            <w:vAlign w:val="top"/>
          </w:tcPr>
          <w:p w14:paraId="41C17BA4" w14:textId="77777777" w:rsidR="004579C9" w:rsidRPr="007E3D4E" w:rsidRDefault="004579C9" w:rsidP="00FC3EC6">
            <w:pPr>
              <w:pStyle w:val="ListParagraph"/>
              <w:numPr>
                <w:ilvl w:val="0"/>
                <w:numId w:val="47"/>
              </w:numPr>
              <w:spacing w:before="0" w:after="0"/>
              <w:ind w:left="313"/>
              <w:cnfStyle w:val="000000000000" w:firstRow="0" w:lastRow="0" w:firstColumn="0" w:lastColumn="0" w:oddVBand="0" w:evenVBand="0" w:oddHBand="0" w:evenHBand="0" w:firstRowFirstColumn="0" w:firstRowLastColumn="0" w:lastRowFirstColumn="0" w:lastRowLastColumn="0"/>
            </w:pPr>
            <w:r w:rsidRPr="007E3D4E">
              <w:t>Organics Bin (3rd Kerbside MGB)</w:t>
            </w:r>
          </w:p>
          <w:p w14:paraId="36B11DD7" w14:textId="77777777" w:rsidR="004579C9" w:rsidRPr="007E3D4E" w:rsidRDefault="004579C9" w:rsidP="00FC3EC6">
            <w:pPr>
              <w:pStyle w:val="ListParagraph"/>
              <w:numPr>
                <w:ilvl w:val="0"/>
                <w:numId w:val="47"/>
              </w:numPr>
              <w:spacing w:before="0" w:after="0"/>
              <w:ind w:left="313"/>
              <w:cnfStyle w:val="000000000000" w:firstRow="0" w:lastRow="0" w:firstColumn="0" w:lastColumn="0" w:oddVBand="0" w:evenVBand="0" w:oddHBand="0" w:evenHBand="0" w:firstRowFirstColumn="0" w:firstRowLastColumn="0" w:lastRowFirstColumn="0" w:lastRowLastColumn="0"/>
            </w:pPr>
            <w:r w:rsidRPr="007E3D4E">
              <w:t>Forced Aeration and Windrow</w:t>
            </w:r>
          </w:p>
          <w:p w14:paraId="43D2A416" w14:textId="77777777" w:rsidR="004579C9" w:rsidRPr="007E3D4E" w:rsidRDefault="004579C9" w:rsidP="00FC3EC6">
            <w:pPr>
              <w:pStyle w:val="ListParagraph"/>
              <w:numPr>
                <w:ilvl w:val="0"/>
                <w:numId w:val="47"/>
              </w:numPr>
              <w:spacing w:before="0" w:after="0"/>
              <w:ind w:left="313"/>
              <w:cnfStyle w:val="000000000000" w:firstRow="0" w:lastRow="0" w:firstColumn="0" w:lastColumn="0" w:oddVBand="0" w:evenVBand="0" w:oddHBand="0" w:evenHBand="0" w:firstRowFirstColumn="0" w:firstRowLastColumn="0" w:lastRowFirstColumn="0" w:lastRowLastColumn="0"/>
            </w:pPr>
            <w:r w:rsidRPr="007E3D4E">
              <w:t>Mechanical Aeration</w:t>
            </w:r>
          </w:p>
          <w:p w14:paraId="02EDB7D0" w14:textId="77777777" w:rsidR="004579C9" w:rsidRPr="007E3D4E" w:rsidRDefault="004579C9" w:rsidP="00FC3EC6">
            <w:pPr>
              <w:pStyle w:val="ListParagraph"/>
              <w:numPr>
                <w:ilvl w:val="0"/>
                <w:numId w:val="47"/>
              </w:numPr>
              <w:spacing w:before="0" w:after="0"/>
              <w:ind w:left="313"/>
              <w:cnfStyle w:val="000000000000" w:firstRow="0" w:lastRow="0" w:firstColumn="0" w:lastColumn="0" w:oddVBand="0" w:evenVBand="0" w:oddHBand="0" w:evenHBand="0" w:firstRowFirstColumn="0" w:firstRowLastColumn="0" w:lastRowFirstColumn="0" w:lastRowLastColumn="0"/>
            </w:pPr>
            <w:r w:rsidRPr="007E3D4E">
              <w:t xml:space="preserve">Anaerobic Digestion </w:t>
            </w:r>
          </w:p>
          <w:p w14:paraId="17CC59CD" w14:textId="0F1E7F58" w:rsidR="004579C9" w:rsidRPr="007E3D4E" w:rsidRDefault="009F0039" w:rsidP="00FC3EC6">
            <w:pPr>
              <w:pStyle w:val="ListParagraph"/>
              <w:numPr>
                <w:ilvl w:val="0"/>
                <w:numId w:val="47"/>
              </w:numPr>
              <w:spacing w:before="0" w:after="0"/>
              <w:ind w:left="313"/>
              <w:cnfStyle w:val="000000000000" w:firstRow="0" w:lastRow="0" w:firstColumn="0" w:lastColumn="0" w:oddVBand="0" w:evenVBand="0" w:oddHBand="0" w:evenHBand="0" w:firstRowFirstColumn="0" w:firstRowLastColumn="0" w:lastRowFirstColumn="0" w:lastRowLastColumn="0"/>
            </w:pPr>
            <w:r>
              <w:t>Thermal Energy from Waste</w:t>
            </w:r>
          </w:p>
        </w:tc>
      </w:tr>
    </w:tbl>
    <w:p w14:paraId="4D8430D8" w14:textId="12425675" w:rsidR="006D081D" w:rsidRDefault="00097348">
      <w:pPr>
        <w:rPr>
          <w:rFonts w:asciiTheme="majorHAnsi" w:eastAsiaTheme="majorEastAsia" w:hAnsiTheme="majorHAnsi" w:cstheme="majorBidi"/>
          <w:b/>
          <w:bCs/>
          <w:color w:val="F37321" w:themeColor="accent1"/>
          <w:sz w:val="30"/>
          <w:szCs w:val="28"/>
        </w:rPr>
      </w:pPr>
      <w:r>
        <w:t xml:space="preserve">Options as outlined in </w:t>
      </w:r>
      <w:r w:rsidRPr="00097348">
        <w:rPr>
          <w:b/>
        </w:rPr>
        <w:fldChar w:fldCharType="begin"/>
      </w:r>
      <w:r w:rsidRPr="00097348">
        <w:rPr>
          <w:b/>
        </w:rPr>
        <w:instrText xml:space="preserve"> REF _Ref511736669 \h </w:instrText>
      </w:r>
      <w:r>
        <w:rPr>
          <w:b/>
        </w:rPr>
        <w:instrText xml:space="preserve"> \* MERGEFORMAT </w:instrText>
      </w:r>
      <w:r w:rsidRPr="00097348">
        <w:rPr>
          <w:b/>
        </w:rPr>
      </w:r>
      <w:r w:rsidRPr="00097348">
        <w:rPr>
          <w:b/>
        </w:rPr>
        <w:fldChar w:fldCharType="separate"/>
      </w:r>
      <w:r w:rsidR="00245C4F" w:rsidRPr="00245C4F">
        <w:rPr>
          <w:b/>
        </w:rPr>
        <w:t xml:space="preserve">Table </w:t>
      </w:r>
      <w:r w:rsidR="00245C4F" w:rsidRPr="00245C4F">
        <w:rPr>
          <w:b/>
          <w:noProof/>
        </w:rPr>
        <w:t>7</w:t>
      </w:r>
      <w:r w:rsidR="00245C4F" w:rsidRPr="00245C4F">
        <w:rPr>
          <w:b/>
          <w:noProof/>
        </w:rPr>
        <w:noBreakHyphen/>
        <w:t>3</w:t>
      </w:r>
      <w:r w:rsidRPr="00097348">
        <w:rPr>
          <w:b/>
        </w:rPr>
        <w:fldChar w:fldCharType="end"/>
      </w:r>
      <w:r>
        <w:rPr>
          <w:b/>
        </w:rPr>
        <w:t xml:space="preserve"> </w:t>
      </w:r>
      <w:r>
        <w:t>are evaluat</w:t>
      </w:r>
      <w:r w:rsidR="004579C9">
        <w:t>ed</w:t>
      </w:r>
      <w:r>
        <w:t xml:space="preserve"> in </w:t>
      </w:r>
      <w:r w:rsidRPr="00097348">
        <w:rPr>
          <w:b/>
        </w:rPr>
        <w:t xml:space="preserve">Section </w:t>
      </w:r>
      <w:r w:rsidRPr="00097348">
        <w:rPr>
          <w:b/>
        </w:rPr>
        <w:fldChar w:fldCharType="begin"/>
      </w:r>
      <w:r w:rsidRPr="00097348">
        <w:rPr>
          <w:b/>
        </w:rPr>
        <w:instrText xml:space="preserve"> REF _Ref511744177 \r \h </w:instrText>
      </w:r>
      <w:r>
        <w:rPr>
          <w:b/>
        </w:rPr>
        <w:instrText xml:space="preserve"> \* MERGEFORMAT </w:instrText>
      </w:r>
      <w:r w:rsidRPr="00097348">
        <w:rPr>
          <w:b/>
        </w:rPr>
      </w:r>
      <w:r w:rsidRPr="00097348">
        <w:rPr>
          <w:b/>
        </w:rPr>
        <w:fldChar w:fldCharType="separate"/>
      </w:r>
      <w:r w:rsidR="00245C4F">
        <w:rPr>
          <w:b/>
        </w:rPr>
        <w:t>8</w:t>
      </w:r>
      <w:r w:rsidRPr="00097348">
        <w:rPr>
          <w:b/>
        </w:rPr>
        <w:fldChar w:fldCharType="end"/>
      </w:r>
      <w:r>
        <w:t xml:space="preserve"> (Resource Recovery options</w:t>
      </w:r>
      <w:r w:rsidR="004579C9">
        <w:t xml:space="preserve">) </w:t>
      </w:r>
      <w:r w:rsidR="00DC6068">
        <w:t>along</w:t>
      </w:r>
      <w:r>
        <w:t xml:space="preserve"> with complementary options such as regional collaboration concepts and data management. </w:t>
      </w:r>
    </w:p>
    <w:p w14:paraId="635D33FA" w14:textId="77777777" w:rsidR="005A0189" w:rsidRDefault="005A0189" w:rsidP="00217F9D">
      <w:pPr>
        <w:pStyle w:val="Heading1"/>
        <w:sectPr w:rsidR="005A0189" w:rsidSect="005A0189">
          <w:type w:val="continuous"/>
          <w:pgSz w:w="11906" w:h="16838" w:code="9"/>
          <w:pgMar w:top="1814" w:right="1440" w:bottom="1440" w:left="1440" w:header="567" w:footer="0" w:gutter="0"/>
          <w:cols w:space="708"/>
          <w:docGrid w:linePitch="360"/>
        </w:sectPr>
      </w:pPr>
    </w:p>
    <w:p w14:paraId="6A073693" w14:textId="3B441FFB" w:rsidR="00A443C9" w:rsidRPr="00300C27" w:rsidRDefault="00A443C9" w:rsidP="00217F9D">
      <w:pPr>
        <w:pStyle w:val="Heading1"/>
      </w:pPr>
      <w:bookmarkStart w:id="188" w:name="_Ref511744164"/>
      <w:bookmarkStart w:id="189" w:name="_Ref511744173"/>
      <w:bookmarkStart w:id="190" w:name="_Ref511744177"/>
      <w:bookmarkStart w:id="191" w:name="_Toc14861373"/>
      <w:r w:rsidRPr="00300C27">
        <w:lastRenderedPageBreak/>
        <w:t>Evaluation of Resource Recovery Options</w:t>
      </w:r>
      <w:bookmarkEnd w:id="188"/>
      <w:bookmarkEnd w:id="189"/>
      <w:bookmarkEnd w:id="190"/>
      <w:bookmarkEnd w:id="191"/>
    </w:p>
    <w:p w14:paraId="241BF840" w14:textId="0321F615" w:rsidR="00647E9A" w:rsidRDefault="00300C27" w:rsidP="00647E9A">
      <w:r w:rsidRPr="00300C27">
        <w:t xml:space="preserve">Resource Recovery options were evaluated through a support structure analysis and furthermore through </w:t>
      </w:r>
      <w:r w:rsidR="00647E9A">
        <w:t xml:space="preserve">a </w:t>
      </w:r>
      <w:r w:rsidRPr="00300C27">
        <w:t>S</w:t>
      </w:r>
      <w:r w:rsidR="00647E9A">
        <w:t>trengths Weaknesses Opportunities Threats (S</w:t>
      </w:r>
      <w:r w:rsidRPr="00300C27">
        <w:t>WOT</w:t>
      </w:r>
      <w:r w:rsidR="00647E9A">
        <w:t>)</w:t>
      </w:r>
      <w:r w:rsidRPr="00300C27">
        <w:t xml:space="preserve"> analysis</w:t>
      </w:r>
      <w:r w:rsidR="00647E9A">
        <w:t xml:space="preserve"> to determine the most preferred</w:t>
      </w:r>
      <w:r w:rsidRPr="00300C27">
        <w:t xml:space="preserve">. </w:t>
      </w:r>
    </w:p>
    <w:p w14:paraId="37DFD9A3" w14:textId="4E761BF9" w:rsidR="00217F9D" w:rsidRDefault="00217F9D" w:rsidP="00647E9A">
      <w:pPr>
        <w:pStyle w:val="Heading2"/>
      </w:pPr>
      <w:bookmarkStart w:id="192" w:name="_Toc14861374"/>
      <w:r w:rsidRPr="005035DB">
        <w:t>Support Structures</w:t>
      </w:r>
      <w:bookmarkEnd w:id="192"/>
    </w:p>
    <w:p w14:paraId="3B7A7272" w14:textId="51A9BA32" w:rsidR="005550A1" w:rsidRPr="00300C27" w:rsidRDefault="004E4B86" w:rsidP="005550A1">
      <w:r>
        <w:t xml:space="preserve">The implementation of </w:t>
      </w:r>
      <w:r w:rsidRPr="004E4B86">
        <w:t xml:space="preserve">Resource Recovery </w:t>
      </w:r>
      <w:r>
        <w:t xml:space="preserve">Options requires supporting structures to be successful. Having these support structures in place is often greatly beneficial to the implementation of Options, and in many cases are essential to their success, particularly for large scale resource recovery initiatives. </w:t>
      </w:r>
      <w:r w:rsidR="005550A1">
        <w:t>Support structures utilised in evaluation of Resource Recovery Options and a simple description of each is provided</w:t>
      </w:r>
      <w:r w:rsidR="00300C27">
        <w:t xml:space="preserve"> in</w:t>
      </w:r>
      <w:r w:rsidR="005550A1">
        <w:t xml:space="preserve"> </w:t>
      </w:r>
      <w:r w:rsidR="00300C27" w:rsidRPr="00300C27">
        <w:rPr>
          <w:b/>
          <w:highlight w:val="yellow"/>
        </w:rPr>
        <w:fldChar w:fldCharType="begin"/>
      </w:r>
      <w:r w:rsidR="00300C27" w:rsidRPr="00300C27">
        <w:rPr>
          <w:b/>
        </w:rPr>
        <w:instrText xml:space="preserve"> REF _Ref512949852 \h </w:instrText>
      </w:r>
      <w:r w:rsidR="00300C27">
        <w:rPr>
          <w:b/>
          <w:highlight w:val="yellow"/>
        </w:rPr>
        <w:instrText xml:space="preserve"> \* MERGEFORMAT </w:instrText>
      </w:r>
      <w:r w:rsidR="00300C27" w:rsidRPr="00300C27">
        <w:rPr>
          <w:b/>
          <w:highlight w:val="yellow"/>
        </w:rPr>
      </w:r>
      <w:r w:rsidR="00300C27" w:rsidRPr="00300C27">
        <w:rPr>
          <w:b/>
          <w:highlight w:val="yellow"/>
        </w:rPr>
        <w:fldChar w:fldCharType="separate"/>
      </w:r>
      <w:r w:rsidR="00245C4F" w:rsidRPr="00245C4F">
        <w:rPr>
          <w:b/>
        </w:rPr>
        <w:t xml:space="preserve">Table </w:t>
      </w:r>
      <w:r w:rsidR="00245C4F" w:rsidRPr="00245C4F">
        <w:rPr>
          <w:b/>
          <w:noProof/>
        </w:rPr>
        <w:t>8</w:t>
      </w:r>
      <w:r w:rsidR="00245C4F" w:rsidRPr="00245C4F">
        <w:rPr>
          <w:b/>
          <w:noProof/>
        </w:rPr>
        <w:noBreakHyphen/>
        <w:t>1</w:t>
      </w:r>
      <w:r w:rsidR="00300C27" w:rsidRPr="00300C27">
        <w:rPr>
          <w:b/>
          <w:highlight w:val="yellow"/>
        </w:rPr>
        <w:fldChar w:fldCharType="end"/>
      </w:r>
      <w:r w:rsidR="00300C27" w:rsidRPr="00300C27">
        <w:t>.</w:t>
      </w:r>
    </w:p>
    <w:p w14:paraId="03A85562" w14:textId="60D11C82" w:rsidR="001E70D0" w:rsidRDefault="001E70D0" w:rsidP="001E70D0">
      <w:pPr>
        <w:pStyle w:val="Caption"/>
        <w:keepNext/>
      </w:pPr>
      <w:bookmarkStart w:id="193" w:name="_Ref512949852"/>
      <w:bookmarkStart w:id="194" w:name="_Toc525723124"/>
      <w:bookmarkStart w:id="195" w:name="_Toc14861250"/>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8</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1</w:t>
      </w:r>
      <w:r w:rsidR="00F039C6">
        <w:rPr>
          <w:noProof/>
        </w:rPr>
        <w:fldChar w:fldCharType="end"/>
      </w:r>
      <w:bookmarkEnd w:id="193"/>
      <w:r w:rsidR="00647E9A">
        <w:rPr>
          <w:noProof/>
        </w:rPr>
        <w:t>:</w:t>
      </w:r>
      <w:r>
        <w:t xml:space="preserve"> Support Structure Overview</w:t>
      </w:r>
      <w:bookmarkEnd w:id="194"/>
      <w:bookmarkEnd w:id="195"/>
    </w:p>
    <w:tbl>
      <w:tblPr>
        <w:tblStyle w:val="2010TableGrid"/>
        <w:tblW w:w="5000" w:type="pct"/>
        <w:tblInd w:w="0" w:type="dxa"/>
        <w:tblLook w:val="04A0" w:firstRow="1" w:lastRow="0" w:firstColumn="1" w:lastColumn="0" w:noHBand="0" w:noVBand="1"/>
      </w:tblPr>
      <w:tblGrid>
        <w:gridCol w:w="1549"/>
        <w:gridCol w:w="7477"/>
      </w:tblGrid>
      <w:tr w:rsidR="008F0E99" w:rsidRPr="008F0E99" w14:paraId="50C964D9" w14:textId="77777777" w:rsidTr="00647E9A">
        <w:trPr>
          <w:cnfStyle w:val="100000000000" w:firstRow="1" w:lastRow="0" w:firstColumn="0" w:lastColumn="0" w:oddVBand="0" w:evenVBand="0" w:oddHBand="0" w:evenHBand="0" w:firstRowFirstColumn="0" w:firstRowLastColumn="0" w:lastRowFirstColumn="0" w:lastRowLastColumn="0"/>
          <w:trHeight w:val="331"/>
          <w:tblHeader w:val="0"/>
        </w:trPr>
        <w:tc>
          <w:tcPr>
            <w:cnfStyle w:val="001000000000" w:firstRow="0" w:lastRow="0" w:firstColumn="1" w:lastColumn="0" w:oddVBand="0" w:evenVBand="0" w:oddHBand="0" w:evenHBand="0" w:firstRowFirstColumn="0" w:firstRowLastColumn="0" w:lastRowFirstColumn="0" w:lastRowLastColumn="0"/>
            <w:tcW w:w="5000" w:type="pct"/>
            <w:gridSpan w:val="2"/>
          </w:tcPr>
          <w:p w14:paraId="44A6DF18" w14:textId="592EBD76" w:rsidR="008F0E99" w:rsidRPr="008F0E99" w:rsidRDefault="008F0E99" w:rsidP="00E731A4">
            <w:pPr>
              <w:rPr>
                <w:rFonts w:asciiTheme="minorHAnsi" w:hAnsiTheme="minorHAnsi" w:cstheme="minorHAnsi"/>
                <w:color w:val="FFFFFF" w:themeColor="background1"/>
              </w:rPr>
            </w:pPr>
            <w:r w:rsidRPr="008F0E99">
              <w:rPr>
                <w:rFonts w:asciiTheme="minorHAnsi" w:hAnsiTheme="minorHAnsi" w:cstheme="minorHAnsi"/>
                <w:color w:val="FFFFFF" w:themeColor="background1"/>
              </w:rPr>
              <w:t>Support Structures</w:t>
            </w:r>
          </w:p>
        </w:tc>
      </w:tr>
      <w:tr w:rsidR="008F0E99" w:rsidRPr="008F0E99" w14:paraId="784C88A3" w14:textId="77777777" w:rsidTr="00647E9A">
        <w:trPr>
          <w:trHeight w:val="316"/>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6D9DE" w:themeFill="text2" w:themeFillTint="33"/>
          </w:tcPr>
          <w:p w14:paraId="4CAF3336" w14:textId="77777777" w:rsidR="001E56C6" w:rsidRPr="008F0E99" w:rsidRDefault="001E56C6" w:rsidP="00E731A4">
            <w:pPr>
              <w:rPr>
                <w:rFonts w:asciiTheme="minorHAnsi" w:hAnsiTheme="minorHAnsi" w:cstheme="minorHAnsi"/>
              </w:rPr>
            </w:pPr>
            <w:r w:rsidRPr="008F0E99">
              <w:rPr>
                <w:rFonts w:asciiTheme="minorHAnsi" w:hAnsiTheme="minorHAnsi" w:cstheme="minorHAnsi"/>
              </w:rPr>
              <w:t>Government Legislation and Policy</w:t>
            </w:r>
          </w:p>
        </w:tc>
      </w:tr>
      <w:tr w:rsidR="008F0E99" w:rsidRPr="008F0E99" w14:paraId="21465F6D" w14:textId="77777777" w:rsidTr="00647E9A">
        <w:trPr>
          <w:trHeight w:val="1294"/>
        </w:trPr>
        <w:tc>
          <w:tcPr>
            <w:cnfStyle w:val="001000000000" w:firstRow="0" w:lastRow="0" w:firstColumn="1" w:lastColumn="0" w:oddVBand="0" w:evenVBand="0" w:oddHBand="0" w:evenHBand="0" w:firstRowFirstColumn="0" w:firstRowLastColumn="0" w:lastRowFirstColumn="0" w:lastRowLastColumn="0"/>
            <w:tcW w:w="858" w:type="pct"/>
          </w:tcPr>
          <w:p w14:paraId="7281DA44" w14:textId="10D0A591" w:rsidR="001E56C6" w:rsidRPr="008F0E99" w:rsidRDefault="00744A72" w:rsidP="00647E9A">
            <w:pPr>
              <w:rPr>
                <w:rFonts w:asciiTheme="minorHAnsi" w:hAnsiTheme="minorHAnsi" w:cstheme="minorHAnsi"/>
                <w:b w:val="0"/>
              </w:rPr>
            </w:pPr>
            <w:r>
              <w:rPr>
                <w:rFonts w:asciiTheme="minorHAnsi" w:hAnsiTheme="minorHAnsi" w:cstheme="minorHAnsi"/>
                <w:b w:val="0"/>
              </w:rPr>
              <w:t xml:space="preserve">Waste </w:t>
            </w:r>
            <w:r w:rsidR="001E56C6" w:rsidRPr="008F0E99">
              <w:rPr>
                <w:rFonts w:asciiTheme="minorHAnsi" w:hAnsiTheme="minorHAnsi" w:cstheme="minorHAnsi"/>
                <w:b w:val="0"/>
              </w:rPr>
              <w:t>Levy</w:t>
            </w:r>
          </w:p>
        </w:tc>
        <w:tc>
          <w:tcPr>
            <w:tcW w:w="4142" w:type="pct"/>
          </w:tcPr>
          <w:p w14:paraId="7A9F696C" w14:textId="6DE59AC1" w:rsidR="001E56C6" w:rsidRPr="008F0E99" w:rsidRDefault="001E56C6" w:rsidP="00FC3EC6">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rStyle w:val="ItalicCharacter"/>
                <w:rFonts w:asciiTheme="minorHAnsi" w:hAnsiTheme="minorHAnsi" w:cstheme="minorHAnsi"/>
                <w:i w:val="0"/>
              </w:rPr>
            </w:pPr>
            <w:r w:rsidRPr="008F0E99">
              <w:rPr>
                <w:rFonts w:asciiTheme="minorHAnsi" w:hAnsiTheme="minorHAnsi" w:cstheme="minorHAnsi"/>
              </w:rPr>
              <w:t xml:space="preserve">Requirement of the POEO Act, 2014, licenced waste facilities in NSW </w:t>
            </w:r>
            <w:r w:rsidR="00744A72">
              <w:rPr>
                <w:rFonts w:asciiTheme="minorHAnsi" w:hAnsiTheme="minorHAnsi" w:cstheme="minorHAnsi"/>
              </w:rPr>
              <w:t xml:space="preserve">levy paying areas </w:t>
            </w:r>
            <w:r w:rsidRPr="008F0E99">
              <w:rPr>
                <w:rFonts w:asciiTheme="minorHAnsi" w:hAnsiTheme="minorHAnsi" w:cstheme="minorHAnsi"/>
              </w:rPr>
              <w:t>required to pay a W</w:t>
            </w:r>
            <w:r w:rsidRPr="008F0E99">
              <w:rPr>
                <w:rStyle w:val="ItalicCharacter"/>
                <w:rFonts w:asciiTheme="minorHAnsi" w:hAnsiTheme="minorHAnsi" w:cstheme="minorHAnsi"/>
              </w:rPr>
              <w:t>aste Levy;</w:t>
            </w:r>
          </w:p>
          <w:p w14:paraId="509C44DA" w14:textId="015AD6FA" w:rsidR="001E56C6" w:rsidRPr="008F0E99" w:rsidRDefault="001E56C6" w:rsidP="00FC3EC6">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rStyle w:val="ItalicCharacter"/>
                <w:rFonts w:asciiTheme="minorHAnsi" w:hAnsiTheme="minorHAnsi" w:cstheme="minorHAnsi"/>
                <w:i w:val="0"/>
              </w:rPr>
            </w:pPr>
            <w:r w:rsidRPr="008F0E99">
              <w:rPr>
                <w:rStyle w:val="ItalicCharacter"/>
                <w:rFonts w:asciiTheme="minorHAnsi" w:hAnsiTheme="minorHAnsi" w:cstheme="minorHAnsi"/>
                <w:i w:val="0"/>
              </w:rPr>
              <w:t xml:space="preserve">Fee aims to reduce waste </w:t>
            </w:r>
            <w:r w:rsidR="00744A72">
              <w:rPr>
                <w:rStyle w:val="ItalicCharacter"/>
                <w:rFonts w:asciiTheme="minorHAnsi" w:hAnsiTheme="minorHAnsi" w:cstheme="minorHAnsi"/>
                <w:i w:val="0"/>
              </w:rPr>
              <w:t xml:space="preserve">to </w:t>
            </w:r>
            <w:r w:rsidRPr="008F0E99">
              <w:rPr>
                <w:rStyle w:val="ItalicCharacter"/>
                <w:rFonts w:asciiTheme="minorHAnsi" w:hAnsiTheme="minorHAnsi" w:cstheme="minorHAnsi"/>
                <w:i w:val="0"/>
              </w:rPr>
              <w:t xml:space="preserve">landfills though promoting recycling and </w:t>
            </w:r>
            <w:r w:rsidR="00744A72" w:rsidRPr="008F0E99">
              <w:rPr>
                <w:rStyle w:val="ItalicCharacter"/>
                <w:rFonts w:asciiTheme="minorHAnsi" w:hAnsiTheme="minorHAnsi" w:cstheme="minorHAnsi"/>
                <w:i w:val="0"/>
              </w:rPr>
              <w:t>re</w:t>
            </w:r>
            <w:r w:rsidR="00744A72">
              <w:rPr>
                <w:rStyle w:val="ItalicCharacter"/>
                <w:rFonts w:asciiTheme="minorHAnsi" w:hAnsiTheme="minorHAnsi" w:cstheme="minorHAnsi"/>
                <w:i w:val="0"/>
              </w:rPr>
              <w:t>s</w:t>
            </w:r>
            <w:r w:rsidR="00744A72" w:rsidRPr="008F0E99">
              <w:rPr>
                <w:rStyle w:val="ItalicCharacter"/>
                <w:rFonts w:asciiTheme="minorHAnsi" w:hAnsiTheme="minorHAnsi" w:cstheme="minorHAnsi"/>
                <w:i w:val="0"/>
              </w:rPr>
              <w:t>ource</w:t>
            </w:r>
            <w:r w:rsidRPr="008F0E99">
              <w:rPr>
                <w:rStyle w:val="ItalicCharacter"/>
                <w:rFonts w:asciiTheme="minorHAnsi" w:hAnsiTheme="minorHAnsi" w:cstheme="minorHAnsi"/>
                <w:i w:val="0"/>
              </w:rPr>
              <w:t xml:space="preserve"> recovery; and</w:t>
            </w:r>
          </w:p>
          <w:p w14:paraId="160A3956" w14:textId="77777777" w:rsidR="001E56C6" w:rsidRPr="008F0E99" w:rsidRDefault="001E56C6" w:rsidP="00FC3EC6">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0E99">
              <w:rPr>
                <w:rStyle w:val="ItalicCharacter"/>
                <w:rFonts w:asciiTheme="minorHAnsi" w:hAnsiTheme="minorHAnsi" w:cstheme="minorHAnsi"/>
              </w:rPr>
              <w:t>See EPA: Waste Levy Guidelines for further information.</w:t>
            </w:r>
          </w:p>
        </w:tc>
      </w:tr>
      <w:tr w:rsidR="008F0E99" w:rsidRPr="008F0E99" w14:paraId="756C69F6" w14:textId="77777777" w:rsidTr="00647E9A">
        <w:trPr>
          <w:trHeight w:val="602"/>
        </w:trPr>
        <w:tc>
          <w:tcPr>
            <w:cnfStyle w:val="001000000000" w:firstRow="0" w:lastRow="0" w:firstColumn="1" w:lastColumn="0" w:oddVBand="0" w:evenVBand="0" w:oddHBand="0" w:evenHBand="0" w:firstRowFirstColumn="0" w:firstRowLastColumn="0" w:lastRowFirstColumn="0" w:lastRowLastColumn="0"/>
            <w:tcW w:w="858" w:type="pct"/>
          </w:tcPr>
          <w:p w14:paraId="3C8BA196" w14:textId="1B153139" w:rsidR="001E56C6" w:rsidRPr="008F0E99" w:rsidRDefault="001E56C6" w:rsidP="00647E9A">
            <w:pPr>
              <w:rPr>
                <w:rFonts w:asciiTheme="minorHAnsi" w:hAnsiTheme="minorHAnsi" w:cstheme="minorHAnsi"/>
                <w:b w:val="0"/>
              </w:rPr>
            </w:pPr>
            <w:r w:rsidRPr="008F0E99">
              <w:rPr>
                <w:rFonts w:asciiTheme="minorHAnsi" w:hAnsiTheme="minorHAnsi" w:cstheme="minorHAnsi"/>
                <w:b w:val="0"/>
              </w:rPr>
              <w:t>Diversion Targets</w:t>
            </w:r>
          </w:p>
        </w:tc>
        <w:tc>
          <w:tcPr>
            <w:tcW w:w="4142" w:type="pct"/>
          </w:tcPr>
          <w:p w14:paraId="53C2DB85" w14:textId="295A1027" w:rsidR="001E56C6" w:rsidRPr="008F0E99" w:rsidRDefault="001E56C6" w:rsidP="006B12C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0E99">
              <w:rPr>
                <w:rFonts w:asciiTheme="minorHAnsi" w:hAnsiTheme="minorHAnsi" w:cstheme="minorHAnsi"/>
              </w:rPr>
              <w:t>See Section 6.3 for diversion targets and MRC performance in relation to such targets</w:t>
            </w:r>
            <w:r w:rsidR="00647E9A">
              <w:rPr>
                <w:rFonts w:asciiTheme="minorHAnsi" w:hAnsiTheme="minorHAnsi" w:cstheme="minorHAnsi"/>
              </w:rPr>
              <w:t>.</w:t>
            </w:r>
          </w:p>
        </w:tc>
      </w:tr>
      <w:tr w:rsidR="008F0E99" w:rsidRPr="008F0E99" w14:paraId="477D7A4B" w14:textId="77777777" w:rsidTr="00647E9A">
        <w:trPr>
          <w:trHeight w:val="1054"/>
        </w:trPr>
        <w:tc>
          <w:tcPr>
            <w:cnfStyle w:val="001000000000" w:firstRow="0" w:lastRow="0" w:firstColumn="1" w:lastColumn="0" w:oddVBand="0" w:evenVBand="0" w:oddHBand="0" w:evenHBand="0" w:firstRowFirstColumn="0" w:firstRowLastColumn="0" w:lastRowFirstColumn="0" w:lastRowLastColumn="0"/>
            <w:tcW w:w="858" w:type="pct"/>
          </w:tcPr>
          <w:p w14:paraId="721F55E9" w14:textId="201BD8A4" w:rsidR="001E56C6" w:rsidRPr="008F0E99" w:rsidRDefault="001E56C6" w:rsidP="00647E9A">
            <w:pPr>
              <w:rPr>
                <w:rFonts w:asciiTheme="minorHAnsi" w:hAnsiTheme="minorHAnsi" w:cstheme="minorHAnsi"/>
                <w:b w:val="0"/>
              </w:rPr>
            </w:pPr>
            <w:r w:rsidRPr="008F0E99">
              <w:rPr>
                <w:rFonts w:asciiTheme="minorHAnsi" w:hAnsiTheme="minorHAnsi" w:cstheme="minorHAnsi"/>
                <w:b w:val="0"/>
              </w:rPr>
              <w:t>Emissions Reduction fund</w:t>
            </w:r>
          </w:p>
        </w:tc>
        <w:tc>
          <w:tcPr>
            <w:tcW w:w="4142" w:type="pct"/>
          </w:tcPr>
          <w:p w14:paraId="372FB226" w14:textId="77777777" w:rsidR="001E56C6" w:rsidRPr="008F0E99" w:rsidRDefault="001E56C6" w:rsidP="00FC3EC6">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0E99">
              <w:rPr>
                <w:rFonts w:asciiTheme="minorHAnsi" w:hAnsiTheme="minorHAnsi" w:cstheme="minorHAnsi"/>
              </w:rPr>
              <w:t>AWT and Landfill Gas Capture earn ACCUs as part of EMF;</w:t>
            </w:r>
          </w:p>
          <w:p w14:paraId="3BD221DD" w14:textId="77777777" w:rsidR="001E56C6" w:rsidRPr="008F0E99" w:rsidRDefault="001E56C6" w:rsidP="00FC3EC6">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0E99">
              <w:rPr>
                <w:rFonts w:asciiTheme="minorHAnsi" w:hAnsiTheme="minorHAnsi" w:cstheme="minorHAnsi"/>
              </w:rPr>
              <w:t>Aids in generating revenue;</w:t>
            </w:r>
          </w:p>
          <w:p w14:paraId="05F9494B" w14:textId="55A2AB69" w:rsidR="001E56C6" w:rsidRPr="008F0E99" w:rsidRDefault="001E56C6" w:rsidP="00FC3EC6">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8F0E99">
              <w:rPr>
                <w:rFonts w:asciiTheme="minorHAnsi" w:hAnsiTheme="minorHAnsi" w:cstheme="minorHAnsi"/>
              </w:rPr>
              <w:t>May inc</w:t>
            </w:r>
            <w:r w:rsidR="00744A72">
              <w:rPr>
                <w:rFonts w:asciiTheme="minorHAnsi" w:hAnsiTheme="minorHAnsi" w:cstheme="minorHAnsi"/>
              </w:rPr>
              <w:t>rease viability of facility.</w:t>
            </w:r>
          </w:p>
        </w:tc>
      </w:tr>
      <w:tr w:rsidR="008F0E99" w:rsidRPr="008F0E99" w14:paraId="500DCB75" w14:textId="77777777" w:rsidTr="00647E9A">
        <w:trPr>
          <w:trHeight w:val="316"/>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6D9DE" w:themeFill="text2" w:themeFillTint="33"/>
          </w:tcPr>
          <w:p w14:paraId="33C963FE" w14:textId="77777777" w:rsidR="001E56C6" w:rsidRPr="008F0E99" w:rsidRDefault="001E56C6" w:rsidP="006B12C2">
            <w:pPr>
              <w:spacing w:after="0"/>
              <w:rPr>
                <w:rFonts w:asciiTheme="minorHAnsi" w:hAnsiTheme="minorHAnsi" w:cstheme="minorHAnsi"/>
              </w:rPr>
            </w:pPr>
            <w:r w:rsidRPr="008F0E99">
              <w:rPr>
                <w:rFonts w:asciiTheme="minorHAnsi" w:hAnsiTheme="minorHAnsi" w:cstheme="minorHAnsi"/>
              </w:rPr>
              <w:t>Material Volumes</w:t>
            </w:r>
          </w:p>
        </w:tc>
      </w:tr>
      <w:tr w:rsidR="008F0E99" w:rsidRPr="008F0E99" w14:paraId="6C11BE91" w14:textId="77777777" w:rsidTr="00647E9A">
        <w:trPr>
          <w:trHeight w:val="1325"/>
        </w:trPr>
        <w:tc>
          <w:tcPr>
            <w:cnfStyle w:val="001000000000" w:firstRow="0" w:lastRow="0" w:firstColumn="1" w:lastColumn="0" w:oddVBand="0" w:evenVBand="0" w:oddHBand="0" w:evenHBand="0" w:firstRowFirstColumn="0" w:firstRowLastColumn="0" w:lastRowFirstColumn="0" w:lastRowLastColumn="0"/>
            <w:tcW w:w="5000" w:type="pct"/>
            <w:gridSpan w:val="2"/>
          </w:tcPr>
          <w:p w14:paraId="3C432C95" w14:textId="11669637" w:rsidR="001E56C6" w:rsidRPr="008F0E99" w:rsidRDefault="001E56C6" w:rsidP="00FC3EC6">
            <w:pPr>
              <w:pStyle w:val="ListParagraph"/>
              <w:numPr>
                <w:ilvl w:val="0"/>
                <w:numId w:val="34"/>
              </w:numPr>
              <w:spacing w:after="0"/>
              <w:ind w:left="319" w:hanging="284"/>
              <w:rPr>
                <w:rFonts w:asciiTheme="minorHAnsi" w:hAnsiTheme="minorHAnsi" w:cstheme="minorHAnsi"/>
                <w:b w:val="0"/>
              </w:rPr>
            </w:pPr>
            <w:r w:rsidRPr="008F0E99">
              <w:rPr>
                <w:rFonts w:asciiTheme="minorHAnsi" w:hAnsiTheme="minorHAnsi" w:cstheme="minorHAnsi"/>
                <w:b w:val="0"/>
              </w:rPr>
              <w:t xml:space="preserve">Many of the </w:t>
            </w:r>
            <w:r w:rsidR="00744A72" w:rsidRPr="00744A72">
              <w:rPr>
                <w:b w:val="0"/>
              </w:rPr>
              <w:t>Resource Recovery Options</w:t>
            </w:r>
            <w:r w:rsidR="00744A72">
              <w:t xml:space="preserve"> </w:t>
            </w:r>
            <w:r w:rsidRPr="008F0E99">
              <w:rPr>
                <w:rFonts w:asciiTheme="minorHAnsi" w:hAnsiTheme="minorHAnsi" w:cstheme="minorHAnsi"/>
                <w:b w:val="0"/>
              </w:rPr>
              <w:t>require minimum and consistent quantities of waste material to be generated to ensure that the process is cost effective; and</w:t>
            </w:r>
          </w:p>
          <w:p w14:paraId="78122B3D" w14:textId="0035E042" w:rsidR="001E56C6" w:rsidRPr="008F0E99" w:rsidRDefault="001E56C6" w:rsidP="00FC3EC6">
            <w:pPr>
              <w:pStyle w:val="ListParagraph"/>
              <w:numPr>
                <w:ilvl w:val="0"/>
                <w:numId w:val="34"/>
              </w:numPr>
              <w:spacing w:after="0"/>
              <w:ind w:left="319" w:hanging="284"/>
              <w:rPr>
                <w:rFonts w:asciiTheme="minorHAnsi" w:hAnsiTheme="minorHAnsi" w:cstheme="minorHAnsi"/>
                <w:b w:val="0"/>
              </w:rPr>
            </w:pPr>
            <w:r w:rsidRPr="008F0E99">
              <w:rPr>
                <w:rFonts w:asciiTheme="minorHAnsi" w:hAnsiTheme="minorHAnsi" w:cstheme="minorHAnsi"/>
                <w:b w:val="0"/>
              </w:rPr>
              <w:t xml:space="preserve">As the towns within the MRC are relatively isolated from one another, it is often difficult to obtain quantities of materials from other sources. Therefore, it is important that </w:t>
            </w:r>
            <w:r w:rsidR="00744A72" w:rsidRPr="00744A72">
              <w:rPr>
                <w:b w:val="0"/>
              </w:rPr>
              <w:t>Resource Recovery Options</w:t>
            </w:r>
            <w:r w:rsidR="00744A72">
              <w:t xml:space="preserve"> </w:t>
            </w:r>
            <w:r w:rsidRPr="008F0E99">
              <w:rPr>
                <w:rFonts w:asciiTheme="minorHAnsi" w:hAnsiTheme="minorHAnsi" w:cstheme="minorHAnsi"/>
                <w:b w:val="0"/>
              </w:rPr>
              <w:t>are assessed based on the quantities generated within a practical distance.</w:t>
            </w:r>
          </w:p>
        </w:tc>
      </w:tr>
      <w:tr w:rsidR="008F0E99" w:rsidRPr="008F0E99" w14:paraId="4ECE00D6" w14:textId="77777777" w:rsidTr="00647E9A">
        <w:trPr>
          <w:trHeight w:val="33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6D9DE" w:themeFill="text2" w:themeFillTint="33"/>
          </w:tcPr>
          <w:p w14:paraId="7FC8A0CE" w14:textId="77777777" w:rsidR="001E56C6" w:rsidRPr="008F0E99" w:rsidRDefault="001E56C6" w:rsidP="00E731A4">
            <w:pPr>
              <w:rPr>
                <w:rFonts w:asciiTheme="minorHAnsi" w:hAnsiTheme="minorHAnsi" w:cstheme="minorHAnsi"/>
              </w:rPr>
            </w:pPr>
            <w:r w:rsidRPr="008F0E99">
              <w:rPr>
                <w:rFonts w:asciiTheme="minorHAnsi" w:hAnsiTheme="minorHAnsi" w:cstheme="minorHAnsi"/>
              </w:rPr>
              <w:t>Financial mechanisms</w:t>
            </w:r>
          </w:p>
        </w:tc>
      </w:tr>
      <w:tr w:rsidR="008F0E99" w:rsidRPr="008F0E99" w14:paraId="4C5F8663" w14:textId="77777777" w:rsidTr="00647E9A">
        <w:trPr>
          <w:trHeight w:val="1249"/>
        </w:trPr>
        <w:tc>
          <w:tcPr>
            <w:cnfStyle w:val="001000000000" w:firstRow="0" w:lastRow="0" w:firstColumn="1" w:lastColumn="0" w:oddVBand="0" w:evenVBand="0" w:oddHBand="0" w:evenHBand="0" w:firstRowFirstColumn="0" w:firstRowLastColumn="0" w:lastRowFirstColumn="0" w:lastRowLastColumn="0"/>
            <w:tcW w:w="5000" w:type="pct"/>
            <w:gridSpan w:val="2"/>
          </w:tcPr>
          <w:p w14:paraId="5002F146" w14:textId="77777777" w:rsidR="001E56C6" w:rsidRPr="008F0E99" w:rsidRDefault="001E56C6" w:rsidP="00FC3EC6">
            <w:pPr>
              <w:pStyle w:val="ListParagraph"/>
              <w:numPr>
                <w:ilvl w:val="0"/>
                <w:numId w:val="34"/>
              </w:numPr>
              <w:spacing w:after="0"/>
              <w:ind w:left="319" w:hanging="284"/>
              <w:rPr>
                <w:rFonts w:asciiTheme="minorHAnsi" w:hAnsiTheme="minorHAnsi" w:cstheme="minorHAnsi"/>
                <w:b w:val="0"/>
              </w:rPr>
            </w:pPr>
            <w:r w:rsidRPr="008F0E99">
              <w:rPr>
                <w:rFonts w:asciiTheme="minorHAnsi" w:hAnsiTheme="minorHAnsi" w:cstheme="minorHAnsi"/>
                <w:b w:val="0"/>
              </w:rPr>
              <w:t>High capital cost common barrier for implementation;</w:t>
            </w:r>
          </w:p>
          <w:p w14:paraId="1BEEFAF9" w14:textId="502FD66F" w:rsidR="001E56C6" w:rsidRPr="008F0E99" w:rsidRDefault="00FF2713" w:rsidP="00FC3EC6">
            <w:pPr>
              <w:pStyle w:val="ListParagraph"/>
              <w:numPr>
                <w:ilvl w:val="0"/>
                <w:numId w:val="34"/>
              </w:numPr>
              <w:spacing w:after="0"/>
              <w:ind w:left="319" w:hanging="284"/>
              <w:rPr>
                <w:rFonts w:asciiTheme="minorHAnsi" w:hAnsiTheme="minorHAnsi" w:cstheme="minorHAnsi"/>
                <w:b w:val="0"/>
              </w:rPr>
            </w:pPr>
            <w:r>
              <w:rPr>
                <w:rFonts w:asciiTheme="minorHAnsi" w:hAnsiTheme="minorHAnsi" w:cstheme="minorHAnsi"/>
                <w:b w:val="0"/>
              </w:rPr>
              <w:t>P</w:t>
            </w:r>
            <w:r w:rsidR="001E56C6" w:rsidRPr="008F0E99">
              <w:rPr>
                <w:rFonts w:asciiTheme="minorHAnsi" w:hAnsiTheme="minorHAnsi" w:cstheme="minorHAnsi"/>
                <w:b w:val="0"/>
              </w:rPr>
              <w:t>articularly applies for the establishment of large treatment facilities inclusive of dirty MRFs and AWT;</w:t>
            </w:r>
          </w:p>
          <w:p w14:paraId="3A1EF58E" w14:textId="77777777" w:rsidR="001E56C6" w:rsidRPr="008F0E99" w:rsidRDefault="001E56C6" w:rsidP="00FC3EC6">
            <w:pPr>
              <w:pStyle w:val="ListParagraph"/>
              <w:numPr>
                <w:ilvl w:val="0"/>
                <w:numId w:val="34"/>
              </w:numPr>
              <w:spacing w:after="0"/>
              <w:ind w:left="319" w:hanging="284"/>
              <w:rPr>
                <w:rFonts w:asciiTheme="minorHAnsi" w:hAnsiTheme="minorHAnsi" w:cstheme="minorHAnsi"/>
                <w:b w:val="0"/>
              </w:rPr>
            </w:pPr>
            <w:r w:rsidRPr="008F0E99">
              <w:rPr>
                <w:rFonts w:asciiTheme="minorHAnsi" w:hAnsiTheme="minorHAnsi" w:cstheme="minorHAnsi"/>
                <w:b w:val="0"/>
              </w:rPr>
              <w:t>MRC is largely geographically isolated which increases capital and operational costs; and</w:t>
            </w:r>
          </w:p>
          <w:p w14:paraId="50BF0CEB" w14:textId="0BB11187" w:rsidR="001E56C6" w:rsidRPr="008F0E99" w:rsidRDefault="001E56C6" w:rsidP="00FC3EC6">
            <w:pPr>
              <w:pStyle w:val="ListParagraph"/>
              <w:numPr>
                <w:ilvl w:val="0"/>
                <w:numId w:val="34"/>
              </w:numPr>
              <w:spacing w:after="0"/>
              <w:ind w:left="319" w:hanging="284"/>
              <w:rPr>
                <w:rFonts w:asciiTheme="minorHAnsi" w:hAnsiTheme="minorHAnsi" w:cstheme="minorHAnsi"/>
                <w:b w:val="0"/>
              </w:rPr>
            </w:pPr>
            <w:r w:rsidRPr="008F0E99">
              <w:rPr>
                <w:rFonts w:asciiTheme="minorHAnsi" w:hAnsiTheme="minorHAnsi" w:cstheme="minorHAnsi"/>
                <w:b w:val="0"/>
              </w:rPr>
              <w:t xml:space="preserve">Low cost of landfill means that </w:t>
            </w:r>
            <w:r w:rsidR="00744A72" w:rsidRPr="006B12C2">
              <w:rPr>
                <w:rFonts w:asciiTheme="minorHAnsi" w:hAnsiTheme="minorHAnsi" w:cstheme="minorHAnsi"/>
                <w:b w:val="0"/>
              </w:rPr>
              <w:t xml:space="preserve">Resource Recovery Options </w:t>
            </w:r>
            <w:r w:rsidRPr="008F0E99">
              <w:rPr>
                <w:rFonts w:asciiTheme="minorHAnsi" w:hAnsiTheme="minorHAnsi" w:cstheme="minorHAnsi"/>
                <w:b w:val="0"/>
              </w:rPr>
              <w:t xml:space="preserve">are often not cost effective when compared to direct disposal to land.  </w:t>
            </w:r>
          </w:p>
        </w:tc>
      </w:tr>
      <w:tr w:rsidR="008F0E99" w:rsidRPr="008F0E99" w14:paraId="0617258A" w14:textId="77777777" w:rsidTr="00647E9A">
        <w:trPr>
          <w:trHeight w:val="33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6D9DE" w:themeFill="text2" w:themeFillTint="33"/>
          </w:tcPr>
          <w:p w14:paraId="07B356D7" w14:textId="77777777" w:rsidR="001E56C6" w:rsidRPr="006B12C2" w:rsidRDefault="001E56C6" w:rsidP="00FC3EC6">
            <w:pPr>
              <w:pStyle w:val="ListParagraph"/>
              <w:numPr>
                <w:ilvl w:val="0"/>
                <w:numId w:val="34"/>
              </w:numPr>
              <w:spacing w:after="0"/>
              <w:ind w:left="319" w:hanging="284"/>
              <w:rPr>
                <w:rFonts w:asciiTheme="minorHAnsi" w:hAnsiTheme="minorHAnsi" w:cstheme="minorHAnsi"/>
                <w:b w:val="0"/>
              </w:rPr>
            </w:pPr>
            <w:r w:rsidRPr="006B12C2">
              <w:rPr>
                <w:rFonts w:asciiTheme="minorHAnsi" w:hAnsiTheme="minorHAnsi" w:cstheme="minorHAnsi"/>
                <w:b w:val="0"/>
              </w:rPr>
              <w:t>Markets for end products</w:t>
            </w:r>
          </w:p>
        </w:tc>
      </w:tr>
      <w:tr w:rsidR="008F0E99" w:rsidRPr="008F0E99" w14:paraId="6407DDC4" w14:textId="77777777" w:rsidTr="00647E9A">
        <w:trPr>
          <w:trHeight w:val="737"/>
        </w:trPr>
        <w:tc>
          <w:tcPr>
            <w:cnfStyle w:val="001000000000" w:firstRow="0" w:lastRow="0" w:firstColumn="1" w:lastColumn="0" w:oddVBand="0" w:evenVBand="0" w:oddHBand="0" w:evenHBand="0" w:firstRowFirstColumn="0" w:firstRowLastColumn="0" w:lastRowFirstColumn="0" w:lastRowLastColumn="0"/>
            <w:tcW w:w="5000" w:type="pct"/>
            <w:gridSpan w:val="2"/>
          </w:tcPr>
          <w:p w14:paraId="4107D1C9" w14:textId="77777777" w:rsidR="001E56C6" w:rsidRPr="008F0E99" w:rsidRDefault="001E56C6" w:rsidP="00FC3EC6">
            <w:pPr>
              <w:pStyle w:val="ListParagraph"/>
              <w:numPr>
                <w:ilvl w:val="0"/>
                <w:numId w:val="34"/>
              </w:numPr>
              <w:spacing w:after="0"/>
              <w:ind w:left="319" w:hanging="284"/>
              <w:rPr>
                <w:rFonts w:asciiTheme="minorHAnsi" w:hAnsiTheme="minorHAnsi" w:cstheme="minorHAnsi"/>
                <w:b w:val="0"/>
              </w:rPr>
            </w:pPr>
            <w:r w:rsidRPr="008F0E99">
              <w:rPr>
                <w:rFonts w:asciiTheme="minorHAnsi" w:hAnsiTheme="minorHAnsi" w:cstheme="minorHAnsi"/>
                <w:b w:val="0"/>
              </w:rPr>
              <w:t>Consider availability and profitability of end market for produced product. Products may include compost, Recycled Building Products (aggregates, road base, clean fill etc.), separated packaging materials, energy sources such as electricity and heat.</w:t>
            </w:r>
          </w:p>
        </w:tc>
      </w:tr>
      <w:tr w:rsidR="008F0E99" w:rsidRPr="008F0E99" w14:paraId="7A2AC66A" w14:textId="77777777" w:rsidTr="00647E9A">
        <w:trPr>
          <w:trHeight w:val="316"/>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6D9DE" w:themeFill="text2" w:themeFillTint="33"/>
          </w:tcPr>
          <w:p w14:paraId="1CD38890" w14:textId="77777777" w:rsidR="001E56C6" w:rsidRPr="006B12C2" w:rsidRDefault="001E56C6" w:rsidP="00FC3EC6">
            <w:pPr>
              <w:pStyle w:val="ListParagraph"/>
              <w:numPr>
                <w:ilvl w:val="0"/>
                <w:numId w:val="34"/>
              </w:numPr>
              <w:spacing w:after="0"/>
              <w:ind w:left="319" w:hanging="284"/>
              <w:rPr>
                <w:rFonts w:asciiTheme="minorHAnsi" w:hAnsiTheme="minorHAnsi" w:cstheme="minorHAnsi"/>
                <w:b w:val="0"/>
              </w:rPr>
            </w:pPr>
            <w:r w:rsidRPr="006B12C2">
              <w:rPr>
                <w:rFonts w:asciiTheme="minorHAnsi" w:hAnsiTheme="minorHAnsi" w:cstheme="minorHAnsi"/>
                <w:b w:val="0"/>
              </w:rPr>
              <w:t>Siting requirements</w:t>
            </w:r>
          </w:p>
        </w:tc>
      </w:tr>
      <w:tr w:rsidR="008F0E99" w:rsidRPr="008F0E99" w14:paraId="75E79F74" w14:textId="77777777" w:rsidTr="00647E9A">
        <w:trPr>
          <w:trHeight w:val="737"/>
        </w:trPr>
        <w:tc>
          <w:tcPr>
            <w:cnfStyle w:val="001000000000" w:firstRow="0" w:lastRow="0" w:firstColumn="1" w:lastColumn="0" w:oddVBand="0" w:evenVBand="0" w:oddHBand="0" w:evenHBand="0" w:firstRowFirstColumn="0" w:firstRowLastColumn="0" w:lastRowFirstColumn="0" w:lastRowLastColumn="0"/>
            <w:tcW w:w="5000" w:type="pct"/>
            <w:gridSpan w:val="2"/>
          </w:tcPr>
          <w:p w14:paraId="560AC2FF" w14:textId="656B05E1" w:rsidR="001E56C6" w:rsidRPr="008F0E99" w:rsidRDefault="001E56C6" w:rsidP="00FC3EC6">
            <w:pPr>
              <w:pStyle w:val="ListParagraph"/>
              <w:numPr>
                <w:ilvl w:val="0"/>
                <w:numId w:val="34"/>
              </w:numPr>
              <w:spacing w:after="0"/>
              <w:ind w:left="319" w:hanging="284"/>
              <w:rPr>
                <w:rFonts w:asciiTheme="minorHAnsi" w:hAnsiTheme="minorHAnsi" w:cstheme="minorHAnsi"/>
                <w:b w:val="0"/>
              </w:rPr>
            </w:pPr>
            <w:r w:rsidRPr="00647E9A">
              <w:rPr>
                <w:rFonts w:asciiTheme="minorHAnsi" w:hAnsiTheme="minorHAnsi" w:cstheme="minorHAnsi"/>
                <w:b w:val="0"/>
              </w:rPr>
              <w:t>WMF infrastructure is restricted by certain siting requirements for the deposit of materials and development of infrastructure if required. Certain initiatives require set guidelines as outlined by the NSW EPA, for guidelines on landfills see EPA: Solid Waste to Landfill Guidelines or alternative sources of WTSs.</w:t>
            </w:r>
          </w:p>
        </w:tc>
      </w:tr>
      <w:tr w:rsidR="008F0E99" w:rsidRPr="008F0E99" w14:paraId="29E62A33" w14:textId="77777777" w:rsidTr="00647E9A">
        <w:trPr>
          <w:trHeight w:val="33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6D9DE" w:themeFill="text2" w:themeFillTint="33"/>
          </w:tcPr>
          <w:p w14:paraId="51DD17C8" w14:textId="77777777" w:rsidR="001E56C6" w:rsidRPr="008F0E99" w:rsidRDefault="001E56C6" w:rsidP="00E731A4">
            <w:pPr>
              <w:rPr>
                <w:rFonts w:asciiTheme="minorHAnsi" w:hAnsiTheme="minorHAnsi" w:cstheme="minorHAnsi"/>
              </w:rPr>
            </w:pPr>
            <w:r w:rsidRPr="008F0E99">
              <w:rPr>
                <w:rFonts w:asciiTheme="minorHAnsi" w:hAnsiTheme="minorHAnsi" w:cstheme="minorHAnsi"/>
              </w:rPr>
              <w:t>Infrastructure and service requirements</w:t>
            </w:r>
          </w:p>
        </w:tc>
      </w:tr>
      <w:tr w:rsidR="008F0E99" w:rsidRPr="008F0E99" w14:paraId="52264B78" w14:textId="77777777" w:rsidTr="00647E9A">
        <w:trPr>
          <w:trHeight w:val="841"/>
        </w:trPr>
        <w:tc>
          <w:tcPr>
            <w:cnfStyle w:val="001000000000" w:firstRow="0" w:lastRow="0" w:firstColumn="1" w:lastColumn="0" w:oddVBand="0" w:evenVBand="0" w:oddHBand="0" w:evenHBand="0" w:firstRowFirstColumn="0" w:firstRowLastColumn="0" w:lastRowFirstColumn="0" w:lastRowLastColumn="0"/>
            <w:tcW w:w="5000" w:type="pct"/>
            <w:gridSpan w:val="2"/>
          </w:tcPr>
          <w:p w14:paraId="7DEDB87F" w14:textId="4A9E60C7" w:rsidR="001E56C6" w:rsidRPr="008F0E99" w:rsidRDefault="001E56C6" w:rsidP="00E731A4">
            <w:pPr>
              <w:rPr>
                <w:b w:val="0"/>
              </w:rPr>
            </w:pPr>
            <w:r w:rsidRPr="008F0E99">
              <w:rPr>
                <w:b w:val="0"/>
              </w:rPr>
              <w:lastRenderedPageBreak/>
              <w:t xml:space="preserve">The </w:t>
            </w:r>
            <w:r w:rsidR="00744A72" w:rsidRPr="00744A72">
              <w:rPr>
                <w:b w:val="0"/>
              </w:rPr>
              <w:t>Resource Recovery Options</w:t>
            </w:r>
            <w:r w:rsidR="00744A72">
              <w:t xml:space="preserve"> </w:t>
            </w:r>
            <w:r w:rsidRPr="008F0E99">
              <w:rPr>
                <w:b w:val="0"/>
              </w:rPr>
              <w:t xml:space="preserve">presented in Section </w:t>
            </w:r>
            <w:r w:rsidRPr="008F0E99">
              <w:fldChar w:fldCharType="begin"/>
            </w:r>
            <w:r w:rsidRPr="008F0E99">
              <w:rPr>
                <w:b w:val="0"/>
              </w:rPr>
              <w:instrText xml:space="preserve"> REF _Ref509392674 \r \h  \* MERGEFORMAT </w:instrText>
            </w:r>
            <w:r w:rsidRPr="008F0E99">
              <w:fldChar w:fldCharType="separate"/>
            </w:r>
            <w:r w:rsidR="00245C4F">
              <w:rPr>
                <w:b w:val="0"/>
              </w:rPr>
              <w:t>7</w:t>
            </w:r>
            <w:r w:rsidRPr="008F0E99">
              <w:fldChar w:fldCharType="end"/>
            </w:r>
            <w:r w:rsidRPr="008F0E99">
              <w:rPr>
                <w:b w:val="0"/>
              </w:rPr>
              <w:t xml:space="preserve"> have a range of infrastructural and service requirements including:</w:t>
            </w:r>
          </w:p>
          <w:p w14:paraId="23CBD567" w14:textId="77777777" w:rsidR="001E56C6" w:rsidRPr="00647E9A" w:rsidRDefault="001E56C6" w:rsidP="00FC3EC6">
            <w:pPr>
              <w:pStyle w:val="ListParagraph"/>
              <w:numPr>
                <w:ilvl w:val="0"/>
                <w:numId w:val="34"/>
              </w:numPr>
              <w:ind w:left="319" w:hanging="284"/>
              <w:rPr>
                <w:rFonts w:asciiTheme="minorHAnsi" w:hAnsiTheme="minorHAnsi" w:cstheme="minorHAnsi"/>
                <w:b w:val="0"/>
              </w:rPr>
            </w:pPr>
            <w:r w:rsidRPr="00647E9A">
              <w:rPr>
                <w:rFonts w:asciiTheme="minorHAnsi" w:hAnsiTheme="minorHAnsi" w:cstheme="minorHAnsi"/>
                <w:b w:val="0"/>
              </w:rPr>
              <w:t>Infrastructure:</w:t>
            </w:r>
          </w:p>
          <w:p w14:paraId="5DC68E3B" w14:textId="77777777" w:rsidR="001E56C6" w:rsidRPr="008F0E99" w:rsidRDefault="001E56C6" w:rsidP="00647E9A">
            <w:pPr>
              <w:pStyle w:val="ListBullet2"/>
              <w:tabs>
                <w:tab w:val="clear" w:pos="1077"/>
              </w:tabs>
              <w:ind w:left="602" w:hanging="283"/>
              <w:rPr>
                <w:b w:val="0"/>
              </w:rPr>
            </w:pPr>
            <w:r w:rsidRPr="008F0E99">
              <w:rPr>
                <w:b w:val="0"/>
              </w:rPr>
              <w:t>Suitable site and available footprint;</w:t>
            </w:r>
          </w:p>
          <w:p w14:paraId="254B6805" w14:textId="77777777" w:rsidR="001E56C6" w:rsidRPr="008F0E99" w:rsidRDefault="001E56C6" w:rsidP="00647E9A">
            <w:pPr>
              <w:pStyle w:val="ListBullet2"/>
              <w:tabs>
                <w:tab w:val="clear" w:pos="1077"/>
              </w:tabs>
              <w:ind w:left="602" w:hanging="283"/>
              <w:rPr>
                <w:b w:val="0"/>
              </w:rPr>
            </w:pPr>
            <w:r w:rsidRPr="008F0E99">
              <w:rPr>
                <w:b w:val="0"/>
              </w:rPr>
              <w:t>Buildings, hardstands, road networks;</w:t>
            </w:r>
          </w:p>
          <w:p w14:paraId="58E24196" w14:textId="77777777" w:rsidR="001E56C6" w:rsidRPr="008F0E99" w:rsidRDefault="001E56C6" w:rsidP="00647E9A">
            <w:pPr>
              <w:pStyle w:val="ListBullet2"/>
              <w:tabs>
                <w:tab w:val="clear" w:pos="1077"/>
              </w:tabs>
              <w:ind w:left="602" w:hanging="283"/>
              <w:rPr>
                <w:b w:val="0"/>
              </w:rPr>
            </w:pPr>
            <w:r w:rsidRPr="008F0E99">
              <w:rPr>
                <w:b w:val="0"/>
              </w:rPr>
              <w:t>Equipment and machinery;</w:t>
            </w:r>
          </w:p>
          <w:p w14:paraId="7AFAF30D" w14:textId="77777777" w:rsidR="001E56C6" w:rsidRPr="00647E9A" w:rsidRDefault="001E56C6" w:rsidP="00FC3EC6">
            <w:pPr>
              <w:pStyle w:val="ListParagraph"/>
              <w:numPr>
                <w:ilvl w:val="0"/>
                <w:numId w:val="34"/>
              </w:numPr>
              <w:ind w:left="319" w:hanging="284"/>
              <w:rPr>
                <w:rFonts w:asciiTheme="minorHAnsi" w:hAnsiTheme="minorHAnsi" w:cstheme="minorHAnsi"/>
                <w:b w:val="0"/>
              </w:rPr>
            </w:pPr>
            <w:r w:rsidRPr="00647E9A">
              <w:rPr>
                <w:rFonts w:asciiTheme="minorHAnsi" w:hAnsiTheme="minorHAnsi" w:cstheme="minorHAnsi"/>
                <w:b w:val="0"/>
              </w:rPr>
              <w:t>Services:</w:t>
            </w:r>
          </w:p>
          <w:p w14:paraId="084B3894" w14:textId="77777777" w:rsidR="001E56C6" w:rsidRPr="008F0E99" w:rsidRDefault="001E56C6" w:rsidP="00647E9A">
            <w:pPr>
              <w:pStyle w:val="ListBullet2"/>
              <w:tabs>
                <w:tab w:val="clear" w:pos="1077"/>
              </w:tabs>
              <w:ind w:left="602" w:hanging="283"/>
              <w:rPr>
                <w:b w:val="0"/>
              </w:rPr>
            </w:pPr>
            <w:r w:rsidRPr="008F0E99">
              <w:rPr>
                <w:b w:val="0"/>
              </w:rPr>
              <w:t>Power; and</w:t>
            </w:r>
          </w:p>
          <w:p w14:paraId="48C64D2C" w14:textId="77777777" w:rsidR="001E56C6" w:rsidRPr="008F0E99" w:rsidRDefault="001E56C6" w:rsidP="00647E9A">
            <w:pPr>
              <w:pStyle w:val="ListBullet2"/>
              <w:tabs>
                <w:tab w:val="clear" w:pos="1077"/>
              </w:tabs>
              <w:ind w:left="602" w:hanging="283"/>
              <w:rPr>
                <w:b w:val="0"/>
              </w:rPr>
            </w:pPr>
            <w:r w:rsidRPr="008F0E99">
              <w:rPr>
                <w:b w:val="0"/>
              </w:rPr>
              <w:t>Water.</w:t>
            </w:r>
          </w:p>
          <w:p w14:paraId="48D652CF" w14:textId="63D119BB" w:rsidR="001E56C6" w:rsidRPr="005750A5" w:rsidRDefault="001E56C6" w:rsidP="00FC3EC6">
            <w:pPr>
              <w:pStyle w:val="ListParagraph"/>
              <w:numPr>
                <w:ilvl w:val="0"/>
                <w:numId w:val="34"/>
              </w:numPr>
              <w:ind w:left="319" w:hanging="284"/>
              <w:rPr>
                <w:rFonts w:asciiTheme="minorHAnsi" w:hAnsiTheme="minorHAnsi"/>
              </w:rPr>
            </w:pPr>
            <w:r w:rsidRPr="00647E9A">
              <w:rPr>
                <w:rFonts w:asciiTheme="minorHAnsi" w:hAnsiTheme="minorHAnsi" w:cstheme="minorHAnsi"/>
                <w:b w:val="0"/>
              </w:rPr>
              <w:t xml:space="preserve">Many of the options at the top of the Waste Management Hierarchy require little or no additional infrastructure or services. Options for recycling, recovery and treatment of waste materials mostly have infrastructure and services requirements, in particular the thermal </w:t>
            </w:r>
            <w:r w:rsidR="003F0F1E" w:rsidRPr="00647E9A">
              <w:rPr>
                <w:rFonts w:asciiTheme="minorHAnsi" w:hAnsiTheme="minorHAnsi" w:cstheme="minorHAnsi"/>
                <w:b w:val="0"/>
              </w:rPr>
              <w:t>EfW</w:t>
            </w:r>
            <w:r w:rsidRPr="00647E9A">
              <w:rPr>
                <w:rFonts w:asciiTheme="minorHAnsi" w:hAnsiTheme="minorHAnsi" w:cstheme="minorHAnsi"/>
                <w:b w:val="0"/>
              </w:rPr>
              <w:t xml:space="preserve"> processes.  The cost associated with potential infrastructure and service requirements may be a significant barrier to the implementation of some of the </w:t>
            </w:r>
            <w:r w:rsidR="00744A72">
              <w:rPr>
                <w:rFonts w:asciiTheme="minorHAnsi" w:hAnsiTheme="minorHAnsi" w:cstheme="minorHAnsi"/>
                <w:b w:val="0"/>
              </w:rPr>
              <w:t>R</w:t>
            </w:r>
            <w:r w:rsidR="00744A72" w:rsidRPr="00744A72">
              <w:rPr>
                <w:b w:val="0"/>
              </w:rPr>
              <w:t>esource Recovery Options</w:t>
            </w:r>
            <w:r w:rsidRPr="00647E9A">
              <w:rPr>
                <w:rFonts w:asciiTheme="minorHAnsi" w:hAnsiTheme="minorHAnsi" w:cstheme="minorHAnsi"/>
                <w:b w:val="0"/>
              </w:rPr>
              <w:t>.</w:t>
            </w:r>
          </w:p>
        </w:tc>
      </w:tr>
      <w:tr w:rsidR="008F0E99" w:rsidRPr="008F0E99" w14:paraId="4513A457" w14:textId="77777777" w:rsidTr="00647E9A">
        <w:trPr>
          <w:trHeight w:val="316"/>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6D9DE" w:themeFill="text2" w:themeFillTint="33"/>
          </w:tcPr>
          <w:p w14:paraId="222A1FD3" w14:textId="77777777" w:rsidR="001E56C6" w:rsidRPr="008F0E99" w:rsidRDefault="001E56C6" w:rsidP="00E731A4">
            <w:pPr>
              <w:rPr>
                <w:rFonts w:asciiTheme="minorHAnsi" w:hAnsiTheme="minorHAnsi" w:cstheme="minorHAnsi"/>
              </w:rPr>
            </w:pPr>
            <w:r w:rsidRPr="008F0E99">
              <w:rPr>
                <w:rFonts w:asciiTheme="minorHAnsi" w:hAnsiTheme="minorHAnsi" w:cstheme="minorHAnsi"/>
              </w:rPr>
              <w:t>Community support</w:t>
            </w:r>
          </w:p>
        </w:tc>
      </w:tr>
      <w:tr w:rsidR="008F0E99" w:rsidRPr="008F0E99" w14:paraId="0FC78669" w14:textId="77777777" w:rsidTr="00647E9A">
        <w:trPr>
          <w:trHeight w:val="993"/>
        </w:trPr>
        <w:tc>
          <w:tcPr>
            <w:cnfStyle w:val="001000000000" w:firstRow="0" w:lastRow="0" w:firstColumn="1" w:lastColumn="0" w:oddVBand="0" w:evenVBand="0" w:oddHBand="0" w:evenHBand="0" w:firstRowFirstColumn="0" w:firstRowLastColumn="0" w:lastRowFirstColumn="0" w:lastRowLastColumn="0"/>
            <w:tcW w:w="5000" w:type="pct"/>
            <w:gridSpan w:val="2"/>
          </w:tcPr>
          <w:p w14:paraId="1D946A69" w14:textId="77777777" w:rsidR="001E56C6" w:rsidRPr="00647E9A" w:rsidRDefault="001E56C6" w:rsidP="00FC3EC6">
            <w:pPr>
              <w:pStyle w:val="ListParagraph"/>
              <w:numPr>
                <w:ilvl w:val="0"/>
                <w:numId w:val="34"/>
              </w:numPr>
              <w:ind w:left="319" w:hanging="284"/>
              <w:rPr>
                <w:rFonts w:asciiTheme="minorHAnsi" w:hAnsiTheme="minorHAnsi" w:cstheme="minorHAnsi"/>
                <w:b w:val="0"/>
              </w:rPr>
            </w:pPr>
            <w:r w:rsidRPr="00647E9A">
              <w:rPr>
                <w:rFonts w:asciiTheme="minorHAnsi" w:hAnsiTheme="minorHAnsi" w:cstheme="minorHAnsi"/>
                <w:b w:val="0"/>
              </w:rPr>
              <w:t>Community support is important and may be critical to the successful implementation and performance of the option;</w:t>
            </w:r>
          </w:p>
          <w:p w14:paraId="61C2F896" w14:textId="68342B2B" w:rsidR="001E56C6" w:rsidRPr="008F0E99" w:rsidRDefault="001E56C6" w:rsidP="00FC3EC6">
            <w:pPr>
              <w:pStyle w:val="ListParagraph"/>
              <w:numPr>
                <w:ilvl w:val="0"/>
                <w:numId w:val="34"/>
              </w:numPr>
              <w:ind w:left="319" w:hanging="284"/>
              <w:rPr>
                <w:b w:val="0"/>
              </w:rPr>
            </w:pPr>
            <w:r w:rsidRPr="00647E9A">
              <w:rPr>
                <w:rFonts w:asciiTheme="minorHAnsi" w:hAnsiTheme="minorHAnsi" w:cstheme="minorHAnsi"/>
                <w:b w:val="0"/>
              </w:rPr>
              <w:t xml:space="preserve">Important to </w:t>
            </w:r>
            <w:r w:rsidR="00744A72" w:rsidRPr="00744A72">
              <w:rPr>
                <w:b w:val="0"/>
              </w:rPr>
              <w:t>Resource Recovery Options</w:t>
            </w:r>
            <w:r w:rsidR="00744A72">
              <w:t xml:space="preserve"> </w:t>
            </w:r>
            <w:r w:rsidRPr="00647E9A">
              <w:rPr>
                <w:rFonts w:asciiTheme="minorHAnsi" w:hAnsiTheme="minorHAnsi" w:cstheme="minorHAnsi"/>
                <w:b w:val="0"/>
              </w:rPr>
              <w:t>that are potentially more controversial such as large scale waste treatment infrastructure.</w:t>
            </w:r>
          </w:p>
        </w:tc>
      </w:tr>
      <w:tr w:rsidR="008F0E99" w:rsidRPr="008F0E99" w14:paraId="42D9E180" w14:textId="77777777" w:rsidTr="00647E9A">
        <w:trPr>
          <w:trHeight w:val="24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6D9DE" w:themeFill="text2" w:themeFillTint="33"/>
          </w:tcPr>
          <w:p w14:paraId="5865577B" w14:textId="5407F948" w:rsidR="008111E3" w:rsidRPr="008F0E99" w:rsidRDefault="008111E3" w:rsidP="008111E3">
            <w:pPr>
              <w:pStyle w:val="ListBullet"/>
              <w:numPr>
                <w:ilvl w:val="0"/>
                <w:numId w:val="0"/>
              </w:numPr>
              <w:rPr>
                <w:rFonts w:asciiTheme="minorHAnsi" w:hAnsiTheme="minorHAnsi" w:cstheme="minorHAnsi"/>
              </w:rPr>
            </w:pPr>
            <w:r w:rsidRPr="008F0E99">
              <w:rPr>
                <w:rFonts w:asciiTheme="minorHAnsi" w:hAnsiTheme="minorHAnsi" w:cstheme="minorHAnsi"/>
              </w:rPr>
              <w:t>Regional Approach</w:t>
            </w:r>
          </w:p>
        </w:tc>
      </w:tr>
      <w:tr w:rsidR="008F0E99" w:rsidRPr="008F0E99" w14:paraId="5494E7BE" w14:textId="77777777" w:rsidTr="00647E9A">
        <w:trPr>
          <w:trHeight w:val="1581"/>
        </w:trPr>
        <w:tc>
          <w:tcPr>
            <w:cnfStyle w:val="001000000000" w:firstRow="0" w:lastRow="0" w:firstColumn="1" w:lastColumn="0" w:oddVBand="0" w:evenVBand="0" w:oddHBand="0" w:evenHBand="0" w:firstRowFirstColumn="0" w:firstRowLastColumn="0" w:lastRowFirstColumn="0" w:lastRowLastColumn="0"/>
            <w:tcW w:w="5000" w:type="pct"/>
            <w:gridSpan w:val="2"/>
          </w:tcPr>
          <w:p w14:paraId="53BE2214" w14:textId="1367499F" w:rsidR="008111E3" w:rsidRPr="00647E9A" w:rsidRDefault="008111E3" w:rsidP="00FC3EC6">
            <w:pPr>
              <w:pStyle w:val="ListParagraph"/>
              <w:numPr>
                <w:ilvl w:val="0"/>
                <w:numId w:val="34"/>
              </w:numPr>
              <w:ind w:left="319" w:hanging="284"/>
              <w:rPr>
                <w:rFonts w:asciiTheme="minorHAnsi" w:hAnsiTheme="minorHAnsi" w:cstheme="minorHAnsi"/>
                <w:b w:val="0"/>
              </w:rPr>
            </w:pPr>
            <w:r w:rsidRPr="00647E9A">
              <w:rPr>
                <w:rFonts w:asciiTheme="minorHAnsi" w:hAnsiTheme="minorHAnsi" w:cstheme="minorHAnsi"/>
                <w:b w:val="0"/>
              </w:rPr>
              <w:t>Supports greater economies of scale</w:t>
            </w:r>
            <w:r w:rsidR="00ED69B1" w:rsidRPr="00647E9A">
              <w:rPr>
                <w:rFonts w:asciiTheme="minorHAnsi" w:hAnsiTheme="minorHAnsi" w:cstheme="minorHAnsi"/>
                <w:b w:val="0"/>
              </w:rPr>
              <w:t>;</w:t>
            </w:r>
          </w:p>
          <w:p w14:paraId="683CB41A" w14:textId="7C8021E3" w:rsidR="008111E3" w:rsidRPr="00647E9A" w:rsidRDefault="008111E3" w:rsidP="00FC3EC6">
            <w:pPr>
              <w:pStyle w:val="ListParagraph"/>
              <w:numPr>
                <w:ilvl w:val="0"/>
                <w:numId w:val="34"/>
              </w:numPr>
              <w:ind w:left="319" w:hanging="284"/>
              <w:rPr>
                <w:rFonts w:asciiTheme="minorHAnsi" w:hAnsiTheme="minorHAnsi" w:cstheme="minorHAnsi"/>
                <w:b w:val="0"/>
              </w:rPr>
            </w:pPr>
            <w:r w:rsidRPr="00647E9A">
              <w:rPr>
                <w:rFonts w:asciiTheme="minorHAnsi" w:hAnsiTheme="minorHAnsi" w:cstheme="minorHAnsi"/>
                <w:b w:val="0"/>
              </w:rPr>
              <w:t>Enables MRC the ability to cater and process larger quantities of waste</w:t>
            </w:r>
            <w:r w:rsidR="00ED69B1" w:rsidRPr="00647E9A">
              <w:rPr>
                <w:rFonts w:asciiTheme="minorHAnsi" w:hAnsiTheme="minorHAnsi" w:cstheme="minorHAnsi"/>
                <w:b w:val="0"/>
              </w:rPr>
              <w:t>;</w:t>
            </w:r>
          </w:p>
          <w:p w14:paraId="09D00421" w14:textId="6F67BC3E" w:rsidR="008111E3" w:rsidRPr="00647E9A" w:rsidRDefault="008111E3" w:rsidP="00FC3EC6">
            <w:pPr>
              <w:pStyle w:val="ListParagraph"/>
              <w:numPr>
                <w:ilvl w:val="0"/>
                <w:numId w:val="34"/>
              </w:numPr>
              <w:ind w:left="319" w:hanging="284"/>
              <w:rPr>
                <w:rFonts w:asciiTheme="minorHAnsi" w:hAnsiTheme="minorHAnsi" w:cstheme="minorHAnsi"/>
                <w:b w:val="0"/>
              </w:rPr>
            </w:pPr>
            <w:r w:rsidRPr="00647E9A">
              <w:rPr>
                <w:rFonts w:asciiTheme="minorHAnsi" w:hAnsiTheme="minorHAnsi" w:cstheme="minorHAnsi"/>
                <w:b w:val="0"/>
              </w:rPr>
              <w:t>The costs associated with both constructing and operating WMFs are shared as the operational capacity increases. The average cost per tonne to proce</w:t>
            </w:r>
            <w:r w:rsidR="00ED69B1" w:rsidRPr="00647E9A">
              <w:rPr>
                <w:rFonts w:asciiTheme="minorHAnsi" w:hAnsiTheme="minorHAnsi" w:cstheme="minorHAnsi"/>
                <w:b w:val="0"/>
              </w:rPr>
              <w:t>ss the waste is reduced; and</w:t>
            </w:r>
          </w:p>
          <w:p w14:paraId="6D6EF409" w14:textId="68065149" w:rsidR="008111E3" w:rsidRPr="008F0E99" w:rsidRDefault="008111E3" w:rsidP="00FC3EC6">
            <w:pPr>
              <w:pStyle w:val="ListParagraph"/>
              <w:numPr>
                <w:ilvl w:val="0"/>
                <w:numId w:val="34"/>
              </w:numPr>
              <w:ind w:left="319" w:hanging="284"/>
              <w:rPr>
                <w:b w:val="0"/>
              </w:rPr>
            </w:pPr>
            <w:r w:rsidRPr="00647E9A">
              <w:rPr>
                <w:rFonts w:asciiTheme="minorHAnsi" w:hAnsiTheme="minorHAnsi" w:cstheme="minorHAnsi"/>
                <w:b w:val="0"/>
              </w:rPr>
              <w:t>A regional approach presents an opportunity to provide best practice services to residents that may not otherwise have been possible, thereby resulting in social and environmental benefits.</w:t>
            </w:r>
            <w:r w:rsidRPr="008F0E99">
              <w:rPr>
                <w:b w:val="0"/>
              </w:rPr>
              <w:t xml:space="preserve"> </w:t>
            </w:r>
          </w:p>
        </w:tc>
      </w:tr>
    </w:tbl>
    <w:p w14:paraId="4B3D95C6" w14:textId="46694C0F" w:rsidR="00E336CA" w:rsidRPr="00F41731" w:rsidRDefault="00E336CA" w:rsidP="00E336CA">
      <w:r w:rsidRPr="00F41731">
        <w:t xml:space="preserve">Talis has evaluated each of </w:t>
      </w:r>
      <w:r w:rsidRPr="00744A72">
        <w:t xml:space="preserve">the </w:t>
      </w:r>
      <w:r w:rsidR="00744A72" w:rsidRPr="00744A72">
        <w:t xml:space="preserve">Resource Recovery Options </w:t>
      </w:r>
      <w:r w:rsidRPr="00744A72">
        <w:t xml:space="preserve">according to the support structure requirements described within this section. For each </w:t>
      </w:r>
      <w:r w:rsidR="00744A72" w:rsidRPr="00744A72">
        <w:t>Resource Recovery Option</w:t>
      </w:r>
      <w:r w:rsidRPr="00744A72">
        <w:t>, the</w:t>
      </w:r>
      <w:r w:rsidRPr="00F41731">
        <w:t xml:space="preserve"> support structures have been defined as:</w:t>
      </w:r>
    </w:p>
    <w:tbl>
      <w:tblPr>
        <w:tblStyle w:val="TableGrid"/>
        <w:tblW w:w="9100" w:type="dxa"/>
        <w:tblInd w:w="108" w:type="dxa"/>
        <w:tblBorders>
          <w:left w:val="single" w:sz="4" w:space="0" w:color="auto"/>
          <w:bottom w:val="none" w:sz="0" w:space="0" w:color="auto"/>
          <w:insideH w:val="none" w:sz="0" w:space="0" w:color="auto"/>
          <w:insideV w:val="single" w:sz="4" w:space="0" w:color="auto"/>
        </w:tblBorders>
        <w:tblLook w:val="04A0" w:firstRow="1" w:lastRow="0" w:firstColumn="1" w:lastColumn="0" w:noHBand="0" w:noVBand="1"/>
      </w:tblPr>
      <w:tblGrid>
        <w:gridCol w:w="392"/>
        <w:gridCol w:w="8708"/>
      </w:tblGrid>
      <w:tr w:rsidR="00E336CA" w:rsidRPr="00F41731" w14:paraId="04099051" w14:textId="77777777" w:rsidTr="00E33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auto"/>
              <w:bottom w:val="single" w:sz="4" w:space="0" w:color="auto"/>
            </w:tcBorders>
            <w:shd w:val="clear" w:color="auto" w:fill="D9D9D9" w:themeFill="background1" w:themeFillShade="D9"/>
          </w:tcPr>
          <w:p w14:paraId="14A7A174" w14:textId="77777777" w:rsidR="00E336CA" w:rsidRPr="00F41731" w:rsidRDefault="00E336CA" w:rsidP="00676475"/>
        </w:tc>
        <w:tc>
          <w:tcPr>
            <w:tcW w:w="8708" w:type="dxa"/>
            <w:shd w:val="clear" w:color="auto" w:fill="FFFFFF" w:themeFill="background1"/>
          </w:tcPr>
          <w:p w14:paraId="7DE98E6B" w14:textId="77777777" w:rsidR="00E336CA" w:rsidRPr="00E336CA" w:rsidRDefault="00E336CA" w:rsidP="00676475">
            <w:pPr>
              <w:cnfStyle w:val="100000000000" w:firstRow="1" w:lastRow="0" w:firstColumn="0" w:lastColumn="0" w:oddVBand="0" w:evenVBand="0" w:oddHBand="0" w:evenHBand="0" w:firstRowFirstColumn="0" w:firstRowLastColumn="0" w:lastRowFirstColumn="0" w:lastRowLastColumn="0"/>
              <w:rPr>
                <w:b w:val="0"/>
                <w:color w:val="41474F" w:themeColor="text1"/>
              </w:rPr>
            </w:pPr>
            <w:r w:rsidRPr="00E336CA">
              <w:rPr>
                <w:b w:val="0"/>
                <w:color w:val="41474F" w:themeColor="text1"/>
              </w:rPr>
              <w:t>Not Applicable;</w:t>
            </w:r>
          </w:p>
        </w:tc>
      </w:tr>
      <w:tr w:rsidR="00E336CA" w:rsidRPr="00F41731" w14:paraId="42204AF5" w14:textId="77777777" w:rsidTr="00E336CA">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auto"/>
              <w:bottom w:val="single" w:sz="4" w:space="0" w:color="auto"/>
            </w:tcBorders>
            <w:shd w:val="clear" w:color="auto" w:fill="92D050"/>
          </w:tcPr>
          <w:p w14:paraId="7DF22733" w14:textId="77777777" w:rsidR="00E336CA" w:rsidRPr="00F41731" w:rsidRDefault="00E336CA" w:rsidP="00676475"/>
        </w:tc>
        <w:tc>
          <w:tcPr>
            <w:tcW w:w="8708" w:type="dxa"/>
          </w:tcPr>
          <w:p w14:paraId="4DD6BD12" w14:textId="77777777" w:rsidR="00E336CA" w:rsidRPr="00F41731" w:rsidRDefault="00E336CA" w:rsidP="00676475">
            <w:pPr>
              <w:cnfStyle w:val="000000000000" w:firstRow="0" w:lastRow="0" w:firstColumn="0" w:lastColumn="0" w:oddVBand="0" w:evenVBand="0" w:oddHBand="0" w:evenHBand="0" w:firstRowFirstColumn="0" w:firstRowLastColumn="0" w:lastRowFirstColumn="0" w:lastRowLastColumn="0"/>
            </w:pPr>
            <w:r w:rsidRPr="00F41731">
              <w:t>Beneficial;</w:t>
            </w:r>
          </w:p>
        </w:tc>
      </w:tr>
      <w:tr w:rsidR="00E336CA" w:rsidRPr="00F41731" w14:paraId="0B4F48F8" w14:textId="77777777" w:rsidTr="00E336CA">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auto"/>
              <w:bottom w:val="nil"/>
            </w:tcBorders>
            <w:shd w:val="clear" w:color="auto" w:fill="F37321" w:themeFill="accent1"/>
          </w:tcPr>
          <w:p w14:paraId="6BE876A9" w14:textId="77777777" w:rsidR="00E336CA" w:rsidRPr="00F41731" w:rsidRDefault="00E336CA" w:rsidP="00676475"/>
        </w:tc>
        <w:tc>
          <w:tcPr>
            <w:tcW w:w="8708" w:type="dxa"/>
          </w:tcPr>
          <w:p w14:paraId="501D338B" w14:textId="77777777" w:rsidR="00E336CA" w:rsidRPr="00F41731" w:rsidRDefault="00E336CA" w:rsidP="00676475">
            <w:pPr>
              <w:cnfStyle w:val="000000000000" w:firstRow="0" w:lastRow="0" w:firstColumn="0" w:lastColumn="0" w:oddVBand="0" w:evenVBand="0" w:oddHBand="0" w:evenHBand="0" w:firstRowFirstColumn="0" w:firstRowLastColumn="0" w:lastRowFirstColumn="0" w:lastRowLastColumn="0"/>
            </w:pPr>
            <w:r w:rsidRPr="00F41731">
              <w:t>Critical; and</w:t>
            </w:r>
          </w:p>
        </w:tc>
      </w:tr>
      <w:tr w:rsidR="00E336CA" w:rsidRPr="00F41731" w14:paraId="4E608B7B" w14:textId="77777777" w:rsidTr="00E336CA">
        <w:tc>
          <w:tcPr>
            <w:cnfStyle w:val="001000000000" w:firstRow="0" w:lastRow="0" w:firstColumn="1" w:lastColumn="0" w:oddVBand="0" w:evenVBand="0" w:oddHBand="0" w:evenHBand="0" w:firstRowFirstColumn="0" w:firstRowLastColumn="0" w:lastRowFirstColumn="0" w:lastRowLastColumn="0"/>
            <w:tcW w:w="392" w:type="dxa"/>
            <w:tcBorders>
              <w:top w:val="nil"/>
              <w:bottom w:val="single" w:sz="4" w:space="0" w:color="auto"/>
            </w:tcBorders>
            <w:shd w:val="clear" w:color="auto" w:fill="FF0000"/>
          </w:tcPr>
          <w:p w14:paraId="7BAF1407" w14:textId="77777777" w:rsidR="00E336CA" w:rsidRPr="00F41731" w:rsidRDefault="00E336CA" w:rsidP="00676475"/>
        </w:tc>
        <w:tc>
          <w:tcPr>
            <w:tcW w:w="8708" w:type="dxa"/>
          </w:tcPr>
          <w:p w14:paraId="06A04AC1" w14:textId="76DB0E04" w:rsidR="00E336CA" w:rsidRPr="00F41731" w:rsidRDefault="00E336CA" w:rsidP="00AA551C">
            <w:pPr>
              <w:cnfStyle w:val="000000000000" w:firstRow="0" w:lastRow="0" w:firstColumn="0" w:lastColumn="0" w:oddVBand="0" w:evenVBand="0" w:oddHBand="0" w:evenHBand="0" w:firstRowFirstColumn="0" w:firstRowLastColumn="0" w:lastRowFirstColumn="0" w:lastRowLastColumn="0"/>
            </w:pPr>
            <w:r w:rsidRPr="00F41731">
              <w:t xml:space="preserve">Limited / Lacking in the </w:t>
            </w:r>
            <w:r w:rsidR="00AA551C">
              <w:t>MRC</w:t>
            </w:r>
            <w:r w:rsidRPr="00F41731">
              <w:t>.</w:t>
            </w:r>
          </w:p>
        </w:tc>
      </w:tr>
    </w:tbl>
    <w:p w14:paraId="68D3BE74" w14:textId="10962405" w:rsidR="00E336CA" w:rsidRDefault="00E336CA" w:rsidP="00E336CA">
      <w:pPr>
        <w:rPr>
          <w:highlight w:val="green"/>
        </w:rPr>
      </w:pPr>
      <w:r w:rsidRPr="00F41731">
        <w:t>The results of this evaluation are shown in</w:t>
      </w:r>
      <w:r>
        <w:t xml:space="preserve"> </w:t>
      </w:r>
      <w:r w:rsidRPr="00E336CA">
        <w:rPr>
          <w:b/>
        </w:rPr>
        <w:fldChar w:fldCharType="begin"/>
      </w:r>
      <w:r w:rsidRPr="00E336CA">
        <w:rPr>
          <w:b/>
        </w:rPr>
        <w:instrText xml:space="preserve"> REF _Ref509565284 \h </w:instrText>
      </w:r>
      <w:r>
        <w:rPr>
          <w:b/>
        </w:rPr>
        <w:instrText xml:space="preserve"> \* MERGEFORMAT </w:instrText>
      </w:r>
      <w:r w:rsidRPr="00E336CA">
        <w:rPr>
          <w:b/>
        </w:rPr>
      </w:r>
      <w:r w:rsidRPr="00E336CA">
        <w:rPr>
          <w:b/>
        </w:rPr>
        <w:fldChar w:fldCharType="separate"/>
      </w:r>
      <w:r w:rsidR="00245C4F" w:rsidRPr="00245C4F">
        <w:rPr>
          <w:b/>
        </w:rPr>
        <w:t xml:space="preserve">Table </w:t>
      </w:r>
      <w:r w:rsidR="00245C4F" w:rsidRPr="00245C4F">
        <w:rPr>
          <w:b/>
          <w:noProof/>
        </w:rPr>
        <w:t>8</w:t>
      </w:r>
      <w:r w:rsidR="00245C4F" w:rsidRPr="00245C4F">
        <w:rPr>
          <w:b/>
          <w:noProof/>
        </w:rPr>
        <w:noBreakHyphen/>
        <w:t>2</w:t>
      </w:r>
      <w:r w:rsidRPr="00E336CA">
        <w:rPr>
          <w:b/>
        </w:rPr>
        <w:fldChar w:fldCharType="end"/>
      </w:r>
      <w:r>
        <w:rPr>
          <w:b/>
        </w:rPr>
        <w:t>.</w:t>
      </w:r>
    </w:p>
    <w:p w14:paraId="22B6A3AB" w14:textId="77777777" w:rsidR="00E336CA" w:rsidRDefault="00E336CA">
      <w:pPr>
        <w:rPr>
          <w:rFonts w:eastAsia="Times New Roman" w:cs="Times New Roman"/>
          <w:b/>
          <w:bCs/>
          <w:color w:val="F37321"/>
          <w:sz w:val="24"/>
          <w:szCs w:val="26"/>
          <w:highlight w:val="green"/>
        </w:rPr>
      </w:pPr>
      <w:r>
        <w:rPr>
          <w:rFonts w:eastAsia="Times New Roman" w:cs="Times New Roman"/>
          <w:b/>
          <w:bCs/>
          <w:color w:val="F37321"/>
          <w:sz w:val="24"/>
          <w:szCs w:val="26"/>
          <w:highlight w:val="green"/>
        </w:rPr>
        <w:br w:type="page"/>
      </w:r>
    </w:p>
    <w:p w14:paraId="3E4A8FD1" w14:textId="6E993A7A" w:rsidR="00E336CA" w:rsidRDefault="00E336CA" w:rsidP="00E336CA">
      <w:pPr>
        <w:pStyle w:val="Caption"/>
        <w:keepNext/>
      </w:pPr>
      <w:bookmarkStart w:id="196" w:name="_Ref509565284"/>
      <w:bookmarkStart w:id="197" w:name="_Ref509565280"/>
      <w:bookmarkStart w:id="198" w:name="_Toc525723125"/>
      <w:bookmarkStart w:id="199" w:name="_Toc14861251"/>
      <w:r>
        <w:lastRenderedPageBreak/>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8</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2</w:t>
      </w:r>
      <w:r w:rsidR="00F039C6">
        <w:rPr>
          <w:noProof/>
        </w:rPr>
        <w:fldChar w:fldCharType="end"/>
      </w:r>
      <w:bookmarkEnd w:id="196"/>
      <w:r w:rsidR="00B912A4">
        <w:t>:</w:t>
      </w:r>
      <w:r>
        <w:t xml:space="preserve"> Evaluation of </w:t>
      </w:r>
      <w:bookmarkEnd w:id="197"/>
      <w:r w:rsidR="00744A72" w:rsidRPr="00744A72">
        <w:t>Resource Recovery Options</w:t>
      </w:r>
      <w:bookmarkEnd w:id="198"/>
      <w:bookmarkEnd w:id="199"/>
    </w:p>
    <w:tbl>
      <w:tblPr>
        <w:tblW w:w="5000" w:type="pct"/>
        <w:tblBorders>
          <w:top w:val="single" w:sz="6" w:space="0" w:color="BFBFBF"/>
          <w:bottom w:val="single" w:sz="6" w:space="0" w:color="BFBFBF"/>
          <w:insideH w:val="single" w:sz="6" w:space="0" w:color="BFBFBF"/>
          <w:insideV w:val="single" w:sz="6" w:space="0" w:color="BFBFBF"/>
        </w:tblBorders>
        <w:tblLook w:val="01E0" w:firstRow="1" w:lastRow="1" w:firstColumn="1" w:lastColumn="1" w:noHBand="0" w:noVBand="0"/>
      </w:tblPr>
      <w:tblGrid>
        <w:gridCol w:w="1402"/>
        <w:gridCol w:w="2211"/>
        <w:gridCol w:w="677"/>
        <w:gridCol w:w="677"/>
        <w:gridCol w:w="679"/>
        <w:gridCol w:w="679"/>
        <w:gridCol w:w="679"/>
        <w:gridCol w:w="679"/>
        <w:gridCol w:w="679"/>
        <w:gridCol w:w="664"/>
      </w:tblGrid>
      <w:tr w:rsidR="009933C2" w:rsidRPr="009933C2" w14:paraId="412EF5F4" w14:textId="77777777" w:rsidTr="000E5669">
        <w:trPr>
          <w:cantSplit/>
          <w:trHeight w:val="1411"/>
        </w:trPr>
        <w:tc>
          <w:tcPr>
            <w:tcW w:w="777" w:type="pct"/>
            <w:shd w:val="clear" w:color="auto" w:fill="41474F"/>
            <w:vAlign w:val="center"/>
          </w:tcPr>
          <w:p w14:paraId="21C937F1" w14:textId="5A98F012" w:rsidR="009933C2" w:rsidRPr="009933C2" w:rsidRDefault="009933C2" w:rsidP="009933C2">
            <w:pPr>
              <w:spacing w:before="40" w:after="40" w:line="240" w:lineRule="exact"/>
              <w:ind w:left="57"/>
              <w:rPr>
                <w:rFonts w:eastAsia="Times New Roman" w:cs="Arial"/>
                <w:b/>
                <w:bCs/>
                <w:color w:val="FFFFFF"/>
              </w:rPr>
            </w:pPr>
            <w:r w:rsidRPr="009933C2">
              <w:rPr>
                <w:rFonts w:eastAsia="Times New Roman" w:cs="Arial"/>
                <w:b/>
                <w:bCs/>
                <w:color w:val="FFFFFF"/>
              </w:rPr>
              <w:t>Hierarchy Grouping</w:t>
            </w:r>
          </w:p>
        </w:tc>
        <w:tc>
          <w:tcPr>
            <w:tcW w:w="1225" w:type="pct"/>
            <w:shd w:val="clear" w:color="auto" w:fill="41474F"/>
            <w:vAlign w:val="center"/>
          </w:tcPr>
          <w:p w14:paraId="3F73E175" w14:textId="77777777" w:rsidR="009933C2" w:rsidRPr="009933C2" w:rsidRDefault="009933C2" w:rsidP="009933C2">
            <w:pPr>
              <w:spacing w:before="40" w:after="40" w:line="240" w:lineRule="exact"/>
              <w:ind w:left="57"/>
              <w:rPr>
                <w:rFonts w:eastAsia="Times New Roman" w:cs="Arial"/>
                <w:b/>
                <w:bCs/>
                <w:color w:val="FFFFFF"/>
              </w:rPr>
            </w:pPr>
            <w:r w:rsidRPr="009933C2">
              <w:rPr>
                <w:rFonts w:eastAsia="Times New Roman" w:cs="Arial"/>
                <w:b/>
                <w:bCs/>
                <w:color w:val="FFFFFF"/>
              </w:rPr>
              <w:t>Strategic Options</w:t>
            </w:r>
          </w:p>
        </w:tc>
        <w:tc>
          <w:tcPr>
            <w:tcW w:w="375" w:type="pct"/>
            <w:shd w:val="clear" w:color="auto" w:fill="41474F"/>
            <w:textDirection w:val="btLr"/>
            <w:vAlign w:val="center"/>
          </w:tcPr>
          <w:p w14:paraId="5B9D153A" w14:textId="77777777" w:rsidR="009933C2" w:rsidRPr="009933C2" w:rsidRDefault="009933C2" w:rsidP="009933C2">
            <w:pPr>
              <w:spacing w:before="40" w:after="40" w:line="240" w:lineRule="exact"/>
              <w:ind w:left="57" w:right="113"/>
              <w:jc w:val="center"/>
              <w:rPr>
                <w:rFonts w:eastAsia="Times New Roman" w:cs="Arial"/>
                <w:b/>
                <w:bCs/>
                <w:color w:val="FFFFFF"/>
              </w:rPr>
            </w:pPr>
            <w:r w:rsidRPr="009933C2">
              <w:rPr>
                <w:rFonts w:eastAsia="Times New Roman" w:cs="Arial"/>
                <w:b/>
                <w:bCs/>
                <w:color w:val="FFFFFF"/>
              </w:rPr>
              <w:t>Legislation and Policy</w:t>
            </w:r>
          </w:p>
        </w:tc>
        <w:tc>
          <w:tcPr>
            <w:tcW w:w="375" w:type="pct"/>
            <w:shd w:val="clear" w:color="auto" w:fill="41474F"/>
            <w:textDirection w:val="btLr"/>
            <w:vAlign w:val="center"/>
          </w:tcPr>
          <w:p w14:paraId="3444361A" w14:textId="77777777" w:rsidR="009933C2" w:rsidRPr="009933C2" w:rsidRDefault="009933C2" w:rsidP="009933C2">
            <w:pPr>
              <w:spacing w:before="40" w:after="40" w:line="240" w:lineRule="exact"/>
              <w:ind w:left="57" w:right="113"/>
              <w:jc w:val="center"/>
              <w:rPr>
                <w:rFonts w:eastAsia="Times New Roman" w:cs="Arial"/>
                <w:b/>
                <w:bCs/>
                <w:color w:val="FFFFFF"/>
              </w:rPr>
            </w:pPr>
            <w:r w:rsidRPr="009933C2">
              <w:rPr>
                <w:rFonts w:eastAsia="Times New Roman" w:cs="Arial"/>
                <w:b/>
                <w:bCs/>
                <w:color w:val="FFFFFF"/>
              </w:rPr>
              <w:t>Material Volumes</w:t>
            </w:r>
          </w:p>
        </w:tc>
        <w:tc>
          <w:tcPr>
            <w:tcW w:w="376" w:type="pct"/>
            <w:shd w:val="clear" w:color="auto" w:fill="41474F"/>
            <w:textDirection w:val="btLr"/>
            <w:vAlign w:val="center"/>
          </w:tcPr>
          <w:p w14:paraId="37DC49BB" w14:textId="77777777" w:rsidR="009933C2" w:rsidRPr="009933C2" w:rsidRDefault="009933C2" w:rsidP="009933C2">
            <w:pPr>
              <w:spacing w:before="40" w:after="40" w:line="240" w:lineRule="exact"/>
              <w:ind w:left="57" w:right="113"/>
              <w:jc w:val="center"/>
              <w:rPr>
                <w:rFonts w:eastAsia="Times New Roman" w:cs="Arial"/>
                <w:b/>
                <w:bCs/>
                <w:color w:val="FFFFFF"/>
              </w:rPr>
            </w:pPr>
            <w:r w:rsidRPr="009933C2">
              <w:rPr>
                <w:rFonts w:eastAsia="Times New Roman" w:cs="Arial"/>
                <w:b/>
                <w:bCs/>
                <w:color w:val="FFFFFF"/>
              </w:rPr>
              <w:t>Financial Mechanisms</w:t>
            </w:r>
          </w:p>
        </w:tc>
        <w:tc>
          <w:tcPr>
            <w:tcW w:w="376" w:type="pct"/>
            <w:shd w:val="clear" w:color="auto" w:fill="41474F"/>
            <w:textDirection w:val="btLr"/>
            <w:vAlign w:val="center"/>
          </w:tcPr>
          <w:p w14:paraId="19054CF3" w14:textId="77777777" w:rsidR="009933C2" w:rsidRPr="009933C2" w:rsidRDefault="009933C2" w:rsidP="009933C2">
            <w:pPr>
              <w:spacing w:before="40" w:after="40" w:line="240" w:lineRule="exact"/>
              <w:ind w:left="57" w:right="113"/>
              <w:jc w:val="center"/>
              <w:rPr>
                <w:rFonts w:eastAsia="Times New Roman" w:cs="Arial"/>
                <w:b/>
                <w:bCs/>
                <w:color w:val="FFFFFF"/>
              </w:rPr>
            </w:pPr>
            <w:r w:rsidRPr="009933C2">
              <w:rPr>
                <w:rFonts w:eastAsia="Times New Roman" w:cs="Arial"/>
                <w:b/>
                <w:bCs/>
                <w:color w:val="FFFFFF"/>
              </w:rPr>
              <w:t>Markets</w:t>
            </w:r>
          </w:p>
        </w:tc>
        <w:tc>
          <w:tcPr>
            <w:tcW w:w="376" w:type="pct"/>
            <w:shd w:val="clear" w:color="auto" w:fill="41474F"/>
            <w:textDirection w:val="btLr"/>
          </w:tcPr>
          <w:p w14:paraId="7B65BAB9" w14:textId="77777777" w:rsidR="009933C2" w:rsidRPr="009933C2" w:rsidRDefault="009933C2" w:rsidP="009933C2">
            <w:pPr>
              <w:spacing w:before="40" w:after="40" w:line="240" w:lineRule="exact"/>
              <w:ind w:left="57" w:right="113"/>
              <w:jc w:val="center"/>
              <w:rPr>
                <w:rFonts w:eastAsia="Times New Roman" w:cs="Arial"/>
                <w:b/>
                <w:bCs/>
                <w:color w:val="FFFFFF"/>
              </w:rPr>
            </w:pPr>
            <w:r w:rsidRPr="009933C2">
              <w:rPr>
                <w:rFonts w:eastAsia="Times New Roman" w:cs="Arial"/>
                <w:b/>
                <w:bCs/>
                <w:color w:val="FFFFFF"/>
              </w:rPr>
              <w:t>Siting Requirements</w:t>
            </w:r>
          </w:p>
        </w:tc>
        <w:tc>
          <w:tcPr>
            <w:tcW w:w="376" w:type="pct"/>
            <w:shd w:val="clear" w:color="auto" w:fill="41474F"/>
            <w:textDirection w:val="btLr"/>
            <w:vAlign w:val="center"/>
          </w:tcPr>
          <w:p w14:paraId="08B9511C" w14:textId="77777777" w:rsidR="009933C2" w:rsidRPr="009933C2" w:rsidRDefault="009933C2" w:rsidP="009933C2">
            <w:pPr>
              <w:spacing w:before="40" w:after="40" w:line="240" w:lineRule="exact"/>
              <w:ind w:left="57" w:right="113"/>
              <w:jc w:val="center"/>
              <w:rPr>
                <w:rFonts w:eastAsia="Times New Roman" w:cs="Arial"/>
                <w:b/>
                <w:bCs/>
                <w:color w:val="FFFFFF"/>
              </w:rPr>
            </w:pPr>
            <w:r w:rsidRPr="009933C2">
              <w:rPr>
                <w:rFonts w:eastAsia="Times New Roman" w:cs="Arial"/>
                <w:b/>
                <w:bCs/>
                <w:color w:val="FFFFFF"/>
              </w:rPr>
              <w:t>Infrastructure and Services</w:t>
            </w:r>
          </w:p>
        </w:tc>
        <w:tc>
          <w:tcPr>
            <w:tcW w:w="376" w:type="pct"/>
            <w:shd w:val="clear" w:color="auto" w:fill="41474F"/>
            <w:textDirection w:val="btLr"/>
            <w:vAlign w:val="center"/>
          </w:tcPr>
          <w:p w14:paraId="48694310" w14:textId="77777777" w:rsidR="009933C2" w:rsidRPr="009933C2" w:rsidRDefault="009933C2" w:rsidP="009933C2">
            <w:pPr>
              <w:spacing w:before="40" w:after="40" w:line="240" w:lineRule="exact"/>
              <w:ind w:left="57" w:right="113"/>
              <w:jc w:val="center"/>
              <w:rPr>
                <w:rFonts w:eastAsia="Times New Roman" w:cs="Arial"/>
                <w:b/>
                <w:bCs/>
                <w:color w:val="FFFFFF"/>
              </w:rPr>
            </w:pPr>
            <w:r w:rsidRPr="009933C2">
              <w:rPr>
                <w:rFonts w:eastAsia="Times New Roman" w:cs="Arial"/>
                <w:b/>
                <w:bCs/>
                <w:color w:val="FFFFFF"/>
              </w:rPr>
              <w:t>Community Support</w:t>
            </w:r>
          </w:p>
        </w:tc>
        <w:tc>
          <w:tcPr>
            <w:tcW w:w="368" w:type="pct"/>
            <w:shd w:val="clear" w:color="auto" w:fill="41474F"/>
            <w:textDirection w:val="btLr"/>
          </w:tcPr>
          <w:p w14:paraId="093E96E1" w14:textId="77777777" w:rsidR="009933C2" w:rsidRPr="009933C2" w:rsidRDefault="009933C2" w:rsidP="009933C2">
            <w:pPr>
              <w:spacing w:before="40" w:after="40" w:line="240" w:lineRule="exact"/>
              <w:ind w:left="57" w:right="113"/>
              <w:jc w:val="center"/>
              <w:rPr>
                <w:rFonts w:eastAsia="Times New Roman" w:cs="Arial"/>
                <w:b/>
                <w:bCs/>
                <w:color w:val="FFFFFF"/>
              </w:rPr>
            </w:pPr>
            <w:r w:rsidRPr="009933C2">
              <w:rPr>
                <w:rFonts w:eastAsia="Times New Roman" w:cs="Arial"/>
                <w:b/>
                <w:bCs/>
                <w:color w:val="FFFFFF"/>
              </w:rPr>
              <w:t>Regional Approach</w:t>
            </w:r>
          </w:p>
        </w:tc>
      </w:tr>
      <w:tr w:rsidR="004A757B" w:rsidRPr="009933C2" w14:paraId="2E782170" w14:textId="77777777" w:rsidTr="00D03F4B">
        <w:trPr>
          <w:trHeight w:val="299"/>
        </w:trPr>
        <w:tc>
          <w:tcPr>
            <w:tcW w:w="777" w:type="pct"/>
            <w:vMerge w:val="restart"/>
            <w:shd w:val="clear" w:color="auto" w:fill="auto"/>
            <w:vAlign w:val="center"/>
          </w:tcPr>
          <w:p w14:paraId="419E5EAB" w14:textId="2ED40488" w:rsidR="004A757B" w:rsidRPr="004A757B" w:rsidRDefault="004A757B" w:rsidP="009933C2">
            <w:pPr>
              <w:keepNext/>
              <w:spacing w:before="0" w:after="0" w:line="220" w:lineRule="exact"/>
              <w:ind w:left="57"/>
              <w:jc w:val="center"/>
              <w:rPr>
                <w:rFonts w:eastAsia="Times New Roman" w:cs="Arial"/>
                <w:b/>
                <w:color w:val="41474F"/>
              </w:rPr>
            </w:pPr>
            <w:r w:rsidRPr="004A757B">
              <w:rPr>
                <w:rFonts w:eastAsia="Times New Roman" w:cs="Arial"/>
                <w:b/>
                <w:color w:val="41474F"/>
              </w:rPr>
              <w:t>Avoid, Reduce, Reuse</w:t>
            </w:r>
          </w:p>
          <w:p w14:paraId="73A29578" w14:textId="77777777" w:rsidR="004A757B" w:rsidRPr="004A757B" w:rsidRDefault="004A757B" w:rsidP="009933C2">
            <w:pPr>
              <w:keepNext/>
              <w:spacing w:before="0" w:after="0" w:line="220" w:lineRule="exact"/>
              <w:jc w:val="center"/>
              <w:rPr>
                <w:rFonts w:eastAsia="Times New Roman" w:cs="Arial"/>
                <w:b/>
                <w:color w:val="41474F"/>
              </w:rPr>
            </w:pPr>
          </w:p>
        </w:tc>
        <w:tc>
          <w:tcPr>
            <w:tcW w:w="1225" w:type="pct"/>
            <w:shd w:val="clear" w:color="auto" w:fill="auto"/>
            <w:vAlign w:val="center"/>
          </w:tcPr>
          <w:p w14:paraId="3F4D0425" w14:textId="77777777" w:rsidR="004A757B" w:rsidRPr="009933C2" w:rsidRDefault="004A757B" w:rsidP="00D03F4B">
            <w:pPr>
              <w:spacing w:before="0" w:after="0"/>
              <w:jc w:val="left"/>
              <w:rPr>
                <w:rFonts w:eastAsia="Calibri" w:cs="Times New Roman"/>
                <w:color w:val="41474F"/>
              </w:rPr>
            </w:pPr>
            <w:r w:rsidRPr="009933C2">
              <w:rPr>
                <w:rFonts w:eastAsia="Calibri" w:cs="Times New Roman"/>
                <w:color w:val="41474F"/>
              </w:rPr>
              <w:t>Reuse and Tip-Shops</w:t>
            </w:r>
          </w:p>
        </w:tc>
        <w:tc>
          <w:tcPr>
            <w:tcW w:w="375" w:type="pct"/>
            <w:shd w:val="clear" w:color="auto" w:fill="92D050"/>
          </w:tcPr>
          <w:p w14:paraId="08A4DA7C" w14:textId="77777777" w:rsidR="004A757B" w:rsidRPr="009933C2" w:rsidRDefault="004A757B" w:rsidP="009933C2">
            <w:pPr>
              <w:spacing w:before="0" w:after="0" w:line="220" w:lineRule="exact"/>
              <w:ind w:left="57"/>
              <w:jc w:val="center"/>
              <w:rPr>
                <w:rFonts w:eastAsia="Times New Roman" w:cs="Arial"/>
                <w:color w:val="7C8693"/>
              </w:rPr>
            </w:pPr>
          </w:p>
        </w:tc>
        <w:tc>
          <w:tcPr>
            <w:tcW w:w="375" w:type="pct"/>
            <w:shd w:val="clear" w:color="auto" w:fill="92D050"/>
          </w:tcPr>
          <w:p w14:paraId="375E6EC2" w14:textId="77777777" w:rsidR="004A757B" w:rsidRPr="009933C2" w:rsidRDefault="004A757B" w:rsidP="009933C2">
            <w:pPr>
              <w:spacing w:before="0" w:after="0" w:line="220" w:lineRule="exact"/>
              <w:ind w:left="57"/>
              <w:jc w:val="center"/>
              <w:rPr>
                <w:rFonts w:eastAsia="Times New Roman" w:cs="Arial"/>
                <w:color w:val="7C8693"/>
              </w:rPr>
            </w:pPr>
          </w:p>
        </w:tc>
        <w:tc>
          <w:tcPr>
            <w:tcW w:w="376" w:type="pct"/>
            <w:shd w:val="clear" w:color="auto" w:fill="92D050"/>
          </w:tcPr>
          <w:p w14:paraId="3CCBECA8" w14:textId="77777777" w:rsidR="004A757B" w:rsidRPr="009933C2" w:rsidRDefault="004A757B" w:rsidP="009933C2">
            <w:pPr>
              <w:spacing w:before="0" w:after="0" w:line="220" w:lineRule="exact"/>
              <w:ind w:left="57"/>
              <w:jc w:val="center"/>
              <w:rPr>
                <w:rFonts w:eastAsia="Times New Roman" w:cs="Arial"/>
                <w:color w:val="7C8693"/>
              </w:rPr>
            </w:pPr>
          </w:p>
        </w:tc>
        <w:tc>
          <w:tcPr>
            <w:tcW w:w="376" w:type="pct"/>
            <w:shd w:val="clear" w:color="auto" w:fill="F37321"/>
          </w:tcPr>
          <w:p w14:paraId="7642BD3F" w14:textId="77777777" w:rsidR="004A757B" w:rsidRPr="009933C2" w:rsidRDefault="004A757B" w:rsidP="009933C2">
            <w:pPr>
              <w:spacing w:before="0" w:after="0" w:line="220" w:lineRule="exact"/>
              <w:ind w:left="57"/>
              <w:jc w:val="center"/>
              <w:rPr>
                <w:rFonts w:eastAsia="Times New Roman" w:cs="Arial"/>
                <w:color w:val="7C8693"/>
              </w:rPr>
            </w:pPr>
          </w:p>
        </w:tc>
        <w:tc>
          <w:tcPr>
            <w:tcW w:w="376" w:type="pct"/>
            <w:shd w:val="clear" w:color="auto" w:fill="F37321"/>
          </w:tcPr>
          <w:p w14:paraId="79632061" w14:textId="77777777" w:rsidR="004A757B" w:rsidRPr="009933C2" w:rsidRDefault="004A757B" w:rsidP="009933C2">
            <w:pPr>
              <w:spacing w:before="0" w:after="0" w:line="220" w:lineRule="exact"/>
              <w:ind w:left="57"/>
              <w:jc w:val="center"/>
              <w:rPr>
                <w:rFonts w:eastAsia="Times New Roman" w:cs="Arial"/>
                <w:color w:val="7C8693"/>
              </w:rPr>
            </w:pPr>
          </w:p>
        </w:tc>
        <w:tc>
          <w:tcPr>
            <w:tcW w:w="376" w:type="pct"/>
            <w:shd w:val="clear" w:color="auto" w:fill="F37321"/>
          </w:tcPr>
          <w:p w14:paraId="6ADE2B3D" w14:textId="77777777" w:rsidR="004A757B" w:rsidRPr="009933C2" w:rsidRDefault="004A757B" w:rsidP="009933C2">
            <w:pPr>
              <w:spacing w:before="0" w:after="0" w:line="220" w:lineRule="exact"/>
              <w:ind w:left="57"/>
              <w:jc w:val="center"/>
              <w:rPr>
                <w:rFonts w:eastAsia="Times New Roman" w:cs="Arial"/>
                <w:color w:val="7C8693"/>
              </w:rPr>
            </w:pPr>
          </w:p>
        </w:tc>
        <w:tc>
          <w:tcPr>
            <w:tcW w:w="376" w:type="pct"/>
            <w:shd w:val="clear" w:color="auto" w:fill="F37321"/>
          </w:tcPr>
          <w:p w14:paraId="682DA2B1" w14:textId="77777777" w:rsidR="004A757B" w:rsidRPr="009933C2" w:rsidRDefault="004A757B" w:rsidP="009933C2">
            <w:pPr>
              <w:spacing w:before="0" w:after="0" w:line="220" w:lineRule="exact"/>
              <w:ind w:left="57"/>
              <w:jc w:val="center"/>
              <w:rPr>
                <w:rFonts w:eastAsia="Times New Roman" w:cs="Arial"/>
                <w:color w:val="7C8693"/>
              </w:rPr>
            </w:pPr>
          </w:p>
        </w:tc>
        <w:tc>
          <w:tcPr>
            <w:tcW w:w="368" w:type="pct"/>
            <w:shd w:val="clear" w:color="auto" w:fill="D9D9D9"/>
          </w:tcPr>
          <w:p w14:paraId="39C750EB" w14:textId="77777777" w:rsidR="004A757B" w:rsidRPr="009933C2" w:rsidRDefault="004A757B" w:rsidP="009933C2">
            <w:pPr>
              <w:spacing w:before="0" w:after="0" w:line="220" w:lineRule="exact"/>
              <w:ind w:left="57"/>
              <w:jc w:val="center"/>
              <w:rPr>
                <w:rFonts w:eastAsia="Times New Roman" w:cs="Arial"/>
                <w:color w:val="7C8693"/>
              </w:rPr>
            </w:pPr>
          </w:p>
        </w:tc>
      </w:tr>
      <w:tr w:rsidR="004A757B" w:rsidRPr="009933C2" w14:paraId="515FF61B" w14:textId="77777777" w:rsidTr="00D03F4B">
        <w:trPr>
          <w:trHeight w:val="622"/>
        </w:trPr>
        <w:tc>
          <w:tcPr>
            <w:tcW w:w="777" w:type="pct"/>
            <w:vMerge/>
            <w:shd w:val="clear" w:color="auto" w:fill="auto"/>
            <w:vAlign w:val="center"/>
          </w:tcPr>
          <w:p w14:paraId="51A785E6" w14:textId="77777777" w:rsidR="004A757B" w:rsidRPr="004A757B" w:rsidRDefault="004A757B" w:rsidP="009933C2">
            <w:pPr>
              <w:spacing w:before="0" w:after="0" w:line="220" w:lineRule="exact"/>
              <w:ind w:left="57"/>
              <w:rPr>
                <w:rFonts w:eastAsia="Times New Roman" w:cs="Arial"/>
                <w:b/>
                <w:color w:val="41474F"/>
              </w:rPr>
            </w:pPr>
          </w:p>
        </w:tc>
        <w:tc>
          <w:tcPr>
            <w:tcW w:w="1225" w:type="pct"/>
            <w:shd w:val="clear" w:color="auto" w:fill="auto"/>
            <w:vAlign w:val="center"/>
          </w:tcPr>
          <w:p w14:paraId="22C8BBF2" w14:textId="77777777" w:rsidR="004A757B" w:rsidRPr="009933C2" w:rsidRDefault="004A757B" w:rsidP="00D03F4B">
            <w:pPr>
              <w:spacing w:before="0" w:after="0"/>
              <w:jc w:val="left"/>
              <w:rPr>
                <w:rFonts w:eastAsia="Calibri" w:cs="Times New Roman"/>
                <w:color w:val="41474F"/>
              </w:rPr>
            </w:pPr>
            <w:r w:rsidRPr="009933C2">
              <w:rPr>
                <w:rFonts w:eastAsia="Calibri" w:cs="Times New Roman"/>
                <w:color w:val="41474F"/>
              </w:rPr>
              <w:t>Integrated Community Education and Behavioural Change Programs</w:t>
            </w:r>
          </w:p>
        </w:tc>
        <w:tc>
          <w:tcPr>
            <w:tcW w:w="375" w:type="pct"/>
            <w:shd w:val="clear" w:color="auto" w:fill="92D050"/>
          </w:tcPr>
          <w:p w14:paraId="09DF0244" w14:textId="77777777" w:rsidR="004A757B" w:rsidRPr="009933C2" w:rsidRDefault="004A757B" w:rsidP="009933C2">
            <w:pPr>
              <w:spacing w:before="0" w:after="0" w:line="220" w:lineRule="exact"/>
              <w:ind w:left="57"/>
              <w:jc w:val="center"/>
              <w:rPr>
                <w:rFonts w:eastAsia="Times New Roman" w:cs="Arial"/>
                <w:color w:val="7C8693"/>
              </w:rPr>
            </w:pPr>
          </w:p>
        </w:tc>
        <w:tc>
          <w:tcPr>
            <w:tcW w:w="375" w:type="pct"/>
            <w:shd w:val="clear" w:color="auto" w:fill="D9D9D9"/>
          </w:tcPr>
          <w:p w14:paraId="4B66ABE4" w14:textId="77777777" w:rsidR="004A757B" w:rsidRPr="009933C2" w:rsidRDefault="004A757B" w:rsidP="009933C2">
            <w:pPr>
              <w:spacing w:before="0" w:after="0" w:line="220" w:lineRule="exact"/>
              <w:ind w:left="57"/>
              <w:jc w:val="center"/>
              <w:rPr>
                <w:rFonts w:eastAsia="Times New Roman" w:cs="Arial"/>
                <w:color w:val="7C8693"/>
              </w:rPr>
            </w:pPr>
          </w:p>
        </w:tc>
        <w:tc>
          <w:tcPr>
            <w:tcW w:w="376" w:type="pct"/>
            <w:shd w:val="clear" w:color="auto" w:fill="92D050"/>
          </w:tcPr>
          <w:p w14:paraId="3CDD24B7" w14:textId="77777777" w:rsidR="004A757B" w:rsidRPr="009933C2" w:rsidRDefault="004A757B" w:rsidP="009933C2">
            <w:pPr>
              <w:spacing w:before="0" w:after="0" w:line="220" w:lineRule="exact"/>
              <w:ind w:left="57"/>
              <w:jc w:val="center"/>
              <w:rPr>
                <w:rFonts w:eastAsia="Times New Roman" w:cs="Arial"/>
                <w:color w:val="7C8693"/>
              </w:rPr>
            </w:pPr>
          </w:p>
        </w:tc>
        <w:tc>
          <w:tcPr>
            <w:tcW w:w="376" w:type="pct"/>
            <w:shd w:val="clear" w:color="auto" w:fill="D9D9D9"/>
          </w:tcPr>
          <w:p w14:paraId="0AD666FC" w14:textId="77777777" w:rsidR="004A757B" w:rsidRPr="009933C2" w:rsidRDefault="004A757B" w:rsidP="009933C2">
            <w:pPr>
              <w:spacing w:before="0" w:after="0" w:line="220" w:lineRule="exact"/>
              <w:ind w:left="57"/>
              <w:jc w:val="center"/>
              <w:rPr>
                <w:rFonts w:eastAsia="Times New Roman" w:cs="Arial"/>
                <w:color w:val="7C8693"/>
              </w:rPr>
            </w:pPr>
          </w:p>
        </w:tc>
        <w:tc>
          <w:tcPr>
            <w:tcW w:w="376" w:type="pct"/>
            <w:shd w:val="clear" w:color="auto" w:fill="D9D9D9"/>
          </w:tcPr>
          <w:p w14:paraId="5E39979A" w14:textId="77777777" w:rsidR="004A757B" w:rsidRPr="009933C2" w:rsidRDefault="004A757B" w:rsidP="009933C2">
            <w:pPr>
              <w:spacing w:before="0" w:after="0" w:line="220" w:lineRule="exact"/>
              <w:ind w:left="57"/>
              <w:jc w:val="center"/>
              <w:rPr>
                <w:rFonts w:eastAsia="Times New Roman" w:cs="Arial"/>
                <w:color w:val="7C8693"/>
              </w:rPr>
            </w:pPr>
          </w:p>
        </w:tc>
        <w:tc>
          <w:tcPr>
            <w:tcW w:w="376" w:type="pct"/>
            <w:shd w:val="clear" w:color="auto" w:fill="D9D9D9"/>
          </w:tcPr>
          <w:p w14:paraId="6279E8C7" w14:textId="77777777" w:rsidR="004A757B" w:rsidRPr="009933C2" w:rsidRDefault="004A757B" w:rsidP="009933C2">
            <w:pPr>
              <w:spacing w:before="0" w:after="0" w:line="220" w:lineRule="exact"/>
              <w:ind w:left="57"/>
              <w:jc w:val="center"/>
              <w:rPr>
                <w:rFonts w:eastAsia="Times New Roman" w:cs="Arial"/>
                <w:color w:val="7C8693"/>
              </w:rPr>
            </w:pPr>
          </w:p>
        </w:tc>
        <w:tc>
          <w:tcPr>
            <w:tcW w:w="376" w:type="pct"/>
            <w:shd w:val="clear" w:color="auto" w:fill="F37321"/>
          </w:tcPr>
          <w:p w14:paraId="79E40177" w14:textId="77777777" w:rsidR="004A757B" w:rsidRPr="009933C2" w:rsidRDefault="004A757B" w:rsidP="009933C2">
            <w:pPr>
              <w:spacing w:before="0" w:after="0" w:line="220" w:lineRule="exact"/>
              <w:ind w:left="57"/>
              <w:jc w:val="center"/>
              <w:rPr>
                <w:rFonts w:eastAsia="Times New Roman" w:cs="Arial"/>
                <w:color w:val="7C8693"/>
              </w:rPr>
            </w:pPr>
          </w:p>
        </w:tc>
        <w:tc>
          <w:tcPr>
            <w:tcW w:w="368" w:type="pct"/>
            <w:shd w:val="clear" w:color="auto" w:fill="92D050"/>
          </w:tcPr>
          <w:p w14:paraId="3B193701" w14:textId="77777777" w:rsidR="004A757B" w:rsidRPr="009933C2" w:rsidRDefault="004A757B" w:rsidP="009933C2">
            <w:pPr>
              <w:spacing w:before="0" w:after="0" w:line="220" w:lineRule="exact"/>
              <w:ind w:left="57"/>
              <w:jc w:val="center"/>
              <w:rPr>
                <w:rFonts w:eastAsia="Times New Roman" w:cs="Arial"/>
                <w:color w:val="7C8693"/>
              </w:rPr>
            </w:pPr>
          </w:p>
        </w:tc>
      </w:tr>
      <w:tr w:rsidR="004A757B" w:rsidRPr="009933C2" w14:paraId="618BDD12" w14:textId="77777777" w:rsidTr="00D03F4B">
        <w:trPr>
          <w:trHeight w:val="622"/>
        </w:trPr>
        <w:tc>
          <w:tcPr>
            <w:tcW w:w="777" w:type="pct"/>
            <w:vMerge/>
            <w:shd w:val="clear" w:color="auto" w:fill="auto"/>
            <w:vAlign w:val="center"/>
          </w:tcPr>
          <w:p w14:paraId="03BAD65F" w14:textId="77777777" w:rsidR="004A757B" w:rsidRPr="004A757B" w:rsidRDefault="004A757B" w:rsidP="00FC12CA">
            <w:pPr>
              <w:spacing w:before="0" w:after="0" w:line="220" w:lineRule="exact"/>
              <w:ind w:left="57"/>
              <w:rPr>
                <w:rFonts w:eastAsia="Times New Roman" w:cs="Arial"/>
                <w:b/>
                <w:color w:val="41474F"/>
              </w:rPr>
            </w:pPr>
          </w:p>
        </w:tc>
        <w:tc>
          <w:tcPr>
            <w:tcW w:w="1225" w:type="pct"/>
            <w:shd w:val="clear" w:color="auto" w:fill="auto"/>
            <w:vAlign w:val="center"/>
          </w:tcPr>
          <w:p w14:paraId="31BEBDB9" w14:textId="343EA9E2" w:rsidR="004A757B" w:rsidRPr="009933C2" w:rsidRDefault="004A757B" w:rsidP="00D03F4B">
            <w:pPr>
              <w:spacing w:before="0" w:after="0"/>
              <w:jc w:val="left"/>
              <w:rPr>
                <w:rFonts w:eastAsia="Calibri" w:cs="Times New Roman"/>
                <w:color w:val="41474F"/>
              </w:rPr>
            </w:pPr>
            <w:r w:rsidRPr="009933C2">
              <w:rPr>
                <w:rFonts w:eastAsia="Calibri" w:cs="Times New Roman"/>
                <w:color w:val="41474F"/>
              </w:rPr>
              <w:t>Commercial Waste Minimisation Practices</w:t>
            </w:r>
          </w:p>
        </w:tc>
        <w:tc>
          <w:tcPr>
            <w:tcW w:w="375" w:type="pct"/>
            <w:shd w:val="clear" w:color="auto" w:fill="92D050"/>
          </w:tcPr>
          <w:p w14:paraId="7D81396C" w14:textId="77777777" w:rsidR="004A757B" w:rsidRPr="009933C2" w:rsidRDefault="004A757B" w:rsidP="00FC12CA">
            <w:pPr>
              <w:spacing w:before="0" w:after="0" w:line="220" w:lineRule="exact"/>
              <w:ind w:left="57"/>
              <w:jc w:val="center"/>
              <w:rPr>
                <w:rFonts w:eastAsia="Times New Roman" w:cs="Arial"/>
                <w:color w:val="7C8693"/>
              </w:rPr>
            </w:pPr>
          </w:p>
        </w:tc>
        <w:tc>
          <w:tcPr>
            <w:tcW w:w="375" w:type="pct"/>
            <w:shd w:val="clear" w:color="auto" w:fill="D9D9D9"/>
          </w:tcPr>
          <w:p w14:paraId="6184CE8E"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92D050"/>
          </w:tcPr>
          <w:p w14:paraId="3EF51433"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D6D9DE" w:themeFill="text2" w:themeFillTint="33"/>
          </w:tcPr>
          <w:p w14:paraId="5B14B09B"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D6D9DE" w:themeFill="text2" w:themeFillTint="33"/>
          </w:tcPr>
          <w:p w14:paraId="43C82078"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D6D9DE" w:themeFill="text2" w:themeFillTint="33"/>
          </w:tcPr>
          <w:p w14:paraId="6F928697"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F37321"/>
          </w:tcPr>
          <w:p w14:paraId="63423761" w14:textId="77777777" w:rsidR="004A757B" w:rsidRPr="009933C2" w:rsidRDefault="004A757B" w:rsidP="00FC12CA">
            <w:pPr>
              <w:spacing w:before="0" w:after="0" w:line="220" w:lineRule="exact"/>
              <w:ind w:left="57"/>
              <w:jc w:val="center"/>
              <w:rPr>
                <w:rFonts w:eastAsia="Times New Roman" w:cs="Arial"/>
                <w:color w:val="7C8693"/>
              </w:rPr>
            </w:pPr>
          </w:p>
        </w:tc>
        <w:tc>
          <w:tcPr>
            <w:tcW w:w="368" w:type="pct"/>
            <w:shd w:val="clear" w:color="auto" w:fill="92D050"/>
          </w:tcPr>
          <w:p w14:paraId="7E536D0F" w14:textId="77777777" w:rsidR="004A757B" w:rsidRPr="009933C2" w:rsidRDefault="004A757B" w:rsidP="00FC12CA">
            <w:pPr>
              <w:spacing w:before="0" w:after="0" w:line="220" w:lineRule="exact"/>
              <w:ind w:left="57"/>
              <w:jc w:val="center"/>
              <w:rPr>
                <w:rFonts w:eastAsia="Times New Roman" w:cs="Arial"/>
                <w:color w:val="7C8693"/>
              </w:rPr>
            </w:pPr>
          </w:p>
        </w:tc>
      </w:tr>
      <w:tr w:rsidR="004A757B" w:rsidRPr="009933C2" w14:paraId="1999244B" w14:textId="77777777" w:rsidTr="00D03F4B">
        <w:trPr>
          <w:trHeight w:val="222"/>
        </w:trPr>
        <w:tc>
          <w:tcPr>
            <w:tcW w:w="777" w:type="pct"/>
            <w:vMerge/>
            <w:shd w:val="clear" w:color="auto" w:fill="auto"/>
            <w:vAlign w:val="center"/>
          </w:tcPr>
          <w:p w14:paraId="6971545B" w14:textId="77777777" w:rsidR="004A757B" w:rsidRPr="004A757B" w:rsidRDefault="004A757B" w:rsidP="00FC12CA">
            <w:pPr>
              <w:spacing w:before="0" w:after="0" w:line="220" w:lineRule="exact"/>
              <w:ind w:left="57"/>
              <w:rPr>
                <w:rFonts w:eastAsia="Times New Roman" w:cs="Arial"/>
                <w:b/>
                <w:color w:val="41474F"/>
              </w:rPr>
            </w:pPr>
          </w:p>
        </w:tc>
        <w:tc>
          <w:tcPr>
            <w:tcW w:w="1225" w:type="pct"/>
            <w:shd w:val="clear" w:color="auto" w:fill="auto"/>
            <w:vAlign w:val="center"/>
          </w:tcPr>
          <w:p w14:paraId="3BBE0C23" w14:textId="77777777" w:rsidR="004A757B" w:rsidRPr="009933C2" w:rsidRDefault="004A757B" w:rsidP="00D03F4B">
            <w:pPr>
              <w:spacing w:before="0" w:after="0"/>
              <w:jc w:val="left"/>
              <w:rPr>
                <w:rFonts w:eastAsia="Calibri" w:cs="Times New Roman"/>
                <w:color w:val="41474F"/>
              </w:rPr>
            </w:pPr>
            <w:r w:rsidRPr="009933C2">
              <w:rPr>
                <w:rFonts w:eastAsia="Calibri" w:cs="Times New Roman"/>
                <w:color w:val="41474F"/>
              </w:rPr>
              <w:t>Waste Education Officer</w:t>
            </w:r>
          </w:p>
        </w:tc>
        <w:tc>
          <w:tcPr>
            <w:tcW w:w="375" w:type="pct"/>
            <w:shd w:val="clear" w:color="auto" w:fill="92D050"/>
          </w:tcPr>
          <w:p w14:paraId="04E475D5" w14:textId="77777777" w:rsidR="004A757B" w:rsidRPr="009933C2" w:rsidRDefault="004A757B" w:rsidP="00FC12CA">
            <w:pPr>
              <w:spacing w:before="0" w:after="0" w:line="220" w:lineRule="exact"/>
              <w:ind w:left="57"/>
              <w:jc w:val="center"/>
              <w:rPr>
                <w:rFonts w:eastAsia="Times New Roman" w:cs="Arial"/>
                <w:color w:val="7C8693"/>
              </w:rPr>
            </w:pPr>
          </w:p>
        </w:tc>
        <w:tc>
          <w:tcPr>
            <w:tcW w:w="375" w:type="pct"/>
            <w:shd w:val="clear" w:color="auto" w:fill="D9D9D9"/>
          </w:tcPr>
          <w:p w14:paraId="4B891B0F"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92D050"/>
          </w:tcPr>
          <w:p w14:paraId="65DFEE81"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D9D9D9"/>
          </w:tcPr>
          <w:p w14:paraId="5ACDC5D2"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D9D9D9"/>
          </w:tcPr>
          <w:p w14:paraId="232AE5E7"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D9D9D9"/>
          </w:tcPr>
          <w:p w14:paraId="3FC295E0"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92D050"/>
          </w:tcPr>
          <w:p w14:paraId="26FC8CBE" w14:textId="77777777" w:rsidR="004A757B" w:rsidRPr="009933C2" w:rsidRDefault="004A757B" w:rsidP="00FC12CA">
            <w:pPr>
              <w:spacing w:before="0" w:after="0" w:line="220" w:lineRule="exact"/>
              <w:ind w:left="57"/>
              <w:jc w:val="center"/>
              <w:rPr>
                <w:rFonts w:eastAsia="Times New Roman" w:cs="Arial"/>
                <w:color w:val="7C8693"/>
              </w:rPr>
            </w:pPr>
          </w:p>
        </w:tc>
        <w:tc>
          <w:tcPr>
            <w:tcW w:w="368" w:type="pct"/>
            <w:shd w:val="clear" w:color="auto" w:fill="92D050"/>
          </w:tcPr>
          <w:p w14:paraId="41B00ABF" w14:textId="77777777" w:rsidR="004A757B" w:rsidRPr="009933C2" w:rsidRDefault="004A757B" w:rsidP="00FC12CA">
            <w:pPr>
              <w:spacing w:before="0" w:after="0" w:line="220" w:lineRule="exact"/>
              <w:ind w:left="57"/>
              <w:jc w:val="center"/>
              <w:rPr>
                <w:rFonts w:eastAsia="Times New Roman" w:cs="Arial"/>
                <w:color w:val="7C8693"/>
              </w:rPr>
            </w:pPr>
          </w:p>
        </w:tc>
      </w:tr>
      <w:tr w:rsidR="004A757B" w:rsidRPr="009933C2" w14:paraId="7A3CCEDC" w14:textId="77777777" w:rsidTr="00D03F4B">
        <w:trPr>
          <w:trHeight w:val="288"/>
        </w:trPr>
        <w:tc>
          <w:tcPr>
            <w:tcW w:w="777" w:type="pct"/>
            <w:vMerge/>
            <w:shd w:val="clear" w:color="auto" w:fill="auto"/>
            <w:vAlign w:val="center"/>
          </w:tcPr>
          <w:p w14:paraId="23122219" w14:textId="77777777" w:rsidR="004A757B" w:rsidRPr="004608F6" w:rsidRDefault="004A757B" w:rsidP="00FC12CA">
            <w:pPr>
              <w:spacing w:before="0" w:after="0" w:line="220" w:lineRule="exact"/>
              <w:ind w:left="57"/>
              <w:rPr>
                <w:rFonts w:eastAsia="Times New Roman" w:cs="Arial"/>
                <w:b/>
                <w:color w:val="41474F"/>
              </w:rPr>
            </w:pPr>
          </w:p>
        </w:tc>
        <w:tc>
          <w:tcPr>
            <w:tcW w:w="1225" w:type="pct"/>
            <w:shd w:val="clear" w:color="auto" w:fill="auto"/>
            <w:vAlign w:val="center"/>
          </w:tcPr>
          <w:p w14:paraId="09B2CC30" w14:textId="77777777" w:rsidR="004A757B" w:rsidRPr="009933C2" w:rsidRDefault="004A757B" w:rsidP="00D03F4B">
            <w:pPr>
              <w:spacing w:before="0" w:after="0"/>
              <w:jc w:val="left"/>
              <w:rPr>
                <w:rFonts w:eastAsia="Calibri" w:cs="Times New Roman"/>
                <w:color w:val="41474F"/>
              </w:rPr>
            </w:pPr>
            <w:r w:rsidRPr="009933C2">
              <w:rPr>
                <w:rFonts w:eastAsia="Calibri" w:cs="Times New Roman"/>
                <w:color w:val="41474F"/>
              </w:rPr>
              <w:t>Mobile Apps</w:t>
            </w:r>
          </w:p>
        </w:tc>
        <w:tc>
          <w:tcPr>
            <w:tcW w:w="375" w:type="pct"/>
            <w:shd w:val="clear" w:color="auto" w:fill="92D050"/>
          </w:tcPr>
          <w:p w14:paraId="2B4FFC45" w14:textId="77777777" w:rsidR="004A757B" w:rsidRPr="009933C2" w:rsidRDefault="004A757B" w:rsidP="00FC12CA">
            <w:pPr>
              <w:spacing w:before="0" w:after="0" w:line="220" w:lineRule="exact"/>
              <w:ind w:left="57"/>
              <w:jc w:val="center"/>
              <w:rPr>
                <w:rFonts w:eastAsia="Times New Roman" w:cs="Arial"/>
                <w:color w:val="7C8693"/>
              </w:rPr>
            </w:pPr>
          </w:p>
        </w:tc>
        <w:tc>
          <w:tcPr>
            <w:tcW w:w="375" w:type="pct"/>
            <w:shd w:val="clear" w:color="auto" w:fill="D9D9D9"/>
          </w:tcPr>
          <w:p w14:paraId="368DAAB3"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92D050"/>
          </w:tcPr>
          <w:p w14:paraId="73DA6160"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D9D9D9"/>
          </w:tcPr>
          <w:p w14:paraId="1BD6A39A"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D9D9D9"/>
          </w:tcPr>
          <w:p w14:paraId="144F0B03"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D9D9D9"/>
          </w:tcPr>
          <w:p w14:paraId="3766312E"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F37321"/>
          </w:tcPr>
          <w:p w14:paraId="6679894D" w14:textId="77777777" w:rsidR="004A757B" w:rsidRPr="009933C2" w:rsidRDefault="004A757B" w:rsidP="00FC12CA">
            <w:pPr>
              <w:spacing w:before="0" w:after="0" w:line="220" w:lineRule="exact"/>
              <w:ind w:left="57"/>
              <w:jc w:val="center"/>
              <w:rPr>
                <w:rFonts w:eastAsia="Times New Roman" w:cs="Arial"/>
                <w:color w:val="7C8693"/>
              </w:rPr>
            </w:pPr>
          </w:p>
        </w:tc>
        <w:tc>
          <w:tcPr>
            <w:tcW w:w="368" w:type="pct"/>
            <w:shd w:val="clear" w:color="auto" w:fill="92D050"/>
          </w:tcPr>
          <w:p w14:paraId="5F9535C6" w14:textId="77777777" w:rsidR="004A757B" w:rsidRPr="009933C2" w:rsidRDefault="004A757B" w:rsidP="00FC12CA">
            <w:pPr>
              <w:spacing w:before="0" w:after="0" w:line="220" w:lineRule="exact"/>
              <w:ind w:left="57"/>
              <w:jc w:val="center"/>
              <w:rPr>
                <w:rFonts w:eastAsia="Times New Roman" w:cs="Arial"/>
                <w:color w:val="7C8693"/>
              </w:rPr>
            </w:pPr>
          </w:p>
        </w:tc>
      </w:tr>
      <w:tr w:rsidR="004A757B" w:rsidRPr="009933C2" w14:paraId="55E4139A" w14:textId="77777777" w:rsidTr="00D03F4B">
        <w:trPr>
          <w:trHeight w:val="235"/>
        </w:trPr>
        <w:tc>
          <w:tcPr>
            <w:tcW w:w="777" w:type="pct"/>
            <w:vMerge/>
            <w:shd w:val="clear" w:color="auto" w:fill="auto"/>
            <w:vAlign w:val="center"/>
          </w:tcPr>
          <w:p w14:paraId="32E78E39" w14:textId="77777777" w:rsidR="004A757B" w:rsidRPr="004608F6" w:rsidRDefault="004A757B" w:rsidP="00FC12CA">
            <w:pPr>
              <w:spacing w:before="0" w:after="0" w:line="220" w:lineRule="exact"/>
              <w:ind w:left="57"/>
              <w:rPr>
                <w:rFonts w:eastAsia="Times New Roman" w:cs="Arial"/>
                <w:b/>
                <w:color w:val="41474F"/>
              </w:rPr>
            </w:pPr>
          </w:p>
        </w:tc>
        <w:tc>
          <w:tcPr>
            <w:tcW w:w="1225" w:type="pct"/>
            <w:shd w:val="clear" w:color="auto" w:fill="auto"/>
            <w:vAlign w:val="center"/>
          </w:tcPr>
          <w:p w14:paraId="7847EB55" w14:textId="3BE74711" w:rsidR="004A757B" w:rsidRPr="009933C2" w:rsidRDefault="004A757B" w:rsidP="00D03F4B">
            <w:pPr>
              <w:spacing w:before="0" w:after="0"/>
              <w:jc w:val="left"/>
              <w:rPr>
                <w:rFonts w:eastAsia="Calibri" w:cs="Times New Roman"/>
                <w:color w:val="41474F"/>
              </w:rPr>
            </w:pPr>
            <w:r>
              <w:rPr>
                <w:rFonts w:eastAsia="Calibri" w:cs="Times New Roman"/>
                <w:color w:val="41474F"/>
              </w:rPr>
              <w:t>Free Trade</w:t>
            </w:r>
            <w:r w:rsidRPr="009933C2">
              <w:rPr>
                <w:rFonts w:eastAsia="Calibri" w:cs="Times New Roman"/>
                <w:color w:val="41474F"/>
              </w:rPr>
              <w:t xml:space="preserve"> Websites</w:t>
            </w:r>
          </w:p>
        </w:tc>
        <w:tc>
          <w:tcPr>
            <w:tcW w:w="375" w:type="pct"/>
            <w:shd w:val="clear" w:color="auto" w:fill="92D050"/>
          </w:tcPr>
          <w:p w14:paraId="7A1C18C8" w14:textId="77777777" w:rsidR="004A757B" w:rsidRPr="009933C2" w:rsidRDefault="004A757B" w:rsidP="00FC12CA">
            <w:pPr>
              <w:spacing w:before="0" w:after="0" w:line="220" w:lineRule="exact"/>
              <w:ind w:left="57"/>
              <w:jc w:val="center"/>
              <w:rPr>
                <w:rFonts w:eastAsia="Times New Roman" w:cs="Arial"/>
                <w:color w:val="7C8693"/>
              </w:rPr>
            </w:pPr>
          </w:p>
        </w:tc>
        <w:tc>
          <w:tcPr>
            <w:tcW w:w="375" w:type="pct"/>
            <w:shd w:val="clear" w:color="auto" w:fill="92D050"/>
          </w:tcPr>
          <w:p w14:paraId="22EFA911"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92D050"/>
          </w:tcPr>
          <w:p w14:paraId="5F35C71E"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F37321"/>
          </w:tcPr>
          <w:p w14:paraId="2D24B0DA"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D9D9D9"/>
          </w:tcPr>
          <w:p w14:paraId="73A164B2"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D9D9D9"/>
          </w:tcPr>
          <w:p w14:paraId="11A10823" w14:textId="77777777" w:rsidR="004A757B" w:rsidRPr="009933C2" w:rsidRDefault="004A757B" w:rsidP="00FC12CA">
            <w:pPr>
              <w:spacing w:before="0" w:after="0" w:line="220" w:lineRule="exact"/>
              <w:ind w:left="57"/>
              <w:jc w:val="center"/>
              <w:rPr>
                <w:rFonts w:eastAsia="Times New Roman" w:cs="Arial"/>
                <w:color w:val="7C8693"/>
              </w:rPr>
            </w:pPr>
          </w:p>
        </w:tc>
        <w:tc>
          <w:tcPr>
            <w:tcW w:w="376" w:type="pct"/>
            <w:shd w:val="clear" w:color="auto" w:fill="F37321"/>
          </w:tcPr>
          <w:p w14:paraId="69C1E9C6" w14:textId="77777777" w:rsidR="004A757B" w:rsidRPr="009933C2" w:rsidRDefault="004A757B" w:rsidP="00FC12CA">
            <w:pPr>
              <w:spacing w:before="0" w:after="0" w:line="220" w:lineRule="exact"/>
              <w:ind w:left="57"/>
              <w:jc w:val="center"/>
              <w:rPr>
                <w:rFonts w:eastAsia="Times New Roman" w:cs="Arial"/>
                <w:color w:val="7C8693"/>
              </w:rPr>
            </w:pPr>
          </w:p>
        </w:tc>
        <w:tc>
          <w:tcPr>
            <w:tcW w:w="368" w:type="pct"/>
            <w:shd w:val="clear" w:color="auto" w:fill="92D050"/>
          </w:tcPr>
          <w:p w14:paraId="4F324092" w14:textId="77777777" w:rsidR="004A757B" w:rsidRPr="009933C2" w:rsidRDefault="004A757B" w:rsidP="00FC12CA">
            <w:pPr>
              <w:spacing w:before="0" w:after="0" w:line="220" w:lineRule="exact"/>
              <w:ind w:left="57"/>
              <w:jc w:val="center"/>
              <w:rPr>
                <w:rFonts w:eastAsia="Times New Roman" w:cs="Arial"/>
                <w:color w:val="7C8693"/>
              </w:rPr>
            </w:pPr>
          </w:p>
        </w:tc>
      </w:tr>
      <w:tr w:rsidR="00E24ED6" w:rsidRPr="009933C2" w14:paraId="590AFAF2" w14:textId="77777777" w:rsidTr="00D03F4B">
        <w:trPr>
          <w:trHeight w:val="269"/>
        </w:trPr>
        <w:tc>
          <w:tcPr>
            <w:tcW w:w="777" w:type="pct"/>
            <w:vMerge w:val="restart"/>
            <w:shd w:val="clear" w:color="auto" w:fill="auto"/>
            <w:vAlign w:val="center"/>
          </w:tcPr>
          <w:p w14:paraId="29D0F0BC" w14:textId="77777777" w:rsidR="00E24ED6" w:rsidRPr="004A757B" w:rsidRDefault="00E24ED6" w:rsidP="00FC12CA">
            <w:pPr>
              <w:spacing w:before="0" w:after="0" w:line="220" w:lineRule="exact"/>
              <w:ind w:left="57"/>
              <w:jc w:val="center"/>
              <w:rPr>
                <w:rFonts w:eastAsia="Times New Roman" w:cs="Arial"/>
                <w:b/>
                <w:color w:val="41474F"/>
              </w:rPr>
            </w:pPr>
          </w:p>
          <w:p w14:paraId="4FB02474" w14:textId="77777777" w:rsidR="00E24ED6" w:rsidRPr="004A757B" w:rsidRDefault="00E24ED6" w:rsidP="00FC12CA">
            <w:pPr>
              <w:spacing w:before="0" w:after="0" w:line="220" w:lineRule="exact"/>
              <w:ind w:left="57"/>
              <w:jc w:val="center"/>
              <w:rPr>
                <w:rFonts w:eastAsia="Times New Roman" w:cs="Arial"/>
                <w:b/>
                <w:color w:val="41474F"/>
              </w:rPr>
            </w:pPr>
            <w:r w:rsidRPr="004A757B">
              <w:rPr>
                <w:rFonts w:eastAsia="Times New Roman" w:cs="Arial"/>
                <w:b/>
                <w:color w:val="41474F"/>
              </w:rPr>
              <w:t>Recycle</w:t>
            </w:r>
          </w:p>
        </w:tc>
        <w:tc>
          <w:tcPr>
            <w:tcW w:w="1225" w:type="pct"/>
            <w:shd w:val="clear" w:color="auto" w:fill="auto"/>
            <w:vAlign w:val="center"/>
          </w:tcPr>
          <w:p w14:paraId="33734CE9" w14:textId="77777777" w:rsidR="00E24ED6" w:rsidRPr="009933C2" w:rsidRDefault="00E24ED6" w:rsidP="00D03F4B">
            <w:pPr>
              <w:spacing w:before="0" w:after="0"/>
              <w:jc w:val="left"/>
              <w:rPr>
                <w:rFonts w:eastAsia="Calibri" w:cs="Times New Roman"/>
                <w:color w:val="41474F"/>
              </w:rPr>
            </w:pPr>
            <w:r w:rsidRPr="009933C2">
              <w:rPr>
                <w:rFonts w:eastAsia="Calibri" w:cs="Times New Roman"/>
                <w:color w:val="41474F"/>
              </w:rPr>
              <w:t>Modern Drop-off Centres (Front of House)</w:t>
            </w:r>
          </w:p>
        </w:tc>
        <w:tc>
          <w:tcPr>
            <w:tcW w:w="375" w:type="pct"/>
            <w:shd w:val="clear" w:color="auto" w:fill="92D050"/>
          </w:tcPr>
          <w:p w14:paraId="695A4728" w14:textId="77777777" w:rsidR="00E24ED6" w:rsidRPr="009933C2" w:rsidRDefault="00E24ED6" w:rsidP="00FC12CA">
            <w:pPr>
              <w:spacing w:before="0" w:after="0" w:line="220" w:lineRule="exact"/>
              <w:ind w:left="57"/>
              <w:jc w:val="center"/>
              <w:rPr>
                <w:rFonts w:eastAsia="Times New Roman" w:cs="Arial"/>
                <w:color w:val="7C8693"/>
              </w:rPr>
            </w:pPr>
          </w:p>
        </w:tc>
        <w:tc>
          <w:tcPr>
            <w:tcW w:w="375" w:type="pct"/>
            <w:shd w:val="clear" w:color="auto" w:fill="92D050"/>
          </w:tcPr>
          <w:p w14:paraId="4768B26E"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37321"/>
          </w:tcPr>
          <w:p w14:paraId="16920B31"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92D050"/>
          </w:tcPr>
          <w:p w14:paraId="7BC4197C"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37321"/>
          </w:tcPr>
          <w:p w14:paraId="2D129D37"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37321"/>
          </w:tcPr>
          <w:p w14:paraId="3E260180"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92D050"/>
          </w:tcPr>
          <w:p w14:paraId="53146005" w14:textId="77777777" w:rsidR="00E24ED6" w:rsidRPr="009933C2" w:rsidRDefault="00E24ED6" w:rsidP="00FC12CA">
            <w:pPr>
              <w:spacing w:before="0" w:after="0" w:line="220" w:lineRule="exact"/>
              <w:ind w:left="57"/>
              <w:jc w:val="center"/>
              <w:rPr>
                <w:rFonts w:eastAsia="Times New Roman" w:cs="Arial"/>
                <w:color w:val="7C8693"/>
              </w:rPr>
            </w:pPr>
          </w:p>
        </w:tc>
        <w:tc>
          <w:tcPr>
            <w:tcW w:w="368" w:type="pct"/>
            <w:shd w:val="clear" w:color="auto" w:fill="D9D9D9"/>
          </w:tcPr>
          <w:p w14:paraId="4FB47575" w14:textId="77777777" w:rsidR="00E24ED6" w:rsidRPr="009933C2" w:rsidRDefault="00E24ED6" w:rsidP="00FC12CA">
            <w:pPr>
              <w:spacing w:before="0" w:after="0" w:line="220" w:lineRule="exact"/>
              <w:ind w:left="57"/>
              <w:jc w:val="center"/>
              <w:rPr>
                <w:rFonts w:eastAsia="Times New Roman" w:cs="Arial"/>
                <w:color w:val="7C8693"/>
              </w:rPr>
            </w:pPr>
          </w:p>
        </w:tc>
      </w:tr>
      <w:tr w:rsidR="00E24ED6" w:rsidRPr="009933C2" w14:paraId="66898602" w14:textId="77777777" w:rsidTr="00D03F4B">
        <w:trPr>
          <w:trHeight w:val="269"/>
        </w:trPr>
        <w:tc>
          <w:tcPr>
            <w:tcW w:w="777" w:type="pct"/>
            <w:vMerge/>
            <w:shd w:val="clear" w:color="auto" w:fill="auto"/>
            <w:vAlign w:val="center"/>
          </w:tcPr>
          <w:p w14:paraId="1549EFE8" w14:textId="77777777" w:rsidR="00E24ED6" w:rsidRPr="004608F6" w:rsidRDefault="00E24ED6" w:rsidP="00FC12CA">
            <w:pPr>
              <w:spacing w:before="0" w:after="0" w:line="220" w:lineRule="exact"/>
              <w:ind w:left="57"/>
              <w:jc w:val="center"/>
              <w:rPr>
                <w:rFonts w:eastAsia="Times New Roman" w:cs="Arial"/>
                <w:b/>
                <w:color w:val="41474F"/>
              </w:rPr>
            </w:pPr>
          </w:p>
        </w:tc>
        <w:tc>
          <w:tcPr>
            <w:tcW w:w="1225" w:type="pct"/>
            <w:shd w:val="clear" w:color="auto" w:fill="auto"/>
            <w:vAlign w:val="center"/>
          </w:tcPr>
          <w:p w14:paraId="50855087" w14:textId="77777777" w:rsidR="00E24ED6" w:rsidRPr="009933C2" w:rsidRDefault="00E24ED6" w:rsidP="00D03F4B">
            <w:pPr>
              <w:spacing w:before="0" w:after="0"/>
              <w:jc w:val="left"/>
              <w:rPr>
                <w:rFonts w:eastAsia="Calibri" w:cs="Times New Roman"/>
                <w:color w:val="41474F"/>
              </w:rPr>
            </w:pPr>
            <w:r w:rsidRPr="009933C2">
              <w:rPr>
                <w:rFonts w:eastAsia="Calibri" w:cs="Times New Roman"/>
                <w:color w:val="41474F"/>
              </w:rPr>
              <w:t>Return and Earn</w:t>
            </w:r>
          </w:p>
        </w:tc>
        <w:tc>
          <w:tcPr>
            <w:tcW w:w="375" w:type="pct"/>
            <w:shd w:val="clear" w:color="auto" w:fill="92D050"/>
          </w:tcPr>
          <w:p w14:paraId="256F1C31" w14:textId="77777777" w:rsidR="00E24ED6" w:rsidRPr="009933C2" w:rsidRDefault="00E24ED6" w:rsidP="00FC12CA">
            <w:pPr>
              <w:spacing w:before="0" w:after="0" w:line="220" w:lineRule="exact"/>
              <w:ind w:left="57"/>
              <w:jc w:val="center"/>
              <w:rPr>
                <w:rFonts w:eastAsia="Times New Roman" w:cs="Arial"/>
                <w:color w:val="7C8693"/>
              </w:rPr>
            </w:pPr>
          </w:p>
        </w:tc>
        <w:tc>
          <w:tcPr>
            <w:tcW w:w="375" w:type="pct"/>
            <w:shd w:val="clear" w:color="auto" w:fill="F37321"/>
          </w:tcPr>
          <w:p w14:paraId="329952C7"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92D050"/>
          </w:tcPr>
          <w:p w14:paraId="3F096101"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37321"/>
          </w:tcPr>
          <w:p w14:paraId="65DB2C7E"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92D050"/>
          </w:tcPr>
          <w:p w14:paraId="2446C267"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37321"/>
          </w:tcPr>
          <w:p w14:paraId="499CC115"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37321"/>
          </w:tcPr>
          <w:p w14:paraId="1DA83067" w14:textId="77777777" w:rsidR="00E24ED6" w:rsidRPr="009933C2" w:rsidRDefault="00E24ED6" w:rsidP="00FC12CA">
            <w:pPr>
              <w:spacing w:before="0" w:after="0" w:line="220" w:lineRule="exact"/>
              <w:ind w:left="57"/>
              <w:jc w:val="center"/>
              <w:rPr>
                <w:rFonts w:eastAsia="Times New Roman" w:cs="Arial"/>
                <w:color w:val="7C8693"/>
              </w:rPr>
            </w:pPr>
          </w:p>
        </w:tc>
        <w:tc>
          <w:tcPr>
            <w:tcW w:w="368" w:type="pct"/>
            <w:shd w:val="clear" w:color="auto" w:fill="92D050"/>
          </w:tcPr>
          <w:p w14:paraId="585596DD" w14:textId="77777777" w:rsidR="00E24ED6" w:rsidRPr="009933C2" w:rsidRDefault="00E24ED6" w:rsidP="00FC12CA">
            <w:pPr>
              <w:spacing w:before="0" w:after="0" w:line="220" w:lineRule="exact"/>
              <w:ind w:left="57"/>
              <w:jc w:val="center"/>
              <w:rPr>
                <w:rFonts w:eastAsia="Times New Roman" w:cs="Arial"/>
                <w:color w:val="D1E8B2"/>
              </w:rPr>
            </w:pPr>
          </w:p>
        </w:tc>
      </w:tr>
      <w:tr w:rsidR="00E24ED6" w:rsidRPr="009933C2" w14:paraId="4844230D" w14:textId="77777777" w:rsidTr="00D03F4B">
        <w:trPr>
          <w:trHeight w:val="620"/>
        </w:trPr>
        <w:tc>
          <w:tcPr>
            <w:tcW w:w="777" w:type="pct"/>
            <w:vMerge/>
            <w:shd w:val="clear" w:color="auto" w:fill="auto"/>
            <w:vAlign w:val="center"/>
          </w:tcPr>
          <w:p w14:paraId="44E6DFE1" w14:textId="77777777" w:rsidR="00E24ED6" w:rsidRPr="004608F6" w:rsidRDefault="00E24ED6" w:rsidP="00FC12CA">
            <w:pPr>
              <w:spacing w:before="0" w:after="0" w:line="220" w:lineRule="exact"/>
              <w:ind w:left="57"/>
              <w:rPr>
                <w:rFonts w:eastAsia="Times New Roman" w:cs="Arial"/>
                <w:b/>
                <w:color w:val="41474F"/>
              </w:rPr>
            </w:pPr>
          </w:p>
        </w:tc>
        <w:tc>
          <w:tcPr>
            <w:tcW w:w="1225" w:type="pct"/>
            <w:shd w:val="clear" w:color="auto" w:fill="auto"/>
            <w:vAlign w:val="center"/>
          </w:tcPr>
          <w:p w14:paraId="68279CD1" w14:textId="77777777" w:rsidR="00E24ED6" w:rsidRPr="009933C2" w:rsidRDefault="00E24ED6" w:rsidP="00D03F4B">
            <w:pPr>
              <w:spacing w:before="0" w:after="0"/>
              <w:jc w:val="left"/>
              <w:rPr>
                <w:rFonts w:eastAsia="Calibri" w:cs="Times New Roman"/>
                <w:color w:val="41474F"/>
              </w:rPr>
            </w:pPr>
            <w:r w:rsidRPr="009933C2">
              <w:rPr>
                <w:rFonts w:eastAsia="Calibri" w:cs="Times New Roman"/>
                <w:color w:val="41474F"/>
              </w:rPr>
              <w:t>Public Place Recycling</w:t>
            </w:r>
          </w:p>
        </w:tc>
        <w:tc>
          <w:tcPr>
            <w:tcW w:w="375" w:type="pct"/>
            <w:shd w:val="clear" w:color="auto" w:fill="92D050"/>
          </w:tcPr>
          <w:p w14:paraId="52B7F536" w14:textId="77777777" w:rsidR="00E24ED6" w:rsidRPr="009933C2" w:rsidRDefault="00E24ED6" w:rsidP="00FC12CA">
            <w:pPr>
              <w:spacing w:before="0" w:after="0" w:line="220" w:lineRule="exact"/>
              <w:ind w:left="57"/>
              <w:jc w:val="center"/>
              <w:rPr>
                <w:rFonts w:eastAsia="Times New Roman" w:cs="Arial"/>
                <w:color w:val="7C8693"/>
              </w:rPr>
            </w:pPr>
          </w:p>
        </w:tc>
        <w:tc>
          <w:tcPr>
            <w:tcW w:w="375" w:type="pct"/>
            <w:shd w:val="clear" w:color="auto" w:fill="92D050"/>
          </w:tcPr>
          <w:p w14:paraId="7646F90C"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92D050"/>
          </w:tcPr>
          <w:p w14:paraId="1BCD38CC"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D9D9D9" w:themeFill="background1" w:themeFillShade="D9"/>
          </w:tcPr>
          <w:p w14:paraId="2B08B244"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92D050"/>
          </w:tcPr>
          <w:p w14:paraId="07ABB179"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D9D9D9" w:themeFill="background1" w:themeFillShade="D9"/>
          </w:tcPr>
          <w:p w14:paraId="60C42F78"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92D050"/>
          </w:tcPr>
          <w:p w14:paraId="615DF77E" w14:textId="77777777" w:rsidR="00E24ED6" w:rsidRPr="009933C2" w:rsidRDefault="00E24ED6" w:rsidP="00FC12CA">
            <w:pPr>
              <w:spacing w:before="0" w:after="0" w:line="220" w:lineRule="exact"/>
              <w:ind w:left="57"/>
              <w:jc w:val="center"/>
              <w:rPr>
                <w:rFonts w:eastAsia="Times New Roman" w:cs="Arial"/>
                <w:color w:val="7C8693"/>
              </w:rPr>
            </w:pPr>
          </w:p>
        </w:tc>
        <w:tc>
          <w:tcPr>
            <w:tcW w:w="368" w:type="pct"/>
            <w:shd w:val="clear" w:color="auto" w:fill="D9D9D9" w:themeFill="background1" w:themeFillShade="D9"/>
          </w:tcPr>
          <w:p w14:paraId="6CEC8200" w14:textId="77777777" w:rsidR="00E24ED6" w:rsidRPr="009933C2" w:rsidRDefault="00E24ED6" w:rsidP="00FC12CA">
            <w:pPr>
              <w:spacing w:before="0" w:after="0" w:line="220" w:lineRule="exact"/>
              <w:ind w:left="57"/>
              <w:jc w:val="center"/>
              <w:rPr>
                <w:rFonts w:eastAsia="Times New Roman" w:cs="Arial"/>
                <w:color w:val="7C8693"/>
              </w:rPr>
            </w:pPr>
          </w:p>
        </w:tc>
      </w:tr>
      <w:tr w:rsidR="00E24ED6" w:rsidRPr="009933C2" w14:paraId="55DDEF70" w14:textId="77777777" w:rsidTr="00D03F4B">
        <w:trPr>
          <w:trHeight w:val="620"/>
        </w:trPr>
        <w:tc>
          <w:tcPr>
            <w:tcW w:w="777" w:type="pct"/>
            <w:vMerge/>
            <w:shd w:val="clear" w:color="auto" w:fill="auto"/>
            <w:vAlign w:val="center"/>
          </w:tcPr>
          <w:p w14:paraId="790176AC" w14:textId="77777777" w:rsidR="00E24ED6" w:rsidRPr="004608F6" w:rsidRDefault="00E24ED6" w:rsidP="00FC12CA">
            <w:pPr>
              <w:spacing w:before="0" w:after="0" w:line="220" w:lineRule="exact"/>
              <w:ind w:left="57"/>
              <w:rPr>
                <w:rFonts w:eastAsia="Times New Roman" w:cs="Arial"/>
                <w:b/>
                <w:color w:val="41474F"/>
              </w:rPr>
            </w:pPr>
          </w:p>
        </w:tc>
        <w:tc>
          <w:tcPr>
            <w:tcW w:w="1225" w:type="pct"/>
            <w:shd w:val="clear" w:color="auto" w:fill="auto"/>
            <w:vAlign w:val="center"/>
          </w:tcPr>
          <w:p w14:paraId="4832933A" w14:textId="2AF411DC" w:rsidR="00E24ED6" w:rsidRPr="009933C2" w:rsidRDefault="00E24ED6" w:rsidP="00D03F4B">
            <w:pPr>
              <w:spacing w:before="0" w:after="0"/>
              <w:jc w:val="left"/>
              <w:rPr>
                <w:rFonts w:eastAsia="Calibri" w:cs="Times New Roman"/>
                <w:color w:val="41474F"/>
              </w:rPr>
            </w:pPr>
            <w:r w:rsidRPr="009933C2">
              <w:rPr>
                <w:rFonts w:eastAsia="Calibri" w:cs="Times New Roman"/>
                <w:color w:val="41474F"/>
              </w:rPr>
              <w:t>On Demand Bulk Kerb/ Verge Collections</w:t>
            </w:r>
            <w:r>
              <w:rPr>
                <w:rFonts w:eastAsia="Calibri" w:cs="Times New Roman"/>
                <w:color w:val="41474F"/>
              </w:rPr>
              <w:t xml:space="preserve"> for Elderly and Disabled </w:t>
            </w:r>
          </w:p>
        </w:tc>
        <w:tc>
          <w:tcPr>
            <w:tcW w:w="375" w:type="pct"/>
            <w:shd w:val="clear" w:color="auto" w:fill="92D050"/>
          </w:tcPr>
          <w:p w14:paraId="574703E4" w14:textId="77777777" w:rsidR="00E24ED6" w:rsidRPr="009933C2" w:rsidRDefault="00E24ED6" w:rsidP="00FC12CA">
            <w:pPr>
              <w:spacing w:before="0" w:after="0" w:line="220" w:lineRule="exact"/>
              <w:ind w:left="57"/>
              <w:jc w:val="center"/>
              <w:rPr>
                <w:rFonts w:eastAsia="Times New Roman" w:cs="Arial"/>
                <w:color w:val="7C8693"/>
              </w:rPr>
            </w:pPr>
          </w:p>
        </w:tc>
        <w:tc>
          <w:tcPr>
            <w:tcW w:w="375" w:type="pct"/>
            <w:shd w:val="clear" w:color="auto" w:fill="D9D9D9"/>
          </w:tcPr>
          <w:p w14:paraId="5A6D2A47"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D9D9D9"/>
          </w:tcPr>
          <w:p w14:paraId="28FBC793"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D9D9D9"/>
          </w:tcPr>
          <w:p w14:paraId="5E242DD0"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D9D9D9"/>
          </w:tcPr>
          <w:p w14:paraId="2CFE757B"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37321"/>
          </w:tcPr>
          <w:p w14:paraId="38EDBF42"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92D050"/>
          </w:tcPr>
          <w:p w14:paraId="13CF1D12" w14:textId="77777777" w:rsidR="00E24ED6" w:rsidRPr="009933C2" w:rsidRDefault="00E24ED6" w:rsidP="00FC12CA">
            <w:pPr>
              <w:spacing w:before="0" w:after="0" w:line="220" w:lineRule="exact"/>
              <w:ind w:left="57"/>
              <w:jc w:val="center"/>
              <w:rPr>
                <w:rFonts w:eastAsia="Times New Roman" w:cs="Arial"/>
                <w:color w:val="7C8693"/>
              </w:rPr>
            </w:pPr>
          </w:p>
        </w:tc>
        <w:tc>
          <w:tcPr>
            <w:tcW w:w="368" w:type="pct"/>
            <w:shd w:val="clear" w:color="auto" w:fill="D9D9D9"/>
          </w:tcPr>
          <w:p w14:paraId="0B9B0A11" w14:textId="77777777" w:rsidR="00E24ED6" w:rsidRPr="009933C2" w:rsidRDefault="00E24ED6" w:rsidP="00FC12CA">
            <w:pPr>
              <w:spacing w:before="0" w:after="0" w:line="220" w:lineRule="exact"/>
              <w:ind w:left="57"/>
              <w:jc w:val="center"/>
              <w:rPr>
                <w:rFonts w:eastAsia="Times New Roman" w:cs="Arial"/>
                <w:color w:val="7C8693"/>
              </w:rPr>
            </w:pPr>
          </w:p>
        </w:tc>
      </w:tr>
      <w:tr w:rsidR="00E24ED6" w:rsidRPr="009933C2" w14:paraId="425C5DAE" w14:textId="77777777" w:rsidTr="00D03F4B">
        <w:trPr>
          <w:trHeight w:val="552"/>
        </w:trPr>
        <w:tc>
          <w:tcPr>
            <w:tcW w:w="777" w:type="pct"/>
            <w:vMerge/>
            <w:shd w:val="clear" w:color="auto" w:fill="auto"/>
            <w:vAlign w:val="center"/>
          </w:tcPr>
          <w:p w14:paraId="3E377D8B" w14:textId="77777777" w:rsidR="00E24ED6" w:rsidRPr="004608F6" w:rsidRDefault="00E24ED6" w:rsidP="00FC12CA">
            <w:pPr>
              <w:spacing w:before="0" w:after="0" w:line="220" w:lineRule="exact"/>
              <w:ind w:left="57"/>
              <w:rPr>
                <w:rFonts w:eastAsia="Times New Roman" w:cs="Arial"/>
                <w:b/>
                <w:color w:val="41474F"/>
              </w:rPr>
            </w:pPr>
          </w:p>
        </w:tc>
        <w:tc>
          <w:tcPr>
            <w:tcW w:w="1225" w:type="pct"/>
            <w:shd w:val="clear" w:color="auto" w:fill="auto"/>
            <w:vAlign w:val="center"/>
          </w:tcPr>
          <w:p w14:paraId="71D81FE0" w14:textId="77777777" w:rsidR="00E24ED6" w:rsidRPr="009933C2" w:rsidRDefault="00E24ED6" w:rsidP="00D03F4B">
            <w:pPr>
              <w:spacing w:before="0" w:after="0"/>
              <w:jc w:val="left"/>
              <w:rPr>
                <w:rFonts w:eastAsia="Calibri" w:cs="Times New Roman"/>
                <w:color w:val="41474F"/>
              </w:rPr>
            </w:pPr>
            <w:r w:rsidRPr="009933C2">
              <w:rPr>
                <w:rFonts w:eastAsia="Calibri" w:cs="Times New Roman"/>
                <w:color w:val="41474F"/>
              </w:rPr>
              <w:t>Clean MRF</w:t>
            </w:r>
          </w:p>
        </w:tc>
        <w:tc>
          <w:tcPr>
            <w:tcW w:w="375" w:type="pct"/>
            <w:shd w:val="clear" w:color="auto" w:fill="92D050"/>
          </w:tcPr>
          <w:p w14:paraId="0B4BC12D" w14:textId="77777777" w:rsidR="00E24ED6" w:rsidRPr="009933C2" w:rsidRDefault="00E24ED6" w:rsidP="00FC12CA">
            <w:pPr>
              <w:spacing w:before="0" w:after="0" w:line="220" w:lineRule="exact"/>
              <w:ind w:left="57"/>
              <w:jc w:val="center"/>
              <w:rPr>
                <w:rFonts w:eastAsia="Times New Roman" w:cs="Arial"/>
                <w:color w:val="7C8693"/>
              </w:rPr>
            </w:pPr>
          </w:p>
        </w:tc>
        <w:tc>
          <w:tcPr>
            <w:tcW w:w="375" w:type="pct"/>
            <w:shd w:val="clear" w:color="auto" w:fill="F37321"/>
          </w:tcPr>
          <w:p w14:paraId="743E84EE"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F0000"/>
          </w:tcPr>
          <w:p w14:paraId="1D7E9766"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37321"/>
          </w:tcPr>
          <w:p w14:paraId="1C82DE20"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37321"/>
          </w:tcPr>
          <w:p w14:paraId="639042B2"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37321"/>
          </w:tcPr>
          <w:p w14:paraId="305B9509"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92D050"/>
          </w:tcPr>
          <w:p w14:paraId="4471431A" w14:textId="77777777" w:rsidR="00E24ED6" w:rsidRPr="009933C2" w:rsidRDefault="00E24ED6" w:rsidP="00FC12CA">
            <w:pPr>
              <w:spacing w:before="0" w:after="0" w:line="220" w:lineRule="exact"/>
              <w:ind w:left="57"/>
              <w:jc w:val="center"/>
              <w:rPr>
                <w:rFonts w:eastAsia="Times New Roman" w:cs="Arial"/>
                <w:color w:val="7C8693"/>
              </w:rPr>
            </w:pPr>
          </w:p>
        </w:tc>
        <w:tc>
          <w:tcPr>
            <w:tcW w:w="368" w:type="pct"/>
            <w:shd w:val="clear" w:color="auto" w:fill="F37321"/>
          </w:tcPr>
          <w:p w14:paraId="48280533" w14:textId="77777777" w:rsidR="00E24ED6" w:rsidRPr="009933C2" w:rsidRDefault="00E24ED6" w:rsidP="00FC12CA">
            <w:pPr>
              <w:spacing w:before="0" w:after="0" w:line="220" w:lineRule="exact"/>
              <w:ind w:left="57"/>
              <w:jc w:val="center"/>
              <w:rPr>
                <w:rFonts w:eastAsia="Times New Roman" w:cs="Arial"/>
                <w:color w:val="7C8693"/>
              </w:rPr>
            </w:pPr>
          </w:p>
        </w:tc>
      </w:tr>
      <w:tr w:rsidR="00E24ED6" w:rsidRPr="009933C2" w14:paraId="186BD18A" w14:textId="77777777" w:rsidTr="00D03F4B">
        <w:trPr>
          <w:trHeight w:val="552"/>
        </w:trPr>
        <w:tc>
          <w:tcPr>
            <w:tcW w:w="777" w:type="pct"/>
            <w:vMerge/>
            <w:shd w:val="clear" w:color="auto" w:fill="auto"/>
            <w:vAlign w:val="center"/>
          </w:tcPr>
          <w:p w14:paraId="6C82A21E" w14:textId="77777777" w:rsidR="00E24ED6" w:rsidRPr="004608F6" w:rsidRDefault="00E24ED6" w:rsidP="00FC12CA">
            <w:pPr>
              <w:spacing w:before="0" w:after="0" w:line="220" w:lineRule="exact"/>
              <w:ind w:left="57"/>
              <w:rPr>
                <w:rFonts w:eastAsia="Times New Roman" w:cs="Arial"/>
                <w:b/>
                <w:color w:val="41474F"/>
              </w:rPr>
            </w:pPr>
          </w:p>
        </w:tc>
        <w:tc>
          <w:tcPr>
            <w:tcW w:w="1225" w:type="pct"/>
            <w:shd w:val="clear" w:color="auto" w:fill="auto"/>
            <w:vAlign w:val="center"/>
          </w:tcPr>
          <w:p w14:paraId="6A9244CB" w14:textId="77777777" w:rsidR="00E24ED6" w:rsidRPr="009933C2" w:rsidRDefault="00E24ED6" w:rsidP="00D03F4B">
            <w:pPr>
              <w:spacing w:before="0" w:after="0"/>
              <w:jc w:val="left"/>
              <w:rPr>
                <w:rFonts w:eastAsia="Calibri" w:cs="Times New Roman"/>
                <w:color w:val="41474F"/>
              </w:rPr>
            </w:pPr>
            <w:r w:rsidRPr="009933C2">
              <w:rPr>
                <w:rFonts w:eastAsia="Calibri" w:cs="Times New Roman"/>
                <w:color w:val="41474F"/>
              </w:rPr>
              <w:t>Dirty MRF</w:t>
            </w:r>
          </w:p>
        </w:tc>
        <w:tc>
          <w:tcPr>
            <w:tcW w:w="375" w:type="pct"/>
            <w:shd w:val="clear" w:color="auto" w:fill="92D050"/>
          </w:tcPr>
          <w:p w14:paraId="08660F2B" w14:textId="77777777" w:rsidR="00E24ED6" w:rsidRPr="009933C2" w:rsidRDefault="00E24ED6" w:rsidP="00FC12CA">
            <w:pPr>
              <w:spacing w:before="0" w:after="0" w:line="220" w:lineRule="exact"/>
              <w:ind w:left="57"/>
              <w:jc w:val="center"/>
              <w:rPr>
                <w:rFonts w:eastAsia="Times New Roman" w:cs="Arial"/>
                <w:color w:val="7C8693"/>
              </w:rPr>
            </w:pPr>
          </w:p>
        </w:tc>
        <w:tc>
          <w:tcPr>
            <w:tcW w:w="375" w:type="pct"/>
            <w:shd w:val="clear" w:color="auto" w:fill="F37321"/>
          </w:tcPr>
          <w:p w14:paraId="4E609BEB"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F0000"/>
          </w:tcPr>
          <w:p w14:paraId="6B4A6228"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37321"/>
          </w:tcPr>
          <w:p w14:paraId="1FA485EE"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37321"/>
          </w:tcPr>
          <w:p w14:paraId="05B2B66F"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F37321"/>
          </w:tcPr>
          <w:p w14:paraId="340D71EE" w14:textId="77777777" w:rsidR="00E24ED6" w:rsidRPr="009933C2" w:rsidRDefault="00E24ED6" w:rsidP="00FC12CA">
            <w:pPr>
              <w:spacing w:before="0" w:after="0" w:line="220" w:lineRule="exact"/>
              <w:ind w:left="57"/>
              <w:jc w:val="center"/>
              <w:rPr>
                <w:rFonts w:eastAsia="Times New Roman" w:cs="Arial"/>
                <w:color w:val="7C8693"/>
              </w:rPr>
            </w:pPr>
          </w:p>
        </w:tc>
        <w:tc>
          <w:tcPr>
            <w:tcW w:w="376" w:type="pct"/>
            <w:shd w:val="clear" w:color="auto" w:fill="92D050"/>
          </w:tcPr>
          <w:p w14:paraId="02D87462" w14:textId="77777777" w:rsidR="00E24ED6" w:rsidRPr="009933C2" w:rsidRDefault="00E24ED6" w:rsidP="00FC12CA">
            <w:pPr>
              <w:spacing w:before="0" w:after="0" w:line="220" w:lineRule="exact"/>
              <w:ind w:left="57"/>
              <w:jc w:val="center"/>
              <w:rPr>
                <w:rFonts w:eastAsia="Times New Roman" w:cs="Arial"/>
                <w:color w:val="7C8693"/>
              </w:rPr>
            </w:pPr>
          </w:p>
        </w:tc>
        <w:tc>
          <w:tcPr>
            <w:tcW w:w="368" w:type="pct"/>
            <w:shd w:val="clear" w:color="auto" w:fill="F37321"/>
          </w:tcPr>
          <w:p w14:paraId="44F57A90" w14:textId="77777777" w:rsidR="00E24ED6" w:rsidRPr="009933C2" w:rsidRDefault="00E24ED6" w:rsidP="00FC12CA">
            <w:pPr>
              <w:spacing w:before="0" w:after="0" w:line="220" w:lineRule="exact"/>
              <w:ind w:left="57"/>
              <w:jc w:val="center"/>
              <w:rPr>
                <w:rFonts w:eastAsia="Times New Roman" w:cs="Arial"/>
                <w:color w:val="7C8693"/>
              </w:rPr>
            </w:pPr>
          </w:p>
        </w:tc>
      </w:tr>
      <w:tr w:rsidR="00FC12CA" w:rsidRPr="009933C2" w14:paraId="365AD285" w14:textId="77777777" w:rsidTr="00D03F4B">
        <w:trPr>
          <w:trHeight w:val="560"/>
        </w:trPr>
        <w:tc>
          <w:tcPr>
            <w:tcW w:w="777" w:type="pct"/>
            <w:vMerge w:val="restart"/>
            <w:vAlign w:val="center"/>
          </w:tcPr>
          <w:p w14:paraId="07E3FB31" w14:textId="77777777" w:rsidR="00FC12CA" w:rsidRPr="004A757B" w:rsidRDefault="00FC12CA" w:rsidP="00FC12CA">
            <w:pPr>
              <w:spacing w:before="0" w:after="0" w:line="220" w:lineRule="exact"/>
              <w:ind w:left="57"/>
              <w:jc w:val="center"/>
              <w:rPr>
                <w:rFonts w:eastAsia="Times New Roman" w:cs="Arial"/>
                <w:b/>
                <w:color w:val="41474F"/>
              </w:rPr>
            </w:pPr>
            <w:r w:rsidRPr="004A757B">
              <w:rPr>
                <w:rFonts w:eastAsia="Times New Roman" w:cs="Arial"/>
                <w:b/>
                <w:color w:val="41474F"/>
              </w:rPr>
              <w:t>Recover and Treat</w:t>
            </w:r>
          </w:p>
        </w:tc>
        <w:tc>
          <w:tcPr>
            <w:tcW w:w="1225" w:type="pct"/>
            <w:shd w:val="clear" w:color="auto" w:fill="auto"/>
            <w:vAlign w:val="center"/>
          </w:tcPr>
          <w:p w14:paraId="50282B5D" w14:textId="0EE9EDE1" w:rsidR="00FC12CA" w:rsidRPr="009933C2" w:rsidRDefault="00FC12CA" w:rsidP="00D03F4B">
            <w:pPr>
              <w:spacing w:before="0" w:after="0"/>
              <w:jc w:val="left"/>
              <w:rPr>
                <w:rFonts w:eastAsia="Calibri" w:cs="Times New Roman"/>
                <w:color w:val="41474F"/>
              </w:rPr>
            </w:pPr>
            <w:r w:rsidRPr="009933C2">
              <w:rPr>
                <w:rFonts w:eastAsia="Calibri" w:cs="Times New Roman"/>
                <w:color w:val="41474F"/>
              </w:rPr>
              <w:t>Organics Bin (</w:t>
            </w:r>
            <w:r>
              <w:rPr>
                <w:rFonts w:eastAsia="Calibri" w:cs="Times New Roman"/>
                <w:color w:val="41474F"/>
              </w:rPr>
              <w:t>Third</w:t>
            </w:r>
            <w:r w:rsidRPr="009933C2">
              <w:rPr>
                <w:rFonts w:eastAsia="Calibri" w:cs="Times New Roman"/>
                <w:color w:val="41474F"/>
              </w:rPr>
              <w:t xml:space="preserve"> Kerbside MGB)</w:t>
            </w:r>
          </w:p>
        </w:tc>
        <w:tc>
          <w:tcPr>
            <w:tcW w:w="375" w:type="pct"/>
            <w:shd w:val="clear" w:color="auto" w:fill="92D050"/>
          </w:tcPr>
          <w:p w14:paraId="30148134" w14:textId="77777777" w:rsidR="00FC12CA" w:rsidRPr="009933C2" w:rsidRDefault="00FC12CA" w:rsidP="00FC12CA">
            <w:pPr>
              <w:spacing w:before="0" w:after="0" w:line="220" w:lineRule="exact"/>
              <w:ind w:left="57"/>
              <w:jc w:val="center"/>
              <w:rPr>
                <w:rFonts w:eastAsia="Times New Roman" w:cs="Arial"/>
                <w:color w:val="7C8693"/>
              </w:rPr>
            </w:pPr>
          </w:p>
        </w:tc>
        <w:tc>
          <w:tcPr>
            <w:tcW w:w="375" w:type="pct"/>
            <w:shd w:val="clear" w:color="auto" w:fill="92D050"/>
          </w:tcPr>
          <w:p w14:paraId="1DAD6961"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92D050"/>
          </w:tcPr>
          <w:p w14:paraId="20B07EA3"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2DF7093C"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D9D9D9"/>
          </w:tcPr>
          <w:p w14:paraId="792A0A5A"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D9D9D9"/>
          </w:tcPr>
          <w:p w14:paraId="5CDC0A71"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008972B0" w14:textId="77777777" w:rsidR="00FC12CA" w:rsidRPr="009933C2" w:rsidRDefault="00FC12CA" w:rsidP="00FC12CA">
            <w:pPr>
              <w:spacing w:before="0" w:after="0" w:line="220" w:lineRule="exact"/>
              <w:ind w:left="57"/>
              <w:jc w:val="center"/>
              <w:rPr>
                <w:rFonts w:eastAsia="Times New Roman" w:cs="Arial"/>
                <w:color w:val="7C8693"/>
              </w:rPr>
            </w:pPr>
          </w:p>
        </w:tc>
        <w:tc>
          <w:tcPr>
            <w:tcW w:w="368" w:type="pct"/>
            <w:shd w:val="clear" w:color="auto" w:fill="D9D9D9"/>
          </w:tcPr>
          <w:p w14:paraId="3401710D" w14:textId="77777777" w:rsidR="00FC12CA" w:rsidRPr="009933C2" w:rsidRDefault="00FC12CA" w:rsidP="00FC12CA">
            <w:pPr>
              <w:spacing w:before="0" w:after="0" w:line="220" w:lineRule="exact"/>
              <w:ind w:left="57"/>
              <w:jc w:val="center"/>
              <w:rPr>
                <w:rFonts w:eastAsia="Times New Roman" w:cs="Arial"/>
                <w:color w:val="7C8693"/>
              </w:rPr>
            </w:pPr>
          </w:p>
        </w:tc>
      </w:tr>
      <w:tr w:rsidR="00FC12CA" w:rsidRPr="009933C2" w14:paraId="348B4049" w14:textId="77777777" w:rsidTr="00D03F4B">
        <w:trPr>
          <w:trHeight w:val="540"/>
        </w:trPr>
        <w:tc>
          <w:tcPr>
            <w:tcW w:w="777" w:type="pct"/>
            <w:vMerge/>
            <w:vAlign w:val="center"/>
          </w:tcPr>
          <w:p w14:paraId="554B12A4" w14:textId="77777777" w:rsidR="00FC12CA" w:rsidRPr="004608F6" w:rsidRDefault="00FC12CA" w:rsidP="00FC12CA">
            <w:pPr>
              <w:spacing w:before="0" w:after="0" w:line="220" w:lineRule="exact"/>
              <w:ind w:left="57"/>
              <w:jc w:val="center"/>
              <w:rPr>
                <w:rFonts w:eastAsia="Times New Roman" w:cs="Arial"/>
                <w:b/>
                <w:color w:val="41474F"/>
              </w:rPr>
            </w:pPr>
          </w:p>
        </w:tc>
        <w:tc>
          <w:tcPr>
            <w:tcW w:w="1225" w:type="pct"/>
            <w:shd w:val="clear" w:color="auto" w:fill="auto"/>
            <w:vAlign w:val="center"/>
          </w:tcPr>
          <w:p w14:paraId="3C170953" w14:textId="77777777" w:rsidR="00FC12CA" w:rsidRPr="009933C2" w:rsidRDefault="00FC12CA" w:rsidP="00D03F4B">
            <w:pPr>
              <w:spacing w:before="0" w:after="0"/>
              <w:jc w:val="left"/>
              <w:rPr>
                <w:rFonts w:eastAsia="Calibri" w:cs="Times New Roman"/>
                <w:color w:val="41474F"/>
              </w:rPr>
            </w:pPr>
            <w:r w:rsidRPr="009933C2">
              <w:rPr>
                <w:rFonts w:eastAsia="Calibri" w:cs="Times New Roman"/>
                <w:color w:val="41474F"/>
              </w:rPr>
              <w:t>Forced Aeration and Windrow</w:t>
            </w:r>
          </w:p>
        </w:tc>
        <w:tc>
          <w:tcPr>
            <w:tcW w:w="375" w:type="pct"/>
            <w:shd w:val="clear" w:color="auto" w:fill="92D050"/>
          </w:tcPr>
          <w:p w14:paraId="5ACD96A2" w14:textId="77777777" w:rsidR="00FC12CA" w:rsidRPr="009933C2" w:rsidRDefault="00FC12CA" w:rsidP="00FC12CA">
            <w:pPr>
              <w:spacing w:before="0" w:after="0" w:line="220" w:lineRule="exact"/>
              <w:ind w:left="57"/>
              <w:jc w:val="center"/>
              <w:rPr>
                <w:rFonts w:eastAsia="Times New Roman" w:cs="Arial"/>
                <w:color w:val="7C8693"/>
              </w:rPr>
            </w:pPr>
          </w:p>
        </w:tc>
        <w:tc>
          <w:tcPr>
            <w:tcW w:w="375" w:type="pct"/>
            <w:shd w:val="clear" w:color="auto" w:fill="F37321"/>
          </w:tcPr>
          <w:p w14:paraId="1C18AAC2"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795B8926"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47A96B3E"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49840DDA" w14:textId="77777777" w:rsidR="00FC12CA" w:rsidRPr="009933C2" w:rsidRDefault="00FC12CA" w:rsidP="00FC12CA">
            <w:pPr>
              <w:spacing w:before="0" w:after="0" w:line="220" w:lineRule="exact"/>
              <w:ind w:left="57"/>
              <w:jc w:val="center"/>
              <w:rPr>
                <w:rFonts w:eastAsia="Times New Roman" w:cs="Arial"/>
                <w:color w:val="FFCF01"/>
              </w:rPr>
            </w:pPr>
          </w:p>
        </w:tc>
        <w:tc>
          <w:tcPr>
            <w:tcW w:w="376" w:type="pct"/>
            <w:shd w:val="clear" w:color="auto" w:fill="F37321"/>
          </w:tcPr>
          <w:p w14:paraId="6A144659"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92D050"/>
          </w:tcPr>
          <w:p w14:paraId="26DBC297" w14:textId="77777777" w:rsidR="00FC12CA" w:rsidRPr="009933C2" w:rsidRDefault="00FC12CA" w:rsidP="00FC12CA">
            <w:pPr>
              <w:spacing w:before="0" w:after="0" w:line="220" w:lineRule="exact"/>
              <w:ind w:left="57"/>
              <w:jc w:val="center"/>
              <w:rPr>
                <w:rFonts w:eastAsia="Times New Roman" w:cs="Arial"/>
                <w:color w:val="7C8693"/>
              </w:rPr>
            </w:pPr>
          </w:p>
        </w:tc>
        <w:tc>
          <w:tcPr>
            <w:tcW w:w="368" w:type="pct"/>
            <w:shd w:val="clear" w:color="auto" w:fill="92D050"/>
          </w:tcPr>
          <w:p w14:paraId="57C4D0CD" w14:textId="77777777" w:rsidR="00FC12CA" w:rsidRPr="009933C2" w:rsidRDefault="00FC12CA" w:rsidP="00FC12CA">
            <w:pPr>
              <w:spacing w:before="0" w:after="0" w:line="220" w:lineRule="exact"/>
              <w:ind w:left="57"/>
              <w:jc w:val="center"/>
              <w:rPr>
                <w:rFonts w:eastAsia="Times New Roman" w:cs="Arial"/>
                <w:color w:val="7C8693"/>
              </w:rPr>
            </w:pPr>
          </w:p>
        </w:tc>
      </w:tr>
      <w:tr w:rsidR="00FC12CA" w:rsidRPr="009933C2" w14:paraId="15719F58" w14:textId="77777777" w:rsidTr="00D03F4B">
        <w:trPr>
          <w:trHeight w:val="201"/>
        </w:trPr>
        <w:tc>
          <w:tcPr>
            <w:tcW w:w="777" w:type="pct"/>
            <w:vMerge/>
            <w:vAlign w:val="center"/>
          </w:tcPr>
          <w:p w14:paraId="5D2DF501" w14:textId="77777777" w:rsidR="00FC12CA" w:rsidRPr="004608F6" w:rsidRDefault="00FC12CA" w:rsidP="00FC12CA">
            <w:pPr>
              <w:spacing w:before="0" w:after="0" w:line="220" w:lineRule="exact"/>
              <w:ind w:left="57"/>
              <w:jc w:val="center"/>
              <w:rPr>
                <w:rFonts w:eastAsia="Times New Roman" w:cs="Arial"/>
                <w:b/>
                <w:color w:val="41474F"/>
              </w:rPr>
            </w:pPr>
          </w:p>
        </w:tc>
        <w:tc>
          <w:tcPr>
            <w:tcW w:w="1225" w:type="pct"/>
            <w:shd w:val="clear" w:color="auto" w:fill="auto"/>
            <w:vAlign w:val="center"/>
          </w:tcPr>
          <w:p w14:paraId="471D01F4" w14:textId="01B04CFE" w:rsidR="00FC12CA" w:rsidRPr="009933C2" w:rsidRDefault="00FC12CA" w:rsidP="00D03F4B">
            <w:pPr>
              <w:spacing w:before="0" w:after="0"/>
              <w:jc w:val="left"/>
              <w:rPr>
                <w:rFonts w:eastAsia="Calibri" w:cs="Times New Roman"/>
                <w:color w:val="41474F"/>
              </w:rPr>
            </w:pPr>
            <w:r w:rsidRPr="00FC12CA">
              <w:rPr>
                <w:rFonts w:eastAsia="Calibri" w:cs="Times New Roman"/>
                <w:color w:val="41474F"/>
              </w:rPr>
              <w:t>Aerated Static Pile</w:t>
            </w:r>
            <w:r>
              <w:rPr>
                <w:rFonts w:eastAsia="Calibri" w:cs="Times New Roman"/>
                <w:color w:val="41474F"/>
              </w:rPr>
              <w:t xml:space="preserve"> </w:t>
            </w:r>
          </w:p>
        </w:tc>
        <w:tc>
          <w:tcPr>
            <w:tcW w:w="375" w:type="pct"/>
            <w:shd w:val="clear" w:color="auto" w:fill="92D050"/>
          </w:tcPr>
          <w:p w14:paraId="3EE0B845" w14:textId="77777777" w:rsidR="00FC12CA" w:rsidRPr="009933C2" w:rsidRDefault="00FC12CA" w:rsidP="00FC12CA">
            <w:pPr>
              <w:spacing w:before="0" w:after="0" w:line="220" w:lineRule="exact"/>
              <w:ind w:left="57"/>
              <w:jc w:val="center"/>
              <w:rPr>
                <w:rFonts w:eastAsia="Times New Roman" w:cs="Arial"/>
                <w:color w:val="7C8693"/>
              </w:rPr>
            </w:pPr>
          </w:p>
        </w:tc>
        <w:tc>
          <w:tcPr>
            <w:tcW w:w="375" w:type="pct"/>
            <w:shd w:val="clear" w:color="auto" w:fill="FF0000"/>
          </w:tcPr>
          <w:p w14:paraId="4E0A059C" w14:textId="77777777" w:rsidR="00FC12CA" w:rsidRPr="009933C2" w:rsidRDefault="00FC12CA" w:rsidP="00FC12CA">
            <w:pPr>
              <w:spacing w:before="0" w:after="0" w:line="220" w:lineRule="exact"/>
              <w:ind w:left="57"/>
              <w:jc w:val="center"/>
              <w:rPr>
                <w:rFonts w:eastAsia="Times New Roman" w:cs="Arial"/>
                <w:color w:val="FF0000"/>
              </w:rPr>
            </w:pPr>
          </w:p>
        </w:tc>
        <w:tc>
          <w:tcPr>
            <w:tcW w:w="376" w:type="pct"/>
            <w:shd w:val="clear" w:color="auto" w:fill="FF0000"/>
          </w:tcPr>
          <w:p w14:paraId="718603A4"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3D469FD7"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596EDF49" w14:textId="77777777" w:rsidR="00FC12CA" w:rsidRPr="009933C2" w:rsidRDefault="00FC12CA" w:rsidP="00FC12CA">
            <w:pPr>
              <w:spacing w:before="0" w:after="0" w:line="220" w:lineRule="exact"/>
              <w:ind w:left="57"/>
              <w:jc w:val="center"/>
              <w:rPr>
                <w:rFonts w:eastAsia="Times New Roman" w:cs="Arial"/>
                <w:color w:val="FFCF01"/>
              </w:rPr>
            </w:pPr>
          </w:p>
        </w:tc>
        <w:tc>
          <w:tcPr>
            <w:tcW w:w="376" w:type="pct"/>
            <w:shd w:val="clear" w:color="auto" w:fill="F37321"/>
          </w:tcPr>
          <w:p w14:paraId="0D78C7BE"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92D050"/>
          </w:tcPr>
          <w:p w14:paraId="6D937DCA" w14:textId="77777777" w:rsidR="00FC12CA" w:rsidRPr="009933C2" w:rsidRDefault="00FC12CA" w:rsidP="00FC12CA">
            <w:pPr>
              <w:spacing w:before="0" w:after="0" w:line="220" w:lineRule="exact"/>
              <w:ind w:left="57"/>
              <w:jc w:val="center"/>
              <w:rPr>
                <w:rFonts w:eastAsia="Times New Roman" w:cs="Arial"/>
                <w:color w:val="7C8693"/>
              </w:rPr>
            </w:pPr>
          </w:p>
        </w:tc>
        <w:tc>
          <w:tcPr>
            <w:tcW w:w="368" w:type="pct"/>
            <w:shd w:val="clear" w:color="auto" w:fill="F37321"/>
          </w:tcPr>
          <w:p w14:paraId="4E4DB04F" w14:textId="77777777" w:rsidR="00FC12CA" w:rsidRPr="009933C2" w:rsidRDefault="00FC12CA" w:rsidP="00FC12CA">
            <w:pPr>
              <w:spacing w:before="0" w:after="0" w:line="220" w:lineRule="exact"/>
              <w:ind w:left="57"/>
              <w:jc w:val="center"/>
              <w:rPr>
                <w:rFonts w:eastAsia="Times New Roman" w:cs="Arial"/>
                <w:color w:val="7C8693"/>
              </w:rPr>
            </w:pPr>
          </w:p>
        </w:tc>
      </w:tr>
      <w:tr w:rsidR="00FC12CA" w:rsidRPr="009933C2" w14:paraId="3BE39038" w14:textId="77777777" w:rsidTr="00D03F4B">
        <w:trPr>
          <w:trHeight w:val="399"/>
        </w:trPr>
        <w:tc>
          <w:tcPr>
            <w:tcW w:w="777" w:type="pct"/>
            <w:vMerge/>
            <w:vAlign w:val="center"/>
          </w:tcPr>
          <w:p w14:paraId="42FAA1E0" w14:textId="77777777" w:rsidR="00FC12CA" w:rsidRPr="004608F6" w:rsidRDefault="00FC12CA" w:rsidP="00FC12CA">
            <w:pPr>
              <w:spacing w:before="0" w:after="0" w:line="220" w:lineRule="exact"/>
              <w:ind w:left="57"/>
              <w:jc w:val="center"/>
              <w:rPr>
                <w:rFonts w:eastAsia="Times New Roman" w:cs="Arial"/>
                <w:b/>
                <w:color w:val="41474F"/>
              </w:rPr>
            </w:pPr>
          </w:p>
        </w:tc>
        <w:tc>
          <w:tcPr>
            <w:tcW w:w="1225" w:type="pct"/>
            <w:shd w:val="clear" w:color="auto" w:fill="auto"/>
            <w:vAlign w:val="center"/>
          </w:tcPr>
          <w:p w14:paraId="2420DCFA" w14:textId="77777777" w:rsidR="00FC12CA" w:rsidRPr="009933C2" w:rsidRDefault="00FC12CA" w:rsidP="00D03F4B">
            <w:pPr>
              <w:spacing w:before="0" w:after="0"/>
              <w:jc w:val="left"/>
              <w:rPr>
                <w:rFonts w:eastAsia="Calibri" w:cs="Times New Roman"/>
                <w:color w:val="41474F"/>
              </w:rPr>
            </w:pPr>
            <w:r w:rsidRPr="009933C2">
              <w:rPr>
                <w:rFonts w:eastAsia="Calibri" w:cs="Times New Roman"/>
                <w:color w:val="41474F"/>
              </w:rPr>
              <w:t xml:space="preserve">Anaerobic Digestion </w:t>
            </w:r>
          </w:p>
        </w:tc>
        <w:tc>
          <w:tcPr>
            <w:tcW w:w="375" w:type="pct"/>
            <w:shd w:val="clear" w:color="auto" w:fill="92D050"/>
          </w:tcPr>
          <w:p w14:paraId="1BCA2B0E" w14:textId="77777777" w:rsidR="00FC12CA" w:rsidRPr="009933C2" w:rsidRDefault="00FC12CA" w:rsidP="00FC12CA">
            <w:pPr>
              <w:spacing w:before="0" w:after="0" w:line="220" w:lineRule="exact"/>
              <w:ind w:left="57"/>
              <w:jc w:val="center"/>
              <w:rPr>
                <w:rFonts w:eastAsia="Times New Roman" w:cs="Arial"/>
                <w:color w:val="7C8693"/>
              </w:rPr>
            </w:pPr>
          </w:p>
        </w:tc>
        <w:tc>
          <w:tcPr>
            <w:tcW w:w="375" w:type="pct"/>
            <w:shd w:val="clear" w:color="auto" w:fill="F37321"/>
          </w:tcPr>
          <w:p w14:paraId="35E26F75" w14:textId="77777777" w:rsidR="00FC12CA" w:rsidRPr="009933C2" w:rsidRDefault="00FC12CA" w:rsidP="00FC12CA">
            <w:pPr>
              <w:spacing w:before="0" w:after="0" w:line="220" w:lineRule="exact"/>
              <w:ind w:left="57"/>
              <w:jc w:val="center"/>
              <w:rPr>
                <w:rFonts w:eastAsia="Times New Roman" w:cs="Arial"/>
                <w:color w:val="FF0000"/>
              </w:rPr>
            </w:pPr>
          </w:p>
        </w:tc>
        <w:tc>
          <w:tcPr>
            <w:tcW w:w="376" w:type="pct"/>
            <w:shd w:val="clear" w:color="auto" w:fill="F37321"/>
          </w:tcPr>
          <w:p w14:paraId="4ADABE42"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44C1D340"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5AD21FF5" w14:textId="77777777" w:rsidR="00FC12CA" w:rsidRPr="009933C2" w:rsidRDefault="00FC12CA" w:rsidP="00FC12CA">
            <w:pPr>
              <w:spacing w:before="0" w:after="0" w:line="220" w:lineRule="exact"/>
              <w:ind w:left="57"/>
              <w:jc w:val="center"/>
              <w:rPr>
                <w:rFonts w:eastAsia="Times New Roman" w:cs="Arial"/>
                <w:color w:val="FFCF01"/>
              </w:rPr>
            </w:pPr>
          </w:p>
        </w:tc>
        <w:tc>
          <w:tcPr>
            <w:tcW w:w="376" w:type="pct"/>
            <w:shd w:val="clear" w:color="auto" w:fill="F37321"/>
          </w:tcPr>
          <w:p w14:paraId="4A20CE73"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92D050"/>
          </w:tcPr>
          <w:p w14:paraId="679CE073" w14:textId="77777777" w:rsidR="00FC12CA" w:rsidRPr="009933C2" w:rsidRDefault="00FC12CA" w:rsidP="00FC12CA">
            <w:pPr>
              <w:spacing w:before="0" w:after="0" w:line="220" w:lineRule="exact"/>
              <w:ind w:left="57"/>
              <w:jc w:val="center"/>
              <w:rPr>
                <w:rFonts w:eastAsia="Times New Roman" w:cs="Arial"/>
                <w:color w:val="7C8693"/>
              </w:rPr>
            </w:pPr>
          </w:p>
        </w:tc>
        <w:tc>
          <w:tcPr>
            <w:tcW w:w="368" w:type="pct"/>
            <w:shd w:val="clear" w:color="auto" w:fill="92D050"/>
          </w:tcPr>
          <w:p w14:paraId="085B9158" w14:textId="77777777" w:rsidR="00FC12CA" w:rsidRPr="009933C2" w:rsidRDefault="00FC12CA" w:rsidP="00FC12CA">
            <w:pPr>
              <w:spacing w:before="0" w:after="0" w:line="220" w:lineRule="exact"/>
              <w:ind w:left="57"/>
              <w:jc w:val="center"/>
              <w:rPr>
                <w:rFonts w:eastAsia="Times New Roman" w:cs="Arial"/>
                <w:color w:val="7C8693"/>
              </w:rPr>
            </w:pPr>
          </w:p>
        </w:tc>
      </w:tr>
      <w:tr w:rsidR="00FC12CA" w:rsidRPr="009933C2" w14:paraId="5F2198C8" w14:textId="77777777" w:rsidTr="00D03F4B">
        <w:trPr>
          <w:trHeight w:val="305"/>
        </w:trPr>
        <w:tc>
          <w:tcPr>
            <w:tcW w:w="777" w:type="pct"/>
            <w:vMerge/>
            <w:vAlign w:val="center"/>
          </w:tcPr>
          <w:p w14:paraId="2420977A" w14:textId="77777777" w:rsidR="00FC12CA" w:rsidRPr="004608F6" w:rsidRDefault="00FC12CA" w:rsidP="00FC12CA">
            <w:pPr>
              <w:spacing w:before="0" w:after="0" w:line="220" w:lineRule="exact"/>
              <w:ind w:left="57"/>
              <w:jc w:val="center"/>
              <w:rPr>
                <w:rFonts w:eastAsia="Times New Roman" w:cs="Arial"/>
                <w:b/>
                <w:color w:val="41474F"/>
              </w:rPr>
            </w:pPr>
          </w:p>
        </w:tc>
        <w:tc>
          <w:tcPr>
            <w:tcW w:w="1225" w:type="pct"/>
            <w:shd w:val="clear" w:color="auto" w:fill="auto"/>
            <w:vAlign w:val="center"/>
          </w:tcPr>
          <w:p w14:paraId="115FE2B6" w14:textId="77777777" w:rsidR="00FC12CA" w:rsidRPr="009933C2" w:rsidRDefault="00FC12CA" w:rsidP="00D03F4B">
            <w:pPr>
              <w:spacing w:before="0" w:after="0"/>
              <w:jc w:val="left"/>
              <w:rPr>
                <w:rFonts w:eastAsia="Calibri" w:cs="Times New Roman"/>
                <w:color w:val="41474F"/>
              </w:rPr>
            </w:pPr>
            <w:r w:rsidRPr="009933C2">
              <w:rPr>
                <w:rFonts w:eastAsia="Calibri" w:cs="Times New Roman"/>
                <w:color w:val="41474F"/>
              </w:rPr>
              <w:t>Gasification</w:t>
            </w:r>
          </w:p>
        </w:tc>
        <w:tc>
          <w:tcPr>
            <w:tcW w:w="375" w:type="pct"/>
            <w:shd w:val="clear" w:color="auto" w:fill="92D050"/>
          </w:tcPr>
          <w:p w14:paraId="26892D38" w14:textId="77777777" w:rsidR="00FC12CA" w:rsidRPr="009933C2" w:rsidRDefault="00FC12CA" w:rsidP="00FC12CA">
            <w:pPr>
              <w:spacing w:before="0" w:after="0" w:line="220" w:lineRule="exact"/>
              <w:ind w:left="57"/>
              <w:jc w:val="center"/>
              <w:rPr>
                <w:rFonts w:eastAsia="Times New Roman" w:cs="Arial"/>
                <w:color w:val="7C8693"/>
              </w:rPr>
            </w:pPr>
          </w:p>
        </w:tc>
        <w:tc>
          <w:tcPr>
            <w:tcW w:w="375" w:type="pct"/>
            <w:shd w:val="clear" w:color="auto" w:fill="FF0000"/>
          </w:tcPr>
          <w:p w14:paraId="779893A8" w14:textId="77777777" w:rsidR="00FC12CA" w:rsidRPr="009933C2" w:rsidRDefault="00FC12CA" w:rsidP="00FC12CA">
            <w:pPr>
              <w:spacing w:before="0" w:after="0" w:line="220" w:lineRule="exact"/>
              <w:ind w:left="57"/>
              <w:jc w:val="center"/>
              <w:rPr>
                <w:rFonts w:eastAsia="Times New Roman" w:cs="Arial"/>
                <w:color w:val="FF0000"/>
              </w:rPr>
            </w:pPr>
          </w:p>
        </w:tc>
        <w:tc>
          <w:tcPr>
            <w:tcW w:w="376" w:type="pct"/>
            <w:shd w:val="clear" w:color="auto" w:fill="FF0000"/>
          </w:tcPr>
          <w:p w14:paraId="33659DD3"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5C6482FD"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17020DDD" w14:textId="77777777" w:rsidR="00FC12CA" w:rsidRPr="009933C2" w:rsidRDefault="00FC12CA" w:rsidP="00FC12CA">
            <w:pPr>
              <w:spacing w:before="0" w:after="0" w:line="220" w:lineRule="exact"/>
              <w:ind w:left="57"/>
              <w:jc w:val="center"/>
              <w:rPr>
                <w:rFonts w:eastAsia="Times New Roman" w:cs="Arial"/>
                <w:color w:val="FFCF01"/>
              </w:rPr>
            </w:pPr>
          </w:p>
        </w:tc>
        <w:tc>
          <w:tcPr>
            <w:tcW w:w="376" w:type="pct"/>
            <w:shd w:val="clear" w:color="auto" w:fill="F37321"/>
          </w:tcPr>
          <w:p w14:paraId="44DA849E"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92D050"/>
          </w:tcPr>
          <w:p w14:paraId="0E1E771F" w14:textId="77777777" w:rsidR="00FC12CA" w:rsidRPr="009933C2" w:rsidRDefault="00FC12CA" w:rsidP="00FC12CA">
            <w:pPr>
              <w:spacing w:before="0" w:after="0" w:line="220" w:lineRule="exact"/>
              <w:ind w:left="57"/>
              <w:jc w:val="center"/>
              <w:rPr>
                <w:rFonts w:eastAsia="Times New Roman" w:cs="Arial"/>
                <w:color w:val="7C8693"/>
              </w:rPr>
            </w:pPr>
          </w:p>
        </w:tc>
        <w:tc>
          <w:tcPr>
            <w:tcW w:w="368" w:type="pct"/>
            <w:shd w:val="clear" w:color="auto" w:fill="F37321"/>
          </w:tcPr>
          <w:p w14:paraId="41CC8BF2" w14:textId="77777777" w:rsidR="00FC12CA" w:rsidRPr="009933C2" w:rsidRDefault="00FC12CA" w:rsidP="00FC12CA">
            <w:pPr>
              <w:spacing w:before="0" w:after="0" w:line="220" w:lineRule="exact"/>
              <w:ind w:left="57"/>
              <w:jc w:val="center"/>
              <w:rPr>
                <w:rFonts w:eastAsia="Times New Roman" w:cs="Arial"/>
                <w:color w:val="7C8693"/>
              </w:rPr>
            </w:pPr>
          </w:p>
        </w:tc>
      </w:tr>
      <w:tr w:rsidR="00FC12CA" w:rsidRPr="009933C2" w14:paraId="4161EEB6" w14:textId="77777777" w:rsidTr="00D03F4B">
        <w:trPr>
          <w:trHeight w:val="253"/>
        </w:trPr>
        <w:tc>
          <w:tcPr>
            <w:tcW w:w="777" w:type="pct"/>
            <w:vMerge/>
            <w:vAlign w:val="center"/>
          </w:tcPr>
          <w:p w14:paraId="26EF10A4" w14:textId="77777777" w:rsidR="00FC12CA" w:rsidRPr="004608F6" w:rsidRDefault="00FC12CA" w:rsidP="00FC12CA">
            <w:pPr>
              <w:spacing w:before="0" w:after="0" w:line="220" w:lineRule="exact"/>
              <w:ind w:left="57"/>
              <w:jc w:val="center"/>
              <w:rPr>
                <w:rFonts w:eastAsia="Times New Roman" w:cs="Arial"/>
                <w:b/>
                <w:color w:val="41474F"/>
              </w:rPr>
            </w:pPr>
          </w:p>
        </w:tc>
        <w:tc>
          <w:tcPr>
            <w:tcW w:w="1225" w:type="pct"/>
            <w:shd w:val="clear" w:color="auto" w:fill="auto"/>
            <w:vAlign w:val="center"/>
          </w:tcPr>
          <w:p w14:paraId="3C5E3134" w14:textId="77777777" w:rsidR="00FC12CA" w:rsidRPr="009933C2" w:rsidRDefault="00FC12CA" w:rsidP="00D03F4B">
            <w:pPr>
              <w:spacing w:before="0" w:after="0"/>
              <w:jc w:val="left"/>
              <w:rPr>
                <w:rFonts w:eastAsia="Calibri" w:cs="Times New Roman"/>
                <w:color w:val="41474F"/>
              </w:rPr>
            </w:pPr>
            <w:r w:rsidRPr="009933C2">
              <w:rPr>
                <w:rFonts w:eastAsia="Calibri" w:cs="Times New Roman"/>
                <w:color w:val="41474F"/>
              </w:rPr>
              <w:t>Pyrolysis</w:t>
            </w:r>
          </w:p>
        </w:tc>
        <w:tc>
          <w:tcPr>
            <w:tcW w:w="375" w:type="pct"/>
            <w:shd w:val="clear" w:color="auto" w:fill="92D050"/>
          </w:tcPr>
          <w:p w14:paraId="049278A1" w14:textId="77777777" w:rsidR="00FC12CA" w:rsidRPr="009933C2" w:rsidRDefault="00FC12CA" w:rsidP="00FC12CA">
            <w:pPr>
              <w:spacing w:before="0" w:after="0" w:line="220" w:lineRule="exact"/>
              <w:ind w:left="57"/>
              <w:jc w:val="center"/>
              <w:rPr>
                <w:rFonts w:eastAsia="Times New Roman" w:cs="Arial"/>
                <w:color w:val="7C8693"/>
              </w:rPr>
            </w:pPr>
          </w:p>
        </w:tc>
        <w:tc>
          <w:tcPr>
            <w:tcW w:w="375" w:type="pct"/>
            <w:shd w:val="clear" w:color="auto" w:fill="FF0000"/>
          </w:tcPr>
          <w:p w14:paraId="022A58B6" w14:textId="77777777" w:rsidR="00FC12CA" w:rsidRPr="009933C2" w:rsidRDefault="00FC12CA" w:rsidP="00FC12CA">
            <w:pPr>
              <w:spacing w:before="0" w:after="0" w:line="220" w:lineRule="exact"/>
              <w:ind w:left="57"/>
              <w:jc w:val="center"/>
              <w:rPr>
                <w:rFonts w:eastAsia="Times New Roman" w:cs="Arial"/>
                <w:color w:val="FF0000"/>
              </w:rPr>
            </w:pPr>
          </w:p>
        </w:tc>
        <w:tc>
          <w:tcPr>
            <w:tcW w:w="376" w:type="pct"/>
            <w:shd w:val="clear" w:color="auto" w:fill="FF0000"/>
          </w:tcPr>
          <w:p w14:paraId="2D99F5A4"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06715EEA"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4652E251" w14:textId="77777777" w:rsidR="00FC12CA" w:rsidRPr="009933C2" w:rsidRDefault="00FC12CA" w:rsidP="00FC12CA">
            <w:pPr>
              <w:spacing w:before="0" w:after="0" w:line="220" w:lineRule="exact"/>
              <w:ind w:left="57"/>
              <w:jc w:val="center"/>
              <w:rPr>
                <w:rFonts w:eastAsia="Times New Roman" w:cs="Arial"/>
                <w:color w:val="FFCF01"/>
              </w:rPr>
            </w:pPr>
          </w:p>
        </w:tc>
        <w:tc>
          <w:tcPr>
            <w:tcW w:w="376" w:type="pct"/>
            <w:shd w:val="clear" w:color="auto" w:fill="F37321"/>
          </w:tcPr>
          <w:p w14:paraId="74C116D0"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92D050"/>
          </w:tcPr>
          <w:p w14:paraId="2E951E27" w14:textId="77777777" w:rsidR="00FC12CA" w:rsidRPr="009933C2" w:rsidRDefault="00FC12CA" w:rsidP="00FC12CA">
            <w:pPr>
              <w:spacing w:before="0" w:after="0" w:line="220" w:lineRule="exact"/>
              <w:ind w:left="57"/>
              <w:jc w:val="center"/>
              <w:rPr>
                <w:rFonts w:eastAsia="Times New Roman" w:cs="Arial"/>
                <w:color w:val="7C8693"/>
              </w:rPr>
            </w:pPr>
          </w:p>
        </w:tc>
        <w:tc>
          <w:tcPr>
            <w:tcW w:w="368" w:type="pct"/>
            <w:shd w:val="clear" w:color="auto" w:fill="F37321"/>
          </w:tcPr>
          <w:p w14:paraId="29B289EC" w14:textId="77777777" w:rsidR="00FC12CA" w:rsidRPr="009933C2" w:rsidRDefault="00FC12CA" w:rsidP="00FC12CA">
            <w:pPr>
              <w:spacing w:before="0" w:after="0" w:line="220" w:lineRule="exact"/>
              <w:ind w:left="57"/>
              <w:jc w:val="center"/>
              <w:rPr>
                <w:rFonts w:eastAsia="Times New Roman" w:cs="Arial"/>
                <w:color w:val="7C8693"/>
              </w:rPr>
            </w:pPr>
          </w:p>
        </w:tc>
      </w:tr>
      <w:tr w:rsidR="00FC12CA" w:rsidRPr="009933C2" w14:paraId="2CB209E7" w14:textId="77777777" w:rsidTr="00D03F4B">
        <w:trPr>
          <w:trHeight w:val="367"/>
        </w:trPr>
        <w:tc>
          <w:tcPr>
            <w:tcW w:w="777" w:type="pct"/>
            <w:vMerge/>
            <w:vAlign w:val="center"/>
          </w:tcPr>
          <w:p w14:paraId="650F9CFF" w14:textId="77777777" w:rsidR="00FC12CA" w:rsidRPr="004608F6" w:rsidRDefault="00FC12CA" w:rsidP="00FC12CA">
            <w:pPr>
              <w:spacing w:before="0" w:after="0" w:line="220" w:lineRule="exact"/>
              <w:ind w:left="57"/>
              <w:jc w:val="center"/>
              <w:rPr>
                <w:rFonts w:eastAsia="Times New Roman" w:cs="Arial"/>
                <w:b/>
                <w:color w:val="41474F"/>
              </w:rPr>
            </w:pPr>
          </w:p>
        </w:tc>
        <w:tc>
          <w:tcPr>
            <w:tcW w:w="1225" w:type="pct"/>
            <w:shd w:val="clear" w:color="auto" w:fill="auto"/>
            <w:vAlign w:val="center"/>
          </w:tcPr>
          <w:p w14:paraId="2306DD85" w14:textId="77777777" w:rsidR="00FC12CA" w:rsidRPr="009933C2" w:rsidRDefault="00FC12CA" w:rsidP="00D03F4B">
            <w:pPr>
              <w:spacing w:before="0" w:after="0"/>
              <w:jc w:val="left"/>
              <w:rPr>
                <w:rFonts w:eastAsia="Calibri" w:cs="Times New Roman"/>
                <w:color w:val="41474F"/>
              </w:rPr>
            </w:pPr>
            <w:r w:rsidRPr="009933C2">
              <w:rPr>
                <w:rFonts w:eastAsia="Calibri" w:cs="Times New Roman"/>
                <w:color w:val="41474F"/>
              </w:rPr>
              <w:t>Combustion</w:t>
            </w:r>
          </w:p>
        </w:tc>
        <w:tc>
          <w:tcPr>
            <w:tcW w:w="375" w:type="pct"/>
            <w:shd w:val="clear" w:color="auto" w:fill="92D050"/>
          </w:tcPr>
          <w:p w14:paraId="596D0CF5" w14:textId="77777777" w:rsidR="00FC12CA" w:rsidRPr="009933C2" w:rsidRDefault="00FC12CA" w:rsidP="00FC12CA">
            <w:pPr>
              <w:spacing w:before="0" w:after="0" w:line="220" w:lineRule="exact"/>
              <w:ind w:left="57"/>
              <w:jc w:val="center"/>
              <w:rPr>
                <w:rFonts w:eastAsia="Times New Roman" w:cs="Arial"/>
                <w:color w:val="7C8693"/>
              </w:rPr>
            </w:pPr>
          </w:p>
        </w:tc>
        <w:tc>
          <w:tcPr>
            <w:tcW w:w="375" w:type="pct"/>
            <w:shd w:val="clear" w:color="auto" w:fill="FF0000"/>
          </w:tcPr>
          <w:p w14:paraId="47970472" w14:textId="77777777" w:rsidR="00FC12CA" w:rsidRPr="009933C2" w:rsidRDefault="00FC12CA" w:rsidP="00FC12CA">
            <w:pPr>
              <w:spacing w:before="0" w:after="0" w:line="220" w:lineRule="exact"/>
              <w:ind w:left="57"/>
              <w:jc w:val="center"/>
              <w:rPr>
                <w:rFonts w:eastAsia="Times New Roman" w:cs="Arial"/>
                <w:color w:val="FF0000"/>
              </w:rPr>
            </w:pPr>
          </w:p>
        </w:tc>
        <w:tc>
          <w:tcPr>
            <w:tcW w:w="376" w:type="pct"/>
            <w:shd w:val="clear" w:color="auto" w:fill="FF0000"/>
          </w:tcPr>
          <w:p w14:paraId="07926368"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15FC4608"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0A174BB2" w14:textId="77777777" w:rsidR="00FC12CA" w:rsidRPr="009933C2" w:rsidRDefault="00FC12CA" w:rsidP="00FC12CA">
            <w:pPr>
              <w:spacing w:before="0" w:after="0" w:line="220" w:lineRule="exact"/>
              <w:ind w:left="57"/>
              <w:jc w:val="center"/>
              <w:rPr>
                <w:rFonts w:eastAsia="Times New Roman" w:cs="Arial"/>
                <w:color w:val="FFCF01"/>
              </w:rPr>
            </w:pPr>
          </w:p>
        </w:tc>
        <w:tc>
          <w:tcPr>
            <w:tcW w:w="376" w:type="pct"/>
            <w:shd w:val="clear" w:color="auto" w:fill="F37321"/>
          </w:tcPr>
          <w:p w14:paraId="3ABF9447"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92D050"/>
          </w:tcPr>
          <w:p w14:paraId="62A82C80" w14:textId="77777777" w:rsidR="00FC12CA" w:rsidRPr="009933C2" w:rsidRDefault="00FC12CA" w:rsidP="00FC12CA">
            <w:pPr>
              <w:spacing w:before="0" w:after="0" w:line="220" w:lineRule="exact"/>
              <w:ind w:left="57"/>
              <w:jc w:val="center"/>
              <w:rPr>
                <w:rFonts w:eastAsia="Times New Roman" w:cs="Arial"/>
                <w:color w:val="7C8693"/>
              </w:rPr>
            </w:pPr>
          </w:p>
        </w:tc>
        <w:tc>
          <w:tcPr>
            <w:tcW w:w="368" w:type="pct"/>
            <w:shd w:val="clear" w:color="auto" w:fill="F37321"/>
          </w:tcPr>
          <w:p w14:paraId="68C019FE" w14:textId="77777777" w:rsidR="00FC12CA" w:rsidRPr="009933C2" w:rsidRDefault="00FC12CA" w:rsidP="00FC12CA">
            <w:pPr>
              <w:spacing w:before="0" w:after="0" w:line="220" w:lineRule="exact"/>
              <w:ind w:left="57"/>
              <w:jc w:val="center"/>
              <w:rPr>
                <w:rFonts w:eastAsia="Times New Roman" w:cs="Arial"/>
                <w:color w:val="7C8693"/>
              </w:rPr>
            </w:pPr>
          </w:p>
        </w:tc>
      </w:tr>
      <w:tr w:rsidR="00FC12CA" w:rsidRPr="009933C2" w14:paraId="20CE0729" w14:textId="77777777" w:rsidTr="00D03F4B">
        <w:trPr>
          <w:trHeight w:val="258"/>
        </w:trPr>
        <w:tc>
          <w:tcPr>
            <w:tcW w:w="777" w:type="pct"/>
            <w:vMerge w:val="restart"/>
            <w:vAlign w:val="center"/>
          </w:tcPr>
          <w:p w14:paraId="08A0030F" w14:textId="0E01F132" w:rsidR="00FC12CA" w:rsidRPr="004A757B" w:rsidRDefault="00744A72" w:rsidP="00FC12CA">
            <w:pPr>
              <w:spacing w:before="0" w:after="0" w:line="220" w:lineRule="exact"/>
              <w:ind w:left="57"/>
              <w:jc w:val="center"/>
              <w:rPr>
                <w:rFonts w:eastAsia="Times New Roman" w:cs="Arial"/>
                <w:b/>
                <w:color w:val="41474F"/>
              </w:rPr>
            </w:pPr>
            <w:r>
              <w:rPr>
                <w:rFonts w:eastAsia="Times New Roman" w:cs="Arial"/>
                <w:b/>
                <w:color w:val="41474F"/>
              </w:rPr>
              <w:t>D</w:t>
            </w:r>
            <w:r w:rsidR="00FC12CA" w:rsidRPr="004A757B">
              <w:rPr>
                <w:rFonts w:eastAsia="Times New Roman" w:cs="Arial"/>
                <w:b/>
                <w:color w:val="41474F"/>
              </w:rPr>
              <w:t>ata Management</w:t>
            </w:r>
          </w:p>
        </w:tc>
        <w:tc>
          <w:tcPr>
            <w:tcW w:w="1225" w:type="pct"/>
            <w:shd w:val="clear" w:color="auto" w:fill="auto"/>
            <w:vAlign w:val="center"/>
          </w:tcPr>
          <w:p w14:paraId="7DA21E3A" w14:textId="77777777" w:rsidR="00FC12CA" w:rsidRPr="009933C2" w:rsidRDefault="00FC12CA" w:rsidP="00D03F4B">
            <w:pPr>
              <w:spacing w:before="0" w:after="0"/>
              <w:jc w:val="left"/>
              <w:rPr>
                <w:rFonts w:eastAsia="Calibri" w:cs="Times New Roman"/>
                <w:color w:val="41474F"/>
              </w:rPr>
            </w:pPr>
            <w:r w:rsidRPr="009933C2">
              <w:rPr>
                <w:rFonts w:eastAsia="Calibri" w:cs="Times New Roman"/>
                <w:color w:val="41474F"/>
              </w:rPr>
              <w:t>Weighbridges</w:t>
            </w:r>
          </w:p>
        </w:tc>
        <w:tc>
          <w:tcPr>
            <w:tcW w:w="375" w:type="pct"/>
            <w:shd w:val="clear" w:color="auto" w:fill="92D050"/>
          </w:tcPr>
          <w:p w14:paraId="4F6E97B9" w14:textId="77777777" w:rsidR="00FC12CA" w:rsidRPr="009933C2" w:rsidRDefault="00FC12CA" w:rsidP="00FC12CA">
            <w:pPr>
              <w:spacing w:before="0" w:after="0" w:line="220" w:lineRule="exact"/>
              <w:ind w:left="57"/>
              <w:jc w:val="center"/>
              <w:rPr>
                <w:rFonts w:eastAsia="Times New Roman" w:cs="Arial"/>
                <w:color w:val="7C8693"/>
              </w:rPr>
            </w:pPr>
          </w:p>
        </w:tc>
        <w:tc>
          <w:tcPr>
            <w:tcW w:w="375" w:type="pct"/>
            <w:shd w:val="clear" w:color="auto" w:fill="92D050"/>
          </w:tcPr>
          <w:p w14:paraId="60BF6966"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92D050"/>
          </w:tcPr>
          <w:p w14:paraId="2A3B5C0D"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D9D9D9"/>
          </w:tcPr>
          <w:p w14:paraId="42472B13"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3F4C5543"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F37321"/>
          </w:tcPr>
          <w:p w14:paraId="6E6FD19D"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D9D9D9"/>
          </w:tcPr>
          <w:p w14:paraId="52C971EA" w14:textId="77777777" w:rsidR="00FC12CA" w:rsidRPr="009933C2" w:rsidRDefault="00FC12CA" w:rsidP="00FC12CA">
            <w:pPr>
              <w:spacing w:before="0" w:after="0" w:line="220" w:lineRule="exact"/>
              <w:ind w:left="57"/>
              <w:jc w:val="center"/>
              <w:rPr>
                <w:rFonts w:eastAsia="Times New Roman" w:cs="Arial"/>
                <w:color w:val="7C8693"/>
              </w:rPr>
            </w:pPr>
          </w:p>
        </w:tc>
        <w:tc>
          <w:tcPr>
            <w:tcW w:w="368" w:type="pct"/>
            <w:shd w:val="clear" w:color="auto" w:fill="D9D9D9"/>
          </w:tcPr>
          <w:p w14:paraId="1523FDD8" w14:textId="77777777" w:rsidR="00FC12CA" w:rsidRPr="009933C2" w:rsidRDefault="00FC12CA" w:rsidP="00FC12CA">
            <w:pPr>
              <w:spacing w:before="0" w:after="0" w:line="220" w:lineRule="exact"/>
              <w:ind w:left="57"/>
              <w:jc w:val="center"/>
              <w:rPr>
                <w:rFonts w:eastAsia="Times New Roman" w:cs="Arial"/>
                <w:color w:val="7C8693"/>
              </w:rPr>
            </w:pPr>
          </w:p>
        </w:tc>
      </w:tr>
      <w:tr w:rsidR="00FC12CA" w:rsidRPr="009933C2" w14:paraId="3088750B" w14:textId="77777777" w:rsidTr="00D03F4B">
        <w:trPr>
          <w:trHeight w:val="548"/>
        </w:trPr>
        <w:tc>
          <w:tcPr>
            <w:tcW w:w="777" w:type="pct"/>
            <w:vMerge/>
            <w:vAlign w:val="center"/>
          </w:tcPr>
          <w:p w14:paraId="1AF57282" w14:textId="77777777" w:rsidR="00FC12CA" w:rsidRPr="004608F6" w:rsidRDefault="00FC12CA" w:rsidP="00FC12CA">
            <w:pPr>
              <w:spacing w:before="0" w:after="0" w:line="220" w:lineRule="exact"/>
              <w:ind w:left="57"/>
              <w:jc w:val="center"/>
              <w:rPr>
                <w:rFonts w:eastAsia="Times New Roman" w:cs="Arial"/>
                <w:b/>
                <w:color w:val="41474F"/>
              </w:rPr>
            </w:pPr>
          </w:p>
        </w:tc>
        <w:tc>
          <w:tcPr>
            <w:tcW w:w="1225" w:type="pct"/>
            <w:shd w:val="clear" w:color="auto" w:fill="auto"/>
            <w:vAlign w:val="center"/>
          </w:tcPr>
          <w:p w14:paraId="5536AB0F" w14:textId="18E88C8A" w:rsidR="00FC12CA" w:rsidRPr="009933C2" w:rsidRDefault="00FC12CA" w:rsidP="00D03F4B">
            <w:pPr>
              <w:spacing w:before="0" w:after="0"/>
              <w:jc w:val="left"/>
              <w:rPr>
                <w:rFonts w:eastAsia="Calibri" w:cs="Times New Roman"/>
                <w:color w:val="41474F"/>
              </w:rPr>
            </w:pPr>
            <w:r w:rsidRPr="009933C2">
              <w:rPr>
                <w:rFonts w:eastAsia="Calibri" w:cs="Times New Roman"/>
                <w:color w:val="41474F"/>
              </w:rPr>
              <w:t xml:space="preserve">Administration and </w:t>
            </w:r>
            <w:r w:rsidR="006B12C2">
              <w:rPr>
                <w:rFonts w:eastAsia="Calibri" w:cs="Times New Roman"/>
                <w:color w:val="41474F"/>
              </w:rPr>
              <w:t>Reporting Framework</w:t>
            </w:r>
          </w:p>
        </w:tc>
        <w:tc>
          <w:tcPr>
            <w:tcW w:w="375" w:type="pct"/>
            <w:shd w:val="clear" w:color="auto" w:fill="92D050"/>
          </w:tcPr>
          <w:p w14:paraId="2D4D4361" w14:textId="77777777" w:rsidR="00FC12CA" w:rsidRPr="009933C2" w:rsidRDefault="00FC12CA" w:rsidP="00FC12CA">
            <w:pPr>
              <w:spacing w:before="0" w:after="0" w:line="220" w:lineRule="exact"/>
              <w:ind w:left="57"/>
              <w:jc w:val="center"/>
              <w:rPr>
                <w:rFonts w:eastAsia="Times New Roman" w:cs="Arial"/>
                <w:color w:val="7C8693"/>
              </w:rPr>
            </w:pPr>
          </w:p>
        </w:tc>
        <w:tc>
          <w:tcPr>
            <w:tcW w:w="375" w:type="pct"/>
            <w:shd w:val="clear" w:color="auto" w:fill="D9D9D9"/>
          </w:tcPr>
          <w:p w14:paraId="081EAD6B"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D9D9D9"/>
          </w:tcPr>
          <w:p w14:paraId="1BEF98CC"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D9D9D9"/>
          </w:tcPr>
          <w:p w14:paraId="51C5830E"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D9D9D9"/>
          </w:tcPr>
          <w:p w14:paraId="21418BBA"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D9D9D9"/>
          </w:tcPr>
          <w:p w14:paraId="6A9A17AA" w14:textId="77777777" w:rsidR="00FC12CA" w:rsidRPr="009933C2" w:rsidRDefault="00FC12CA" w:rsidP="00FC12CA">
            <w:pPr>
              <w:spacing w:before="0" w:after="0" w:line="220" w:lineRule="exact"/>
              <w:ind w:left="57"/>
              <w:jc w:val="center"/>
              <w:rPr>
                <w:rFonts w:eastAsia="Times New Roman" w:cs="Arial"/>
                <w:color w:val="7C8693"/>
              </w:rPr>
            </w:pPr>
          </w:p>
        </w:tc>
        <w:tc>
          <w:tcPr>
            <w:tcW w:w="376" w:type="pct"/>
            <w:shd w:val="clear" w:color="auto" w:fill="D9D9D9"/>
          </w:tcPr>
          <w:p w14:paraId="348ABE55" w14:textId="77777777" w:rsidR="00FC12CA" w:rsidRPr="009933C2" w:rsidRDefault="00FC12CA" w:rsidP="00FC12CA">
            <w:pPr>
              <w:spacing w:before="0" w:after="0" w:line="220" w:lineRule="exact"/>
              <w:ind w:left="57"/>
              <w:jc w:val="center"/>
              <w:rPr>
                <w:rFonts w:eastAsia="Times New Roman" w:cs="Arial"/>
                <w:color w:val="7C8693"/>
              </w:rPr>
            </w:pPr>
          </w:p>
        </w:tc>
        <w:tc>
          <w:tcPr>
            <w:tcW w:w="368" w:type="pct"/>
            <w:shd w:val="clear" w:color="auto" w:fill="D9D9D9"/>
          </w:tcPr>
          <w:p w14:paraId="49B49A18" w14:textId="77777777" w:rsidR="00FC12CA" w:rsidRPr="009933C2" w:rsidRDefault="00FC12CA" w:rsidP="00FC12CA">
            <w:pPr>
              <w:spacing w:before="0" w:after="0" w:line="220" w:lineRule="exact"/>
              <w:ind w:left="57"/>
              <w:jc w:val="center"/>
              <w:rPr>
                <w:rFonts w:eastAsia="Times New Roman" w:cs="Arial"/>
                <w:color w:val="7C8693"/>
              </w:rPr>
            </w:pPr>
          </w:p>
        </w:tc>
      </w:tr>
      <w:tr w:rsidR="004A757B" w:rsidRPr="009933C2" w14:paraId="2C13CDE8" w14:textId="77777777" w:rsidTr="00D03F4B">
        <w:trPr>
          <w:trHeight w:val="552"/>
        </w:trPr>
        <w:tc>
          <w:tcPr>
            <w:tcW w:w="777" w:type="pct"/>
            <w:vMerge w:val="restart"/>
            <w:shd w:val="clear" w:color="auto" w:fill="auto"/>
            <w:vAlign w:val="center"/>
          </w:tcPr>
          <w:p w14:paraId="1529DBFB" w14:textId="2E30968C" w:rsidR="004A757B" w:rsidRPr="004A757B" w:rsidRDefault="004A757B" w:rsidP="00DE6D3C">
            <w:pPr>
              <w:spacing w:before="0" w:after="0" w:line="220" w:lineRule="exact"/>
              <w:ind w:left="57"/>
              <w:rPr>
                <w:rFonts w:eastAsia="Times New Roman" w:cs="Arial"/>
                <w:b/>
                <w:color w:val="41474F"/>
              </w:rPr>
            </w:pPr>
            <w:r w:rsidRPr="004A757B">
              <w:rPr>
                <w:rFonts w:eastAsia="Times New Roman" w:cs="Arial"/>
                <w:b/>
                <w:color w:val="41474F"/>
              </w:rPr>
              <w:t>Regional Collaboration Options</w:t>
            </w:r>
          </w:p>
        </w:tc>
        <w:tc>
          <w:tcPr>
            <w:tcW w:w="1225" w:type="pct"/>
            <w:shd w:val="clear" w:color="auto" w:fill="auto"/>
            <w:vAlign w:val="center"/>
          </w:tcPr>
          <w:p w14:paraId="01E8F3D2" w14:textId="77777777" w:rsidR="004A757B" w:rsidRPr="009933C2" w:rsidRDefault="004A757B" w:rsidP="00D03F4B">
            <w:pPr>
              <w:spacing w:before="0" w:after="0"/>
              <w:jc w:val="left"/>
              <w:rPr>
                <w:rFonts w:eastAsia="Calibri" w:cs="Times New Roman"/>
                <w:color w:val="41474F"/>
              </w:rPr>
            </w:pPr>
            <w:r w:rsidRPr="009933C2">
              <w:rPr>
                <w:rFonts w:eastAsia="Calibri" w:cs="Times New Roman"/>
                <w:color w:val="41474F"/>
              </w:rPr>
              <w:t>Joint Kerbside Collection Contract</w:t>
            </w:r>
          </w:p>
        </w:tc>
        <w:tc>
          <w:tcPr>
            <w:tcW w:w="375" w:type="pct"/>
            <w:shd w:val="clear" w:color="auto" w:fill="92D050"/>
          </w:tcPr>
          <w:p w14:paraId="60DE6547" w14:textId="77777777" w:rsidR="004A757B" w:rsidRPr="009933C2" w:rsidRDefault="004A757B" w:rsidP="00DE6D3C">
            <w:pPr>
              <w:spacing w:before="0" w:after="0" w:line="220" w:lineRule="exact"/>
              <w:ind w:left="57"/>
              <w:jc w:val="center"/>
              <w:rPr>
                <w:rFonts w:eastAsia="Times New Roman" w:cs="Arial"/>
                <w:color w:val="7C8693"/>
              </w:rPr>
            </w:pPr>
          </w:p>
        </w:tc>
        <w:tc>
          <w:tcPr>
            <w:tcW w:w="375" w:type="pct"/>
            <w:shd w:val="clear" w:color="auto" w:fill="92D050"/>
          </w:tcPr>
          <w:p w14:paraId="4EE03228" w14:textId="77777777" w:rsidR="004A757B" w:rsidRPr="009933C2" w:rsidRDefault="004A757B" w:rsidP="00DE6D3C">
            <w:pPr>
              <w:spacing w:before="0" w:after="0" w:line="220" w:lineRule="exact"/>
              <w:ind w:left="57"/>
              <w:jc w:val="center"/>
              <w:rPr>
                <w:rFonts w:eastAsia="Times New Roman" w:cs="Arial"/>
                <w:color w:val="7C8693"/>
              </w:rPr>
            </w:pPr>
          </w:p>
        </w:tc>
        <w:tc>
          <w:tcPr>
            <w:tcW w:w="376" w:type="pct"/>
            <w:shd w:val="clear" w:color="auto" w:fill="92D050"/>
          </w:tcPr>
          <w:p w14:paraId="09F0FF74" w14:textId="77777777" w:rsidR="004A757B" w:rsidRPr="009933C2" w:rsidRDefault="004A757B" w:rsidP="00DE6D3C">
            <w:pPr>
              <w:spacing w:before="0" w:after="0" w:line="220" w:lineRule="exact"/>
              <w:ind w:left="57"/>
              <w:jc w:val="center"/>
              <w:rPr>
                <w:rFonts w:eastAsia="Times New Roman" w:cs="Arial"/>
                <w:color w:val="7C8693"/>
              </w:rPr>
            </w:pPr>
          </w:p>
        </w:tc>
        <w:tc>
          <w:tcPr>
            <w:tcW w:w="376" w:type="pct"/>
            <w:shd w:val="clear" w:color="auto" w:fill="92D050"/>
          </w:tcPr>
          <w:p w14:paraId="7D84AD39" w14:textId="77777777" w:rsidR="004A757B" w:rsidRPr="009933C2" w:rsidRDefault="004A757B" w:rsidP="00DE6D3C">
            <w:pPr>
              <w:spacing w:before="0" w:after="0" w:line="220" w:lineRule="exact"/>
              <w:ind w:left="57"/>
              <w:jc w:val="center"/>
              <w:rPr>
                <w:rFonts w:eastAsia="Times New Roman" w:cs="Arial"/>
                <w:color w:val="7C8693"/>
              </w:rPr>
            </w:pPr>
          </w:p>
        </w:tc>
        <w:tc>
          <w:tcPr>
            <w:tcW w:w="376" w:type="pct"/>
            <w:shd w:val="clear" w:color="auto" w:fill="D9D9D9"/>
          </w:tcPr>
          <w:p w14:paraId="65F66ABA" w14:textId="77777777" w:rsidR="004A757B" w:rsidRPr="009933C2" w:rsidRDefault="004A757B" w:rsidP="00DE6D3C">
            <w:pPr>
              <w:spacing w:before="0" w:after="0" w:line="220" w:lineRule="exact"/>
              <w:ind w:left="57"/>
              <w:jc w:val="center"/>
              <w:rPr>
                <w:rFonts w:eastAsia="Times New Roman" w:cs="Arial"/>
                <w:color w:val="7C8693"/>
              </w:rPr>
            </w:pPr>
          </w:p>
        </w:tc>
        <w:tc>
          <w:tcPr>
            <w:tcW w:w="376" w:type="pct"/>
            <w:shd w:val="clear" w:color="auto" w:fill="D9D9D9"/>
          </w:tcPr>
          <w:p w14:paraId="396947B3" w14:textId="77777777" w:rsidR="004A757B" w:rsidRPr="009933C2" w:rsidRDefault="004A757B" w:rsidP="00DE6D3C">
            <w:pPr>
              <w:spacing w:before="0" w:after="0" w:line="220" w:lineRule="exact"/>
              <w:ind w:left="57"/>
              <w:jc w:val="center"/>
              <w:rPr>
                <w:rFonts w:eastAsia="Times New Roman" w:cs="Arial"/>
                <w:color w:val="D9D9D9"/>
              </w:rPr>
            </w:pPr>
          </w:p>
        </w:tc>
        <w:tc>
          <w:tcPr>
            <w:tcW w:w="376" w:type="pct"/>
            <w:shd w:val="clear" w:color="auto" w:fill="D9D9D9"/>
          </w:tcPr>
          <w:p w14:paraId="16F0679C" w14:textId="77777777" w:rsidR="004A757B" w:rsidRPr="009933C2" w:rsidRDefault="004A757B" w:rsidP="00DE6D3C">
            <w:pPr>
              <w:spacing w:before="0" w:after="0" w:line="220" w:lineRule="exact"/>
              <w:ind w:left="57"/>
              <w:jc w:val="center"/>
              <w:rPr>
                <w:rFonts w:eastAsia="Times New Roman" w:cs="Arial"/>
                <w:color w:val="D9D9D9"/>
              </w:rPr>
            </w:pPr>
          </w:p>
        </w:tc>
        <w:tc>
          <w:tcPr>
            <w:tcW w:w="368" w:type="pct"/>
            <w:shd w:val="clear" w:color="auto" w:fill="F37321"/>
          </w:tcPr>
          <w:p w14:paraId="1FC38D63" w14:textId="77777777" w:rsidR="004A757B" w:rsidRPr="009933C2" w:rsidRDefault="004A757B" w:rsidP="00DE6D3C">
            <w:pPr>
              <w:spacing w:before="0" w:after="0" w:line="220" w:lineRule="exact"/>
              <w:ind w:left="57"/>
              <w:jc w:val="center"/>
              <w:rPr>
                <w:rFonts w:eastAsia="Times New Roman" w:cs="Arial"/>
                <w:color w:val="FFCF01"/>
              </w:rPr>
            </w:pPr>
          </w:p>
        </w:tc>
      </w:tr>
      <w:tr w:rsidR="004A757B" w:rsidRPr="009933C2" w14:paraId="529B1A39" w14:textId="77777777" w:rsidTr="000E5669">
        <w:trPr>
          <w:trHeight w:val="549"/>
        </w:trPr>
        <w:tc>
          <w:tcPr>
            <w:tcW w:w="777" w:type="pct"/>
            <w:vMerge/>
            <w:shd w:val="clear" w:color="auto" w:fill="auto"/>
            <w:vAlign w:val="center"/>
          </w:tcPr>
          <w:p w14:paraId="0ECF06F0" w14:textId="77777777" w:rsidR="004A757B" w:rsidRPr="009933C2" w:rsidRDefault="004A757B" w:rsidP="00DE6D3C">
            <w:pPr>
              <w:spacing w:before="0" w:after="0" w:line="220" w:lineRule="exact"/>
              <w:ind w:left="57"/>
              <w:rPr>
                <w:rFonts w:eastAsia="Times New Roman" w:cs="Arial"/>
                <w:color w:val="41474F"/>
              </w:rPr>
            </w:pPr>
          </w:p>
        </w:tc>
        <w:tc>
          <w:tcPr>
            <w:tcW w:w="1225" w:type="pct"/>
            <w:shd w:val="clear" w:color="auto" w:fill="auto"/>
          </w:tcPr>
          <w:p w14:paraId="3749EDDE" w14:textId="77777777" w:rsidR="004A757B" w:rsidRPr="009933C2" w:rsidRDefault="004A757B" w:rsidP="00DE6D3C">
            <w:pPr>
              <w:spacing w:before="0" w:after="0"/>
              <w:jc w:val="left"/>
              <w:rPr>
                <w:rFonts w:eastAsia="Calibri" w:cs="Times New Roman"/>
                <w:color w:val="41474F"/>
              </w:rPr>
            </w:pPr>
            <w:r w:rsidRPr="009933C2">
              <w:rPr>
                <w:rFonts w:eastAsia="Calibri" w:cs="Times New Roman"/>
                <w:color w:val="41474F"/>
              </w:rPr>
              <w:t>Regional Bulk Collection/Processing Contracts</w:t>
            </w:r>
          </w:p>
        </w:tc>
        <w:tc>
          <w:tcPr>
            <w:tcW w:w="375" w:type="pct"/>
            <w:shd w:val="clear" w:color="auto" w:fill="92D050"/>
          </w:tcPr>
          <w:p w14:paraId="2A373ED5" w14:textId="77777777" w:rsidR="004A757B" w:rsidRPr="009933C2" w:rsidRDefault="004A757B" w:rsidP="00DE6D3C">
            <w:pPr>
              <w:spacing w:before="0" w:after="0" w:line="220" w:lineRule="exact"/>
              <w:ind w:left="57"/>
              <w:jc w:val="center"/>
              <w:rPr>
                <w:rFonts w:eastAsia="Times New Roman" w:cs="Arial"/>
                <w:color w:val="7C8693"/>
              </w:rPr>
            </w:pPr>
          </w:p>
        </w:tc>
        <w:tc>
          <w:tcPr>
            <w:tcW w:w="375" w:type="pct"/>
            <w:shd w:val="clear" w:color="auto" w:fill="92D050"/>
          </w:tcPr>
          <w:p w14:paraId="24723B69" w14:textId="77777777" w:rsidR="004A757B" w:rsidRPr="009933C2" w:rsidRDefault="004A757B" w:rsidP="00DE6D3C">
            <w:pPr>
              <w:spacing w:before="0" w:after="0" w:line="220" w:lineRule="exact"/>
              <w:ind w:left="57"/>
              <w:jc w:val="center"/>
              <w:rPr>
                <w:rFonts w:eastAsia="Times New Roman" w:cs="Arial"/>
                <w:color w:val="7C8693"/>
              </w:rPr>
            </w:pPr>
          </w:p>
        </w:tc>
        <w:tc>
          <w:tcPr>
            <w:tcW w:w="376" w:type="pct"/>
            <w:shd w:val="clear" w:color="auto" w:fill="92D050"/>
          </w:tcPr>
          <w:p w14:paraId="4D5DF04E" w14:textId="77777777" w:rsidR="004A757B" w:rsidRPr="009933C2" w:rsidRDefault="004A757B" w:rsidP="00DE6D3C">
            <w:pPr>
              <w:spacing w:before="0" w:after="0" w:line="220" w:lineRule="exact"/>
              <w:ind w:left="57"/>
              <w:jc w:val="center"/>
              <w:rPr>
                <w:rFonts w:eastAsia="Times New Roman" w:cs="Arial"/>
                <w:color w:val="7C8693"/>
              </w:rPr>
            </w:pPr>
          </w:p>
        </w:tc>
        <w:tc>
          <w:tcPr>
            <w:tcW w:w="376" w:type="pct"/>
            <w:shd w:val="clear" w:color="auto" w:fill="92D050"/>
          </w:tcPr>
          <w:p w14:paraId="27D8ACEA" w14:textId="77777777" w:rsidR="004A757B" w:rsidRPr="009933C2" w:rsidRDefault="004A757B" w:rsidP="00DE6D3C">
            <w:pPr>
              <w:spacing w:before="0" w:after="0" w:line="220" w:lineRule="exact"/>
              <w:ind w:left="57"/>
              <w:jc w:val="center"/>
              <w:rPr>
                <w:rFonts w:eastAsia="Times New Roman" w:cs="Arial"/>
                <w:color w:val="7C8693"/>
              </w:rPr>
            </w:pPr>
          </w:p>
        </w:tc>
        <w:tc>
          <w:tcPr>
            <w:tcW w:w="376" w:type="pct"/>
            <w:shd w:val="clear" w:color="auto" w:fill="D9D9D9"/>
          </w:tcPr>
          <w:p w14:paraId="3E6E58E9" w14:textId="77777777" w:rsidR="004A757B" w:rsidRPr="009933C2" w:rsidRDefault="004A757B" w:rsidP="00DE6D3C">
            <w:pPr>
              <w:spacing w:before="0" w:after="0" w:line="220" w:lineRule="exact"/>
              <w:ind w:left="57"/>
              <w:jc w:val="center"/>
              <w:rPr>
                <w:rFonts w:eastAsia="Times New Roman" w:cs="Arial"/>
                <w:color w:val="7C8693"/>
              </w:rPr>
            </w:pPr>
          </w:p>
        </w:tc>
        <w:tc>
          <w:tcPr>
            <w:tcW w:w="376" w:type="pct"/>
            <w:shd w:val="clear" w:color="auto" w:fill="D9D9D9"/>
          </w:tcPr>
          <w:p w14:paraId="2A55BC8F" w14:textId="77777777" w:rsidR="004A757B" w:rsidRPr="009933C2" w:rsidRDefault="004A757B" w:rsidP="00DE6D3C">
            <w:pPr>
              <w:spacing w:before="0" w:after="0" w:line="220" w:lineRule="exact"/>
              <w:ind w:left="57"/>
              <w:jc w:val="center"/>
              <w:rPr>
                <w:rFonts w:eastAsia="Times New Roman" w:cs="Arial"/>
                <w:color w:val="D9D9D9"/>
              </w:rPr>
            </w:pPr>
          </w:p>
        </w:tc>
        <w:tc>
          <w:tcPr>
            <w:tcW w:w="376" w:type="pct"/>
            <w:shd w:val="clear" w:color="auto" w:fill="D9D9D9"/>
          </w:tcPr>
          <w:p w14:paraId="362F9297" w14:textId="77777777" w:rsidR="004A757B" w:rsidRPr="009933C2" w:rsidRDefault="004A757B" w:rsidP="00DE6D3C">
            <w:pPr>
              <w:spacing w:before="0" w:after="0" w:line="220" w:lineRule="exact"/>
              <w:ind w:left="57"/>
              <w:jc w:val="center"/>
              <w:rPr>
                <w:rFonts w:eastAsia="Times New Roman" w:cs="Arial"/>
                <w:color w:val="D9D9D9"/>
              </w:rPr>
            </w:pPr>
          </w:p>
        </w:tc>
        <w:tc>
          <w:tcPr>
            <w:tcW w:w="368" w:type="pct"/>
            <w:shd w:val="clear" w:color="auto" w:fill="F37321"/>
          </w:tcPr>
          <w:p w14:paraId="5A17801F" w14:textId="77777777" w:rsidR="004A757B" w:rsidRPr="009933C2" w:rsidRDefault="004A757B" w:rsidP="00DE6D3C">
            <w:pPr>
              <w:spacing w:before="0" w:after="0" w:line="220" w:lineRule="exact"/>
              <w:ind w:left="57"/>
              <w:jc w:val="center"/>
              <w:rPr>
                <w:rFonts w:eastAsia="Times New Roman" w:cs="Arial"/>
                <w:color w:val="FFCF01"/>
              </w:rPr>
            </w:pPr>
          </w:p>
        </w:tc>
      </w:tr>
    </w:tbl>
    <w:p w14:paraId="786350B0" w14:textId="3B4A6133" w:rsidR="00EF08EB" w:rsidRPr="00EF08EB" w:rsidRDefault="00EF08EB" w:rsidP="00EF08EB">
      <w:r>
        <w:t xml:space="preserve">It can be seen from </w:t>
      </w:r>
      <w:r w:rsidRPr="00EF08EB">
        <w:rPr>
          <w:b/>
        </w:rPr>
        <w:fldChar w:fldCharType="begin"/>
      </w:r>
      <w:r w:rsidRPr="00EF08EB">
        <w:rPr>
          <w:b/>
        </w:rPr>
        <w:instrText xml:space="preserve"> REF _Ref509565284 \h </w:instrText>
      </w:r>
      <w:r>
        <w:rPr>
          <w:b/>
        </w:rPr>
        <w:instrText xml:space="preserve"> \* MERGEFORMAT </w:instrText>
      </w:r>
      <w:r w:rsidRPr="00EF08EB">
        <w:rPr>
          <w:b/>
        </w:rPr>
      </w:r>
      <w:r w:rsidRPr="00EF08EB">
        <w:rPr>
          <w:b/>
        </w:rPr>
        <w:fldChar w:fldCharType="separate"/>
      </w:r>
      <w:r w:rsidR="00245C4F" w:rsidRPr="00245C4F">
        <w:rPr>
          <w:b/>
        </w:rPr>
        <w:t xml:space="preserve">Table </w:t>
      </w:r>
      <w:r w:rsidR="00245C4F" w:rsidRPr="00245C4F">
        <w:rPr>
          <w:b/>
          <w:noProof/>
        </w:rPr>
        <w:t>8</w:t>
      </w:r>
      <w:r w:rsidR="00245C4F" w:rsidRPr="00245C4F">
        <w:rPr>
          <w:b/>
          <w:noProof/>
        </w:rPr>
        <w:noBreakHyphen/>
        <w:t>2</w:t>
      </w:r>
      <w:r w:rsidRPr="00EF08EB">
        <w:rPr>
          <w:b/>
        </w:rPr>
        <w:fldChar w:fldCharType="end"/>
      </w:r>
      <w:r>
        <w:t xml:space="preserve"> that strategic options within the </w:t>
      </w:r>
      <w:r w:rsidRPr="00EF08EB">
        <w:t>Avoid, Reduce and Reuse segment of the waste hierarchy are heavily reliant on community support to guarantee the success of the option. Overall the upper segment of the waste hierarchy would benefit from legislative support and financial mechanisms but is not dependent on end markets or physical structural requirements. However, reuse options in particular are reliant on markets, siting and infrastructure to develop reuse and tip shops.</w:t>
      </w:r>
    </w:p>
    <w:p w14:paraId="151B6E0B" w14:textId="374F4BDC" w:rsidR="00EF08EB" w:rsidRPr="00EF08EB" w:rsidRDefault="00EF08EB" w:rsidP="00EF08EB">
      <w:r w:rsidRPr="00EF08EB">
        <w:t>Recycling strategic options benefit from material volumes and end markets of the recycled product far more than the upper level of the waste hierarchy. Clean Materials Recovery Facility (MRF) and Dirty MRF require the most critical support across all gages. Both strategic options are lacking financial mechanisms within the MRC and thus are deemed unfeasible options at this point</w:t>
      </w:r>
      <w:r w:rsidR="00FF2713">
        <w:t xml:space="preserve"> unless established under a regional agreement with neighbouring councils</w:t>
      </w:r>
      <w:r w:rsidR="00D10D96">
        <w:t xml:space="preserve"> where economies of scale are achieved</w:t>
      </w:r>
      <w:r w:rsidRPr="00EF08EB">
        <w:t>.</w:t>
      </w:r>
    </w:p>
    <w:p w14:paraId="58596A72" w14:textId="697DEE16" w:rsidR="00EF08EB" w:rsidRPr="00EF08EB" w:rsidRDefault="00EF08EB" w:rsidP="00EF08EB">
      <w:r w:rsidRPr="00EF08EB">
        <w:t>Recover and Treat strategic options require far more critical support overall partly due to spatial and infrastructure requirements, the provision for end markets and regional support to subsidise the high associated costs. Conversely to the upper levels of the waste hierarchy, recover and treat require less community support as there is less direct community interaction. However</w:t>
      </w:r>
      <w:r w:rsidR="004608F6">
        <w:t>,</w:t>
      </w:r>
      <w:r w:rsidRPr="00EF08EB">
        <w:t xml:space="preserve"> community support is still beneficial to ensure clean waste streams in prior stages of the waste hierarchy to increase the efficiency of recover and treat options. Strategic options such </w:t>
      </w:r>
      <w:r w:rsidR="00E24ED6">
        <w:t xml:space="preserve">as </w:t>
      </w:r>
      <w:r w:rsidR="00E24ED6" w:rsidRPr="00E24ED6">
        <w:t>Aerated Static Pile</w:t>
      </w:r>
      <w:r w:rsidRPr="00EF08EB">
        <w:t xml:space="preserve">, and thermal AWT are heavily dependent on financial mechanisms and material volumes thus at this point in time these options are impractical for the MRC. </w:t>
      </w:r>
    </w:p>
    <w:p w14:paraId="5EEC3084" w14:textId="77777777" w:rsidR="00EF08EB" w:rsidRPr="00EF08EB" w:rsidRDefault="00EF08EB" w:rsidP="00EF08EB">
      <w:r w:rsidRPr="00EF08EB">
        <w:t xml:space="preserve">Strategic options associated with Data Management are supported through legislative policy. Weighbridges require critical support for siting and infrastructure and are further beneficially supported by material volumes and the financial means to purchase the weighbridge. </w:t>
      </w:r>
    </w:p>
    <w:p w14:paraId="79FA60A8" w14:textId="6CBE7505" w:rsidR="00407594" w:rsidRPr="00FA7652" w:rsidRDefault="00407594" w:rsidP="00407594">
      <w:r w:rsidRPr="00FA7652">
        <w:t xml:space="preserve">Material Volumes and Financial Mechanisms played </w:t>
      </w:r>
      <w:r w:rsidR="00770104" w:rsidRPr="00FA7652">
        <w:t>a significant role</w:t>
      </w:r>
      <w:r w:rsidRPr="00FA7652">
        <w:t xml:space="preserve"> in considering the viability of strategic options</w:t>
      </w:r>
      <w:r w:rsidR="00770104">
        <w:t xml:space="preserve"> for MRC to undertake</w:t>
      </w:r>
      <w:r w:rsidRPr="00FA7652">
        <w:t xml:space="preserve">. As a </w:t>
      </w:r>
      <w:r w:rsidR="009F0039" w:rsidRPr="00FA7652">
        <w:t>result,</w:t>
      </w:r>
      <w:r w:rsidRPr="00FA7652">
        <w:t xml:space="preserve"> the following were not </w:t>
      </w:r>
      <w:r w:rsidR="00770104">
        <w:t>considered for further analysis:</w:t>
      </w:r>
    </w:p>
    <w:p w14:paraId="0CE3F4A3" w14:textId="2D1CD654" w:rsidR="00407594" w:rsidRPr="00FB7101" w:rsidRDefault="00407594" w:rsidP="00FC3EC6">
      <w:pPr>
        <w:pStyle w:val="ListParagraph"/>
        <w:numPr>
          <w:ilvl w:val="0"/>
          <w:numId w:val="36"/>
        </w:numPr>
        <w:spacing w:before="0" w:after="0"/>
        <w:jc w:val="left"/>
      </w:pPr>
      <w:r w:rsidRPr="00FB7101">
        <w:t xml:space="preserve">Clean </w:t>
      </w:r>
      <w:r>
        <w:t>MRF;</w:t>
      </w:r>
    </w:p>
    <w:p w14:paraId="202CC49E" w14:textId="180A9CB6" w:rsidR="00407594" w:rsidRDefault="00407594" w:rsidP="00FC3EC6">
      <w:pPr>
        <w:pStyle w:val="ListParagraph"/>
        <w:numPr>
          <w:ilvl w:val="0"/>
          <w:numId w:val="36"/>
        </w:numPr>
        <w:spacing w:before="0" w:after="0"/>
        <w:jc w:val="left"/>
      </w:pPr>
      <w:r w:rsidRPr="00FB7101">
        <w:t>Dirty MRF</w:t>
      </w:r>
      <w:r>
        <w:t>;</w:t>
      </w:r>
    </w:p>
    <w:p w14:paraId="707FAC19" w14:textId="24CAE2F0" w:rsidR="00407594" w:rsidRPr="00755309" w:rsidRDefault="00E24ED6" w:rsidP="00FC3EC6">
      <w:pPr>
        <w:pStyle w:val="ListParagraph"/>
        <w:numPr>
          <w:ilvl w:val="0"/>
          <w:numId w:val="36"/>
        </w:numPr>
        <w:spacing w:before="0" w:after="0"/>
        <w:jc w:val="left"/>
      </w:pPr>
      <w:r w:rsidRPr="00E24ED6">
        <w:t>Aerated Static Pile</w:t>
      </w:r>
      <w:r w:rsidR="00407594">
        <w:t>;</w:t>
      </w:r>
    </w:p>
    <w:p w14:paraId="4900866D" w14:textId="77777777" w:rsidR="009F0039" w:rsidRDefault="009F0039" w:rsidP="00FC3EC6">
      <w:pPr>
        <w:pStyle w:val="ListParagraph"/>
        <w:numPr>
          <w:ilvl w:val="0"/>
          <w:numId w:val="36"/>
        </w:numPr>
        <w:spacing w:before="0" w:after="0"/>
        <w:jc w:val="left"/>
      </w:pPr>
      <w:r>
        <w:t>Thermal Energy from Waste:</w:t>
      </w:r>
    </w:p>
    <w:p w14:paraId="6CFA3EF4" w14:textId="2551AA57" w:rsidR="00407594" w:rsidRPr="00755309" w:rsidRDefault="00407594" w:rsidP="00FC3EC6">
      <w:pPr>
        <w:pStyle w:val="ListParagraph"/>
        <w:numPr>
          <w:ilvl w:val="1"/>
          <w:numId w:val="36"/>
        </w:numPr>
        <w:spacing w:before="0" w:after="0"/>
        <w:jc w:val="left"/>
      </w:pPr>
      <w:r w:rsidRPr="00755309">
        <w:t>Gasification</w:t>
      </w:r>
      <w:r>
        <w:t>;</w:t>
      </w:r>
    </w:p>
    <w:p w14:paraId="574E0ADA" w14:textId="00A9AF32" w:rsidR="00407594" w:rsidRPr="00755309" w:rsidRDefault="00407594" w:rsidP="00FC3EC6">
      <w:pPr>
        <w:pStyle w:val="ListParagraph"/>
        <w:numPr>
          <w:ilvl w:val="1"/>
          <w:numId w:val="36"/>
        </w:numPr>
        <w:spacing w:before="0" w:after="0"/>
        <w:jc w:val="left"/>
      </w:pPr>
      <w:r w:rsidRPr="00755309">
        <w:t>Pyrolysis</w:t>
      </w:r>
      <w:r>
        <w:t>; and</w:t>
      </w:r>
    </w:p>
    <w:p w14:paraId="680342E8" w14:textId="047025C3" w:rsidR="00407594" w:rsidRDefault="00407594" w:rsidP="00FC3EC6">
      <w:pPr>
        <w:pStyle w:val="ListParagraph"/>
        <w:numPr>
          <w:ilvl w:val="1"/>
          <w:numId w:val="36"/>
        </w:numPr>
        <w:spacing w:before="0" w:after="0"/>
        <w:jc w:val="left"/>
      </w:pPr>
      <w:r w:rsidRPr="00755309">
        <w:t>Combustion</w:t>
      </w:r>
      <w:r>
        <w:t>.</w:t>
      </w:r>
    </w:p>
    <w:p w14:paraId="5D6560FC" w14:textId="26ADDBFE" w:rsidR="00FF2713" w:rsidRDefault="00FF2713" w:rsidP="00412FD6">
      <w:r>
        <w:t xml:space="preserve">It should be noted however, that involvement in the establishment of this type of </w:t>
      </w:r>
      <w:r w:rsidR="00412FD6">
        <w:t>infrastructure</w:t>
      </w:r>
      <w:r>
        <w:t xml:space="preserve"> is possible at a regional level. MRC should maintain open dialogue with neighbouring councils and explore </w:t>
      </w:r>
      <w:r w:rsidR="00412FD6">
        <w:t>opportunities</w:t>
      </w:r>
      <w:r>
        <w:t xml:space="preserve"> for regional collaboration </w:t>
      </w:r>
      <w:r w:rsidR="00412FD6">
        <w:t>with an emphasis on processing commingled recycl</w:t>
      </w:r>
      <w:r w:rsidR="00D10D96">
        <w:t>ables</w:t>
      </w:r>
      <w:r w:rsidR="00412FD6">
        <w:t xml:space="preserve"> and/or organics</w:t>
      </w:r>
      <w:r w:rsidR="00D10D96">
        <w:t xml:space="preserve"> in the future</w:t>
      </w:r>
      <w:r w:rsidR="00412FD6">
        <w:t>.</w:t>
      </w:r>
      <w:r>
        <w:t xml:space="preserve"> </w:t>
      </w:r>
    </w:p>
    <w:p w14:paraId="2FA44769" w14:textId="143EDE80" w:rsidR="00A45E65" w:rsidRDefault="00A443C9" w:rsidP="00A443C9">
      <w:pPr>
        <w:pStyle w:val="Heading2"/>
      </w:pPr>
      <w:bookmarkStart w:id="200" w:name="_Toc14861375"/>
      <w:r>
        <w:t>SWOT Analysis</w:t>
      </w:r>
      <w:bookmarkEnd w:id="200"/>
      <w:r>
        <w:t xml:space="preserve"> </w:t>
      </w:r>
    </w:p>
    <w:p w14:paraId="1BADFB67" w14:textId="135DA2B4" w:rsidR="008A276C" w:rsidRPr="008A276C" w:rsidRDefault="008A276C" w:rsidP="00CD36C7">
      <w:r w:rsidRPr="008A276C">
        <w:t xml:space="preserve">A SWOT (Strengths, Weaknesses, Opportunities and Threats) analysis was </w:t>
      </w:r>
      <w:r w:rsidRPr="0062171C">
        <w:t>undertaken to evaluate the</w:t>
      </w:r>
      <w:r w:rsidR="00337D0F">
        <w:t xml:space="preserve"> </w:t>
      </w:r>
      <w:r w:rsidR="00407594">
        <w:t xml:space="preserve">remaining </w:t>
      </w:r>
      <w:r w:rsidR="00337D0F" w:rsidRPr="0062171C">
        <w:t>resource</w:t>
      </w:r>
      <w:r w:rsidRPr="0062171C">
        <w:t xml:space="preserve"> recovery options</w:t>
      </w:r>
      <w:r w:rsidR="00337D0F">
        <w:t xml:space="preserve"> following the assessment of support structures</w:t>
      </w:r>
      <w:r w:rsidRPr="0062171C">
        <w:t>. It</w:t>
      </w:r>
      <w:r w:rsidR="007919AA" w:rsidRPr="0062171C">
        <w:t xml:space="preserve"> </w:t>
      </w:r>
      <w:r w:rsidRPr="0062171C">
        <w:t xml:space="preserve">is utilised as a tool to enable the MRC to </w:t>
      </w:r>
      <w:r w:rsidR="0062171C" w:rsidRPr="0062171C">
        <w:t>establish</w:t>
      </w:r>
      <w:r w:rsidRPr="0062171C">
        <w:t xml:space="preserve"> themselves firmly within waste management. The process identifies the internal strengths and weaknesses and external opportunities and threats</w:t>
      </w:r>
      <w:r w:rsidR="0062171C" w:rsidRPr="0062171C">
        <w:t>.</w:t>
      </w:r>
    </w:p>
    <w:p w14:paraId="596BBAD4" w14:textId="77777777" w:rsidR="00C33408" w:rsidRDefault="00F950A6" w:rsidP="00412FD6">
      <w:pPr>
        <w:pStyle w:val="Heading3"/>
        <w:keepNext w:val="0"/>
        <w:keepLines w:val="0"/>
      </w:pPr>
      <w:bookmarkStart w:id="201" w:name="_Toc14861376"/>
      <w:r w:rsidRPr="00F950A6">
        <w:lastRenderedPageBreak/>
        <w:t>Avoid, Reduce, Reuse</w:t>
      </w:r>
      <w:bookmarkStart w:id="202" w:name="_Ref511288279"/>
      <w:bookmarkEnd w:id="201"/>
    </w:p>
    <w:p w14:paraId="3D99D5B9" w14:textId="319AD31B" w:rsidR="00C33408" w:rsidRDefault="00C33408" w:rsidP="00412FD6">
      <w:r>
        <w:t xml:space="preserve">A summary of the SWOT analysis undertaken for the </w:t>
      </w:r>
      <w:r w:rsidR="00D671FF">
        <w:t>Avoid Reduce Reuse options within the waste</w:t>
      </w:r>
      <w:r>
        <w:t xml:space="preserve"> hierarchy </w:t>
      </w:r>
      <w:r w:rsidR="00D671FF">
        <w:t xml:space="preserve">are </w:t>
      </w:r>
      <w:r>
        <w:t xml:space="preserve">provided in </w:t>
      </w:r>
      <w:r w:rsidRPr="00C33408">
        <w:rPr>
          <w:b/>
        </w:rPr>
        <w:fldChar w:fldCharType="begin"/>
      </w:r>
      <w:r w:rsidRPr="00C33408">
        <w:rPr>
          <w:b/>
        </w:rPr>
        <w:instrText xml:space="preserve"> REF _Ref511289634 \h </w:instrText>
      </w:r>
      <w:r>
        <w:rPr>
          <w:b/>
        </w:rPr>
        <w:instrText xml:space="preserve"> \* MERGEFORMAT </w:instrText>
      </w:r>
      <w:r w:rsidRPr="00C33408">
        <w:rPr>
          <w:b/>
        </w:rPr>
      </w:r>
      <w:r w:rsidRPr="00C33408">
        <w:rPr>
          <w:b/>
        </w:rPr>
        <w:fldChar w:fldCharType="separate"/>
      </w:r>
      <w:r w:rsidR="00245C4F" w:rsidRPr="00245C4F">
        <w:rPr>
          <w:b/>
        </w:rPr>
        <w:t xml:space="preserve">Table </w:t>
      </w:r>
      <w:r w:rsidR="00245C4F" w:rsidRPr="00245C4F">
        <w:rPr>
          <w:b/>
          <w:noProof/>
        </w:rPr>
        <w:t>8</w:t>
      </w:r>
      <w:r w:rsidR="00245C4F" w:rsidRPr="00245C4F">
        <w:rPr>
          <w:b/>
          <w:noProof/>
        </w:rPr>
        <w:noBreakHyphen/>
        <w:t>3</w:t>
      </w:r>
      <w:r w:rsidRPr="00C33408">
        <w:rPr>
          <w:b/>
        </w:rPr>
        <w:fldChar w:fldCharType="end"/>
      </w:r>
      <w:r w:rsidR="000D29D2">
        <w:t>.</w:t>
      </w:r>
    </w:p>
    <w:p w14:paraId="1411CE2A" w14:textId="4E21132C" w:rsidR="00F950A6" w:rsidRDefault="00C33408" w:rsidP="00412FD6">
      <w:pPr>
        <w:pStyle w:val="Caption"/>
      </w:pPr>
      <w:bookmarkStart w:id="203" w:name="_Ref511289634"/>
      <w:bookmarkStart w:id="204" w:name="_Ref521654990"/>
      <w:bookmarkStart w:id="205" w:name="_Toc525723126"/>
      <w:bookmarkStart w:id="206" w:name="_Toc14861252"/>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8</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3</w:t>
      </w:r>
      <w:r w:rsidR="00F039C6">
        <w:rPr>
          <w:noProof/>
        </w:rPr>
        <w:fldChar w:fldCharType="end"/>
      </w:r>
      <w:bookmarkEnd w:id="202"/>
      <w:bookmarkEnd w:id="203"/>
      <w:r w:rsidR="00B912A4">
        <w:t>:</w:t>
      </w:r>
      <w:r>
        <w:t xml:space="preserve"> SWOT Avoid, Reduce, Reuse</w:t>
      </w:r>
      <w:bookmarkEnd w:id="204"/>
      <w:bookmarkEnd w:id="205"/>
      <w:bookmarkEnd w:id="206"/>
    </w:p>
    <w:tbl>
      <w:tblPr>
        <w:tblStyle w:val="TableGrid"/>
        <w:tblW w:w="5000" w:type="pct"/>
        <w:tblLook w:val="04A0" w:firstRow="1" w:lastRow="0" w:firstColumn="1" w:lastColumn="0" w:noHBand="0" w:noVBand="1"/>
      </w:tblPr>
      <w:tblGrid>
        <w:gridCol w:w="1322"/>
        <w:gridCol w:w="1926"/>
        <w:gridCol w:w="1926"/>
        <w:gridCol w:w="1926"/>
        <w:gridCol w:w="1926"/>
      </w:tblGrid>
      <w:tr w:rsidR="00AF2D16" w:rsidRPr="00AF2D16" w14:paraId="54E64154" w14:textId="77777777" w:rsidTr="008D4E67">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5000" w:type="pct"/>
            <w:gridSpan w:val="5"/>
          </w:tcPr>
          <w:p w14:paraId="316398B6" w14:textId="21E53218" w:rsidR="00AF2D16" w:rsidRPr="00AF2D16" w:rsidRDefault="00AF2D16" w:rsidP="00412FD6">
            <w:pPr>
              <w:rPr>
                <w:b w:val="0"/>
              </w:rPr>
            </w:pPr>
            <w:r w:rsidRPr="00AF2D16">
              <w:t>Avoid, Reduce, R</w:t>
            </w:r>
            <w:r w:rsidR="0053147D">
              <w:t>e</w:t>
            </w:r>
            <w:r w:rsidRPr="00AF2D16">
              <w:t xml:space="preserve">use </w:t>
            </w:r>
          </w:p>
        </w:tc>
      </w:tr>
      <w:tr w:rsidR="00AF2D16" w:rsidRPr="00AF2D16" w14:paraId="59970086" w14:textId="77777777" w:rsidTr="006F5F65">
        <w:tc>
          <w:tcPr>
            <w:cnfStyle w:val="001000000000" w:firstRow="0" w:lastRow="0" w:firstColumn="1" w:lastColumn="0" w:oddVBand="0" w:evenVBand="0" w:oddHBand="0" w:evenHBand="0" w:firstRowFirstColumn="0" w:firstRowLastColumn="0" w:lastRowFirstColumn="0" w:lastRowLastColumn="0"/>
            <w:tcW w:w="732" w:type="pct"/>
            <w:shd w:val="clear" w:color="auto" w:fill="D6D9DE" w:themeFill="text2" w:themeFillTint="33"/>
          </w:tcPr>
          <w:p w14:paraId="20650ABC" w14:textId="77777777" w:rsidR="00AF2D16" w:rsidRPr="00AF2D16" w:rsidRDefault="00AF2D16" w:rsidP="00412FD6">
            <w:pPr>
              <w:jc w:val="center"/>
              <w:rPr>
                <w:b/>
              </w:rPr>
            </w:pPr>
          </w:p>
        </w:tc>
        <w:tc>
          <w:tcPr>
            <w:tcW w:w="1067" w:type="pct"/>
            <w:shd w:val="clear" w:color="auto" w:fill="D6D9DE" w:themeFill="text2" w:themeFillTint="33"/>
          </w:tcPr>
          <w:p w14:paraId="5F599241" w14:textId="77777777" w:rsidR="00AF2D16" w:rsidRPr="00AF2D16" w:rsidRDefault="00AF2D16" w:rsidP="00412FD6">
            <w:pPr>
              <w:jc w:val="center"/>
              <w:cnfStyle w:val="000000000000" w:firstRow="0" w:lastRow="0" w:firstColumn="0" w:lastColumn="0" w:oddVBand="0" w:evenVBand="0" w:oddHBand="0" w:evenHBand="0" w:firstRowFirstColumn="0" w:firstRowLastColumn="0" w:lastRowFirstColumn="0" w:lastRowLastColumn="0"/>
              <w:rPr>
                <w:b/>
              </w:rPr>
            </w:pPr>
            <w:r w:rsidRPr="00AF2D16">
              <w:rPr>
                <w:b/>
              </w:rPr>
              <w:t>Strengths</w:t>
            </w:r>
          </w:p>
        </w:tc>
        <w:tc>
          <w:tcPr>
            <w:tcW w:w="1067" w:type="pct"/>
            <w:shd w:val="clear" w:color="auto" w:fill="D6D9DE" w:themeFill="text2" w:themeFillTint="33"/>
          </w:tcPr>
          <w:p w14:paraId="0A4CBE27" w14:textId="77777777" w:rsidR="00AF2D16" w:rsidRPr="00AF2D16" w:rsidRDefault="00AF2D16" w:rsidP="00412FD6">
            <w:pPr>
              <w:jc w:val="center"/>
              <w:cnfStyle w:val="000000000000" w:firstRow="0" w:lastRow="0" w:firstColumn="0" w:lastColumn="0" w:oddVBand="0" w:evenVBand="0" w:oddHBand="0" w:evenHBand="0" w:firstRowFirstColumn="0" w:firstRowLastColumn="0" w:lastRowFirstColumn="0" w:lastRowLastColumn="0"/>
              <w:rPr>
                <w:b/>
              </w:rPr>
            </w:pPr>
            <w:r w:rsidRPr="00AF2D16">
              <w:rPr>
                <w:b/>
              </w:rPr>
              <w:t>Weakness</w:t>
            </w:r>
          </w:p>
        </w:tc>
        <w:tc>
          <w:tcPr>
            <w:tcW w:w="1067" w:type="pct"/>
            <w:shd w:val="clear" w:color="auto" w:fill="D6D9DE" w:themeFill="text2" w:themeFillTint="33"/>
          </w:tcPr>
          <w:p w14:paraId="3D279F48" w14:textId="77777777" w:rsidR="00AF2D16" w:rsidRPr="00AF2D16" w:rsidRDefault="00AF2D16" w:rsidP="00412FD6">
            <w:pPr>
              <w:jc w:val="center"/>
              <w:cnfStyle w:val="000000000000" w:firstRow="0" w:lastRow="0" w:firstColumn="0" w:lastColumn="0" w:oddVBand="0" w:evenVBand="0" w:oddHBand="0" w:evenHBand="0" w:firstRowFirstColumn="0" w:firstRowLastColumn="0" w:lastRowFirstColumn="0" w:lastRowLastColumn="0"/>
              <w:rPr>
                <w:b/>
              </w:rPr>
            </w:pPr>
            <w:r w:rsidRPr="00AF2D16">
              <w:rPr>
                <w:b/>
              </w:rPr>
              <w:t>Opportunity</w:t>
            </w:r>
          </w:p>
        </w:tc>
        <w:tc>
          <w:tcPr>
            <w:tcW w:w="1067" w:type="pct"/>
            <w:tcBorders>
              <w:bottom w:val="single" w:sz="4" w:space="0" w:color="BFBFBF"/>
            </w:tcBorders>
            <w:shd w:val="clear" w:color="auto" w:fill="D6D9DE" w:themeFill="text2" w:themeFillTint="33"/>
          </w:tcPr>
          <w:p w14:paraId="34166114" w14:textId="77777777" w:rsidR="00AF2D16" w:rsidRPr="00AF2D16" w:rsidRDefault="00AF2D16" w:rsidP="00412FD6">
            <w:pPr>
              <w:jc w:val="center"/>
              <w:cnfStyle w:val="000000000000" w:firstRow="0" w:lastRow="0" w:firstColumn="0" w:lastColumn="0" w:oddVBand="0" w:evenVBand="0" w:oddHBand="0" w:evenHBand="0" w:firstRowFirstColumn="0" w:firstRowLastColumn="0" w:lastRowFirstColumn="0" w:lastRowLastColumn="0"/>
              <w:rPr>
                <w:b/>
              </w:rPr>
            </w:pPr>
            <w:r w:rsidRPr="00AF2D16">
              <w:rPr>
                <w:b/>
              </w:rPr>
              <w:t>Threats</w:t>
            </w:r>
          </w:p>
        </w:tc>
      </w:tr>
      <w:tr w:rsidR="00DC6068" w:rsidRPr="00AF2D16" w14:paraId="2730D529" w14:textId="77777777" w:rsidTr="00DC6068">
        <w:tc>
          <w:tcPr>
            <w:cnfStyle w:val="001000000000" w:firstRow="0" w:lastRow="0" w:firstColumn="1" w:lastColumn="0" w:oddVBand="0" w:evenVBand="0" w:oddHBand="0" w:evenHBand="0" w:firstRowFirstColumn="0" w:firstRowLastColumn="0" w:lastRowFirstColumn="0" w:lastRowLastColumn="0"/>
            <w:tcW w:w="732" w:type="pct"/>
          </w:tcPr>
          <w:p w14:paraId="5FEC4A82" w14:textId="77777777" w:rsidR="00DC6068" w:rsidRPr="0053147D" w:rsidRDefault="00DC6068" w:rsidP="00412FD6">
            <w:pPr>
              <w:jc w:val="center"/>
              <w:rPr>
                <w:b/>
              </w:rPr>
            </w:pPr>
            <w:r w:rsidRPr="0053147D">
              <w:rPr>
                <w:b/>
              </w:rPr>
              <w:t>Reuse and Tip-Shops</w:t>
            </w:r>
          </w:p>
        </w:tc>
        <w:tc>
          <w:tcPr>
            <w:tcW w:w="1067" w:type="pct"/>
            <w:shd w:val="clear" w:color="auto" w:fill="DFEFC9"/>
          </w:tcPr>
          <w:p w14:paraId="06F33B57"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Generate revenue</w:t>
            </w:r>
          </w:p>
          <w:p w14:paraId="3C38317A"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Low cost</w:t>
            </w:r>
            <w:r>
              <w:t>.</w:t>
            </w:r>
          </w:p>
          <w:p w14:paraId="52CEE9FD"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Simple operation.</w:t>
            </w:r>
          </w:p>
        </w:tc>
        <w:tc>
          <w:tcPr>
            <w:tcW w:w="1067" w:type="pct"/>
            <w:shd w:val="clear" w:color="auto" w:fill="FCE2D2" w:themeFill="accent1" w:themeFillTint="33"/>
          </w:tcPr>
          <w:p w14:paraId="66F3727D"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Capital and operational cost</w:t>
            </w:r>
            <w:r>
              <w:t>.</w:t>
            </w:r>
            <w:r w:rsidRPr="00AF2D16">
              <w:t xml:space="preserve"> </w:t>
            </w:r>
          </w:p>
          <w:p w14:paraId="247C0E9D"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Maintaining suitable standard.</w:t>
            </w:r>
          </w:p>
        </w:tc>
        <w:tc>
          <w:tcPr>
            <w:tcW w:w="1067" w:type="pct"/>
            <w:shd w:val="clear" w:color="auto" w:fill="DFEFC9"/>
          </w:tcPr>
          <w:p w14:paraId="46495169"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Cooperation of local community and businesses</w:t>
            </w:r>
            <w:r>
              <w:t>.</w:t>
            </w:r>
          </w:p>
          <w:p w14:paraId="05C501B7"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Employment opportunities</w:t>
            </w:r>
            <w:r>
              <w:t>.</w:t>
            </w:r>
          </w:p>
          <w:p w14:paraId="71DF716A"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Funding available.</w:t>
            </w:r>
          </w:p>
        </w:tc>
        <w:tc>
          <w:tcPr>
            <w:tcW w:w="1067" w:type="pct"/>
            <w:shd w:val="clear" w:color="auto" w:fill="FCE2D2" w:themeFill="accent1" w:themeFillTint="33"/>
          </w:tcPr>
          <w:p w14:paraId="240EE898" w14:textId="77777777" w:rsidR="00DC6068" w:rsidRDefault="00DC6068" w:rsidP="00412FD6">
            <w:pPr>
              <w:cnfStyle w:val="000000000000" w:firstRow="0" w:lastRow="0" w:firstColumn="0" w:lastColumn="0" w:oddVBand="0" w:evenVBand="0" w:oddHBand="0" w:evenHBand="0" w:firstRowFirstColumn="0" w:firstRowLastColumn="0" w:lastRowFirstColumn="0" w:lastRowLastColumn="0"/>
            </w:pPr>
            <w:r>
              <w:t>Impact charities and organisations.</w:t>
            </w:r>
          </w:p>
          <w:p w14:paraId="6AFDD713"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t>WHS.</w:t>
            </w:r>
          </w:p>
        </w:tc>
      </w:tr>
      <w:tr w:rsidR="00DC6068" w:rsidRPr="00AF2D16" w14:paraId="46F48D05" w14:textId="77777777" w:rsidTr="00DC6068">
        <w:tc>
          <w:tcPr>
            <w:cnfStyle w:val="001000000000" w:firstRow="0" w:lastRow="0" w:firstColumn="1" w:lastColumn="0" w:oddVBand="0" w:evenVBand="0" w:oddHBand="0" w:evenHBand="0" w:firstRowFirstColumn="0" w:firstRowLastColumn="0" w:lastRowFirstColumn="0" w:lastRowLastColumn="0"/>
            <w:tcW w:w="732" w:type="pct"/>
          </w:tcPr>
          <w:p w14:paraId="4793B4E8" w14:textId="77777777" w:rsidR="00DC6068" w:rsidRPr="0053147D" w:rsidRDefault="00DC6068" w:rsidP="00412FD6">
            <w:pPr>
              <w:jc w:val="center"/>
              <w:rPr>
                <w:b/>
              </w:rPr>
            </w:pPr>
            <w:r w:rsidRPr="0053147D">
              <w:rPr>
                <w:b/>
              </w:rPr>
              <w:t>Integrated Community Education and Behavioural Change Programs</w:t>
            </w:r>
          </w:p>
        </w:tc>
        <w:tc>
          <w:tcPr>
            <w:tcW w:w="1067" w:type="pct"/>
            <w:shd w:val="clear" w:color="auto" w:fill="DFEFC9"/>
          </w:tcPr>
          <w:p w14:paraId="08900F16"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Improved waste management services.</w:t>
            </w:r>
          </w:p>
        </w:tc>
        <w:tc>
          <w:tcPr>
            <w:tcW w:w="1067" w:type="pct"/>
            <w:shd w:val="clear" w:color="auto" w:fill="FCE2D2" w:themeFill="accent1" w:themeFillTint="33"/>
          </w:tcPr>
          <w:p w14:paraId="199F7A90"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Capital and operational</w:t>
            </w:r>
            <w:r>
              <w:t xml:space="preserve"> cost.</w:t>
            </w:r>
            <w:r w:rsidRPr="00AF2D16">
              <w:t xml:space="preserve"> </w:t>
            </w:r>
          </w:p>
          <w:p w14:paraId="162DA94D"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Doesn’t engage whole community.</w:t>
            </w:r>
          </w:p>
          <w:p w14:paraId="70C4B148"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p>
        </w:tc>
        <w:tc>
          <w:tcPr>
            <w:tcW w:w="1067" w:type="pct"/>
            <w:shd w:val="clear" w:color="auto" w:fill="DFEFC9"/>
          </w:tcPr>
          <w:p w14:paraId="44D20DD8"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Cooperation of local community and businesses</w:t>
            </w:r>
            <w:r>
              <w:t>.</w:t>
            </w:r>
          </w:p>
          <w:p w14:paraId="4969E685"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Influence consumer behaviour.</w:t>
            </w:r>
          </w:p>
        </w:tc>
        <w:tc>
          <w:tcPr>
            <w:tcW w:w="1067" w:type="pct"/>
            <w:shd w:val="clear" w:color="auto" w:fill="FCE2D2" w:themeFill="accent1" w:themeFillTint="33"/>
          </w:tcPr>
          <w:p w14:paraId="7EBD47FE" w14:textId="77777777" w:rsidR="00DC6068" w:rsidRDefault="00DC6068" w:rsidP="00412FD6">
            <w:pPr>
              <w:cnfStyle w:val="000000000000" w:firstRow="0" w:lastRow="0" w:firstColumn="0" w:lastColumn="0" w:oddVBand="0" w:evenVBand="0" w:oddHBand="0" w:evenHBand="0" w:firstRowFirstColumn="0" w:firstRowLastColumn="0" w:lastRowFirstColumn="0" w:lastRowLastColumn="0"/>
            </w:pPr>
            <w:r>
              <w:t>Lack of community support.</w:t>
            </w:r>
          </w:p>
          <w:p w14:paraId="3E7FC6A5"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t>Misinformation and conflict from others.</w:t>
            </w:r>
          </w:p>
        </w:tc>
      </w:tr>
      <w:tr w:rsidR="00DC6068" w:rsidRPr="00AF2D16" w14:paraId="2889BF19" w14:textId="77777777" w:rsidTr="00DC6068">
        <w:tc>
          <w:tcPr>
            <w:cnfStyle w:val="001000000000" w:firstRow="0" w:lastRow="0" w:firstColumn="1" w:lastColumn="0" w:oddVBand="0" w:evenVBand="0" w:oddHBand="0" w:evenHBand="0" w:firstRowFirstColumn="0" w:firstRowLastColumn="0" w:lastRowFirstColumn="0" w:lastRowLastColumn="0"/>
            <w:tcW w:w="732" w:type="pct"/>
          </w:tcPr>
          <w:p w14:paraId="62E39B12" w14:textId="77777777" w:rsidR="00DC6068" w:rsidRPr="0053147D" w:rsidRDefault="00DC6068" w:rsidP="00412FD6">
            <w:pPr>
              <w:jc w:val="center"/>
              <w:rPr>
                <w:b/>
              </w:rPr>
            </w:pPr>
            <w:r w:rsidRPr="0053147D">
              <w:rPr>
                <w:b/>
              </w:rPr>
              <w:t>Waste Education Officer</w:t>
            </w:r>
          </w:p>
        </w:tc>
        <w:tc>
          <w:tcPr>
            <w:tcW w:w="1067" w:type="pct"/>
            <w:shd w:val="clear" w:color="auto" w:fill="DFEFC9"/>
          </w:tcPr>
          <w:p w14:paraId="50C0E891"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Targets large portion of waste</w:t>
            </w:r>
            <w:r>
              <w:t>.</w:t>
            </w:r>
          </w:p>
          <w:p w14:paraId="13A6D327"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Limits problematic waste to landfill</w:t>
            </w:r>
            <w:r>
              <w:t>.</w:t>
            </w:r>
          </w:p>
          <w:p w14:paraId="01FF35CB"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Increase waste minimisation awareness.</w:t>
            </w:r>
          </w:p>
        </w:tc>
        <w:tc>
          <w:tcPr>
            <w:tcW w:w="1067" w:type="pct"/>
            <w:shd w:val="clear" w:color="auto" w:fill="FCE2D2" w:themeFill="accent1" w:themeFillTint="33"/>
          </w:tcPr>
          <w:p w14:paraId="36BF702F"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Capital and operational cost.</w:t>
            </w:r>
          </w:p>
        </w:tc>
        <w:tc>
          <w:tcPr>
            <w:tcW w:w="1067" w:type="pct"/>
            <w:shd w:val="clear" w:color="auto" w:fill="DFEFC9"/>
          </w:tcPr>
          <w:p w14:paraId="693F80D5"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Cooperation of local community and businesses</w:t>
            </w:r>
            <w:r>
              <w:t>.</w:t>
            </w:r>
          </w:p>
          <w:p w14:paraId="443E6058"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rsidRPr="00AF2D16">
              <w:t>I</w:t>
            </w:r>
            <w:r>
              <w:t xml:space="preserve">nfluence consumer behaviour. </w:t>
            </w:r>
            <w:r w:rsidRPr="00AF2D16">
              <w:t>Community support for larger waste initiatives</w:t>
            </w:r>
            <w:r>
              <w:t>.</w:t>
            </w:r>
          </w:p>
        </w:tc>
        <w:tc>
          <w:tcPr>
            <w:tcW w:w="1067" w:type="pct"/>
            <w:shd w:val="clear" w:color="auto" w:fill="FCE2D2" w:themeFill="accent1" w:themeFillTint="33"/>
          </w:tcPr>
          <w:p w14:paraId="2802D834" w14:textId="77777777" w:rsidR="00DC6068" w:rsidRDefault="00DC6068" w:rsidP="00412FD6">
            <w:pPr>
              <w:cnfStyle w:val="000000000000" w:firstRow="0" w:lastRow="0" w:firstColumn="0" w:lastColumn="0" w:oddVBand="0" w:evenVBand="0" w:oddHBand="0" w:evenHBand="0" w:firstRowFirstColumn="0" w:firstRowLastColumn="0" w:lastRowFirstColumn="0" w:lastRowLastColumn="0"/>
            </w:pPr>
            <w:r>
              <w:t>Lack of community support.</w:t>
            </w:r>
          </w:p>
          <w:p w14:paraId="102CFA44" w14:textId="77777777" w:rsidR="00DC6068" w:rsidRPr="00AF2D16" w:rsidRDefault="00DC6068" w:rsidP="00412FD6">
            <w:pPr>
              <w:cnfStyle w:val="000000000000" w:firstRow="0" w:lastRow="0" w:firstColumn="0" w:lastColumn="0" w:oddVBand="0" w:evenVBand="0" w:oddHBand="0" w:evenHBand="0" w:firstRowFirstColumn="0" w:firstRowLastColumn="0" w:lastRowFirstColumn="0" w:lastRowLastColumn="0"/>
            </w:pPr>
            <w:r>
              <w:t>Misinformation and conflict from others.</w:t>
            </w:r>
          </w:p>
        </w:tc>
      </w:tr>
      <w:tr w:rsidR="001E5C55" w:rsidRPr="00AF2D16" w14:paraId="4693DD5C" w14:textId="77777777" w:rsidTr="004A757B">
        <w:tc>
          <w:tcPr>
            <w:cnfStyle w:val="001000000000" w:firstRow="0" w:lastRow="0" w:firstColumn="1" w:lastColumn="0" w:oddVBand="0" w:evenVBand="0" w:oddHBand="0" w:evenHBand="0" w:firstRowFirstColumn="0" w:firstRowLastColumn="0" w:lastRowFirstColumn="0" w:lastRowLastColumn="0"/>
            <w:tcW w:w="732" w:type="pct"/>
          </w:tcPr>
          <w:p w14:paraId="4EF880F8" w14:textId="77777777" w:rsidR="001E5C55" w:rsidRPr="0053147D" w:rsidRDefault="001E5C55" w:rsidP="00412FD6">
            <w:pPr>
              <w:jc w:val="center"/>
              <w:rPr>
                <w:b/>
              </w:rPr>
            </w:pPr>
            <w:r w:rsidRPr="0053147D">
              <w:rPr>
                <w:b/>
              </w:rPr>
              <w:t>Commercial Waste Minimisation Practices</w:t>
            </w:r>
          </w:p>
        </w:tc>
        <w:tc>
          <w:tcPr>
            <w:tcW w:w="1067" w:type="pct"/>
            <w:shd w:val="clear" w:color="auto" w:fill="DFEFC9"/>
          </w:tcPr>
          <w:p w14:paraId="2E787BB1" w14:textId="77777777" w:rsidR="001E5C55" w:rsidRPr="00AF2D16" w:rsidRDefault="001E5C55" w:rsidP="00412FD6">
            <w:pPr>
              <w:cnfStyle w:val="000000000000" w:firstRow="0" w:lastRow="0" w:firstColumn="0" w:lastColumn="0" w:oddVBand="0" w:evenVBand="0" w:oddHBand="0" w:evenHBand="0" w:firstRowFirstColumn="0" w:firstRowLastColumn="0" w:lastRowFirstColumn="0" w:lastRowLastColumn="0"/>
            </w:pPr>
            <w:r w:rsidRPr="00AF2D16">
              <w:t>Involves local businesses.</w:t>
            </w:r>
          </w:p>
          <w:p w14:paraId="5F2E07B8" w14:textId="77777777" w:rsidR="001E5C55" w:rsidRPr="00AF2D16" w:rsidRDefault="001E5C55" w:rsidP="00412FD6">
            <w:pPr>
              <w:cnfStyle w:val="000000000000" w:firstRow="0" w:lastRow="0" w:firstColumn="0" w:lastColumn="0" w:oddVBand="0" w:evenVBand="0" w:oddHBand="0" w:evenHBand="0" w:firstRowFirstColumn="0" w:firstRowLastColumn="0" w:lastRowFirstColumn="0" w:lastRowLastColumn="0"/>
            </w:pPr>
          </w:p>
        </w:tc>
        <w:tc>
          <w:tcPr>
            <w:tcW w:w="1067" w:type="pct"/>
            <w:shd w:val="clear" w:color="auto" w:fill="FCE2D2" w:themeFill="accent1" w:themeFillTint="33"/>
          </w:tcPr>
          <w:p w14:paraId="03EB168F" w14:textId="77777777" w:rsidR="001E5C55" w:rsidRPr="00AF2D16" w:rsidRDefault="001E5C55" w:rsidP="00412FD6">
            <w:pPr>
              <w:cnfStyle w:val="000000000000" w:firstRow="0" w:lastRow="0" w:firstColumn="0" w:lastColumn="0" w:oddVBand="0" w:evenVBand="0" w:oddHBand="0" w:evenHBand="0" w:firstRowFirstColumn="0" w:firstRowLastColumn="0" w:lastRowFirstColumn="0" w:lastRowLastColumn="0"/>
            </w:pPr>
            <w:r w:rsidRPr="00AF2D16">
              <w:t>Capital and operational cost</w:t>
            </w:r>
            <w:r>
              <w:t>.</w:t>
            </w:r>
          </w:p>
          <w:p w14:paraId="6CCD10F6" w14:textId="77777777" w:rsidR="001E5C55" w:rsidRPr="00AF2D16" w:rsidRDefault="001E5C55" w:rsidP="00412FD6">
            <w:pPr>
              <w:cnfStyle w:val="000000000000" w:firstRow="0" w:lastRow="0" w:firstColumn="0" w:lastColumn="0" w:oddVBand="0" w:evenVBand="0" w:oddHBand="0" w:evenHBand="0" w:firstRowFirstColumn="0" w:firstRowLastColumn="0" w:lastRowFirstColumn="0" w:lastRowLastColumn="0"/>
            </w:pPr>
            <w:r w:rsidRPr="00AF2D16">
              <w:t>Buy in from industry sectors.</w:t>
            </w:r>
          </w:p>
        </w:tc>
        <w:tc>
          <w:tcPr>
            <w:tcW w:w="1067" w:type="pct"/>
            <w:shd w:val="clear" w:color="auto" w:fill="DFEFC9"/>
          </w:tcPr>
          <w:p w14:paraId="1210A33C" w14:textId="77777777" w:rsidR="001E5C55" w:rsidRPr="00AF2D16" w:rsidRDefault="001E5C55" w:rsidP="00412FD6">
            <w:pPr>
              <w:cnfStyle w:val="000000000000" w:firstRow="0" w:lastRow="0" w:firstColumn="0" w:lastColumn="0" w:oddVBand="0" w:evenVBand="0" w:oddHBand="0" w:evenHBand="0" w:firstRowFirstColumn="0" w:firstRowLastColumn="0" w:lastRowFirstColumn="0" w:lastRowLastColumn="0"/>
            </w:pPr>
            <w:r w:rsidRPr="00AF2D16">
              <w:t>Cooperation of local community and businesses</w:t>
            </w:r>
            <w:r>
              <w:t>.</w:t>
            </w:r>
          </w:p>
          <w:p w14:paraId="2352DDA3" w14:textId="77777777" w:rsidR="001E5C55" w:rsidRPr="00AF2D16" w:rsidRDefault="001E5C55" w:rsidP="00412FD6">
            <w:pPr>
              <w:cnfStyle w:val="000000000000" w:firstRow="0" w:lastRow="0" w:firstColumn="0" w:lastColumn="0" w:oddVBand="0" w:evenVBand="0" w:oddHBand="0" w:evenHBand="0" w:firstRowFirstColumn="0" w:firstRowLastColumn="0" w:lastRowFirstColumn="0" w:lastRowLastColumn="0"/>
            </w:pPr>
            <w:r w:rsidRPr="00AF2D16">
              <w:t>Influence consumer behaviour.</w:t>
            </w:r>
          </w:p>
        </w:tc>
        <w:tc>
          <w:tcPr>
            <w:tcW w:w="1067" w:type="pct"/>
            <w:shd w:val="clear" w:color="auto" w:fill="FCE2D2" w:themeFill="accent1" w:themeFillTint="33"/>
          </w:tcPr>
          <w:p w14:paraId="3D0D6977" w14:textId="77777777" w:rsidR="001E5C55" w:rsidRPr="00AF2D16" w:rsidRDefault="001E5C55" w:rsidP="00412FD6">
            <w:pPr>
              <w:cnfStyle w:val="000000000000" w:firstRow="0" w:lastRow="0" w:firstColumn="0" w:lastColumn="0" w:oddVBand="0" w:evenVBand="0" w:oddHBand="0" w:evenHBand="0" w:firstRowFirstColumn="0" w:firstRowLastColumn="0" w:lastRowFirstColumn="0" w:lastRowLastColumn="0"/>
            </w:pPr>
            <w:r>
              <w:t xml:space="preserve">Impact charities and organisations. </w:t>
            </w:r>
          </w:p>
        </w:tc>
      </w:tr>
      <w:tr w:rsidR="006167AF" w:rsidRPr="00AF2D16" w14:paraId="6FE260B1" w14:textId="77777777" w:rsidTr="008D4E67">
        <w:tc>
          <w:tcPr>
            <w:cnfStyle w:val="001000000000" w:firstRow="0" w:lastRow="0" w:firstColumn="1" w:lastColumn="0" w:oddVBand="0" w:evenVBand="0" w:oddHBand="0" w:evenHBand="0" w:firstRowFirstColumn="0" w:firstRowLastColumn="0" w:lastRowFirstColumn="0" w:lastRowLastColumn="0"/>
            <w:tcW w:w="732" w:type="pct"/>
          </w:tcPr>
          <w:p w14:paraId="10FC00BB" w14:textId="77777777" w:rsidR="00AF2D16" w:rsidRPr="0053147D" w:rsidRDefault="00AF2D16" w:rsidP="00412FD6">
            <w:pPr>
              <w:jc w:val="center"/>
              <w:rPr>
                <w:b/>
              </w:rPr>
            </w:pPr>
            <w:r w:rsidRPr="0053147D">
              <w:rPr>
                <w:b/>
              </w:rPr>
              <w:t>Mobile Apps</w:t>
            </w:r>
          </w:p>
        </w:tc>
        <w:tc>
          <w:tcPr>
            <w:tcW w:w="1067" w:type="pct"/>
            <w:shd w:val="clear" w:color="auto" w:fill="DFEFC9"/>
          </w:tcPr>
          <w:p w14:paraId="2EB4B690" w14:textId="7F0EAC56" w:rsidR="00AF2D16" w:rsidRPr="00AF2D16" w:rsidRDefault="00AF2D16" w:rsidP="00412FD6">
            <w:pPr>
              <w:cnfStyle w:val="000000000000" w:firstRow="0" w:lastRow="0" w:firstColumn="0" w:lastColumn="0" w:oddVBand="0" w:evenVBand="0" w:oddHBand="0" w:evenHBand="0" w:firstRowFirstColumn="0" w:firstRowLastColumn="0" w:lastRowFirstColumn="0" w:lastRowLastColumn="0"/>
            </w:pPr>
            <w:r w:rsidRPr="00AF2D16">
              <w:t>Low cost</w:t>
            </w:r>
            <w:r w:rsidR="0053147D">
              <w:t>.</w:t>
            </w:r>
          </w:p>
          <w:p w14:paraId="65CC87BB" w14:textId="37AF9F0A" w:rsidR="00AF2D16" w:rsidRPr="00AF2D16" w:rsidRDefault="00AF2D16" w:rsidP="00412FD6">
            <w:pPr>
              <w:cnfStyle w:val="000000000000" w:firstRow="0" w:lastRow="0" w:firstColumn="0" w:lastColumn="0" w:oddVBand="0" w:evenVBand="0" w:oddHBand="0" w:evenHBand="0" w:firstRowFirstColumn="0" w:firstRowLastColumn="0" w:lastRowFirstColumn="0" w:lastRowLastColumn="0"/>
            </w:pPr>
            <w:r w:rsidRPr="00AF2D16">
              <w:t>Modular</w:t>
            </w:r>
            <w:r w:rsidR="0053147D">
              <w:t>.</w:t>
            </w:r>
          </w:p>
          <w:p w14:paraId="727FED78" w14:textId="7CBA2C98" w:rsidR="00AF2D16" w:rsidRPr="00AF2D16" w:rsidRDefault="00AF2D16" w:rsidP="00412FD6">
            <w:pPr>
              <w:cnfStyle w:val="000000000000" w:firstRow="0" w:lastRow="0" w:firstColumn="0" w:lastColumn="0" w:oddVBand="0" w:evenVBand="0" w:oddHBand="0" w:evenHBand="0" w:firstRowFirstColumn="0" w:firstRowLastColumn="0" w:lastRowFirstColumn="0" w:lastRowLastColumn="0"/>
            </w:pPr>
            <w:r w:rsidRPr="00AF2D16">
              <w:t>Advance culture</w:t>
            </w:r>
            <w:r w:rsidR="0053147D">
              <w:t>.</w:t>
            </w:r>
          </w:p>
          <w:p w14:paraId="30C5FAF2" w14:textId="77777777" w:rsidR="00AF2D16" w:rsidRPr="00AF2D16" w:rsidRDefault="00AF2D16" w:rsidP="00412FD6">
            <w:pPr>
              <w:cnfStyle w:val="000000000000" w:firstRow="0" w:lastRow="0" w:firstColumn="0" w:lastColumn="0" w:oddVBand="0" w:evenVBand="0" w:oddHBand="0" w:evenHBand="0" w:firstRowFirstColumn="0" w:firstRowLastColumn="0" w:lastRowFirstColumn="0" w:lastRowLastColumn="0"/>
            </w:pPr>
            <w:r w:rsidRPr="00AF2D16">
              <w:t>Simple operation.</w:t>
            </w:r>
          </w:p>
        </w:tc>
        <w:tc>
          <w:tcPr>
            <w:tcW w:w="1067" w:type="pct"/>
            <w:shd w:val="clear" w:color="auto" w:fill="FCE1D0"/>
          </w:tcPr>
          <w:p w14:paraId="3638F48D" w14:textId="77777777" w:rsidR="00AF2D16" w:rsidRPr="00AF2D16" w:rsidRDefault="00AF2D16" w:rsidP="00412FD6">
            <w:pPr>
              <w:cnfStyle w:val="000000000000" w:firstRow="0" w:lastRow="0" w:firstColumn="0" w:lastColumn="0" w:oddVBand="0" w:evenVBand="0" w:oddHBand="0" w:evenHBand="0" w:firstRowFirstColumn="0" w:firstRowLastColumn="0" w:lastRowFirstColumn="0" w:lastRowLastColumn="0"/>
            </w:pPr>
            <w:r w:rsidRPr="00AF2D16">
              <w:t>Doesn’t engage whole community.</w:t>
            </w:r>
          </w:p>
        </w:tc>
        <w:tc>
          <w:tcPr>
            <w:tcW w:w="1067" w:type="pct"/>
            <w:shd w:val="clear" w:color="auto" w:fill="DFEFC9"/>
          </w:tcPr>
          <w:p w14:paraId="420A8882" w14:textId="260182F5" w:rsidR="00AF2D16" w:rsidRPr="00AF2D16" w:rsidRDefault="0053147D" w:rsidP="00412FD6">
            <w:pPr>
              <w:cnfStyle w:val="000000000000" w:firstRow="0" w:lastRow="0" w:firstColumn="0" w:lastColumn="0" w:oddVBand="0" w:evenVBand="0" w:oddHBand="0" w:evenHBand="0" w:firstRowFirstColumn="0" w:firstRowLastColumn="0" w:lastRowFirstColumn="0" w:lastRowLastColumn="0"/>
            </w:pPr>
            <w:r>
              <w:t>Community engagement.</w:t>
            </w:r>
          </w:p>
          <w:p w14:paraId="2923C16A" w14:textId="77777777" w:rsidR="00AF2D16" w:rsidRPr="00AF2D16" w:rsidRDefault="00AF2D16" w:rsidP="00412FD6">
            <w:pPr>
              <w:cnfStyle w:val="000000000000" w:firstRow="0" w:lastRow="0" w:firstColumn="0" w:lastColumn="0" w:oddVBand="0" w:evenVBand="0" w:oddHBand="0" w:evenHBand="0" w:firstRowFirstColumn="0" w:firstRowLastColumn="0" w:lastRowFirstColumn="0" w:lastRowLastColumn="0"/>
            </w:pPr>
            <w:r w:rsidRPr="00AF2D16">
              <w:t>Free service to community.</w:t>
            </w:r>
          </w:p>
        </w:tc>
        <w:tc>
          <w:tcPr>
            <w:tcW w:w="1067" w:type="pct"/>
            <w:tcBorders>
              <w:top w:val="single" w:sz="4" w:space="0" w:color="BFBFBF"/>
            </w:tcBorders>
            <w:shd w:val="clear" w:color="auto" w:fill="FCE1D0"/>
          </w:tcPr>
          <w:p w14:paraId="5BBFBF58" w14:textId="38EE8F90" w:rsidR="00AF2D16" w:rsidRDefault="00AF2D16" w:rsidP="00412FD6">
            <w:pPr>
              <w:cnfStyle w:val="000000000000" w:firstRow="0" w:lastRow="0" w:firstColumn="0" w:lastColumn="0" w:oddVBand="0" w:evenVBand="0" w:oddHBand="0" w:evenHBand="0" w:firstRowFirstColumn="0" w:firstRowLastColumn="0" w:lastRowFirstColumn="0" w:lastRowLastColumn="0"/>
            </w:pPr>
            <w:r>
              <w:t xml:space="preserve">Lack of community </w:t>
            </w:r>
            <w:r w:rsidR="0053147D">
              <w:t>support.</w:t>
            </w:r>
          </w:p>
          <w:p w14:paraId="661C89E1" w14:textId="77777777" w:rsidR="00AF2D16" w:rsidRPr="00AF2D16" w:rsidRDefault="00AF2D16" w:rsidP="00412FD6">
            <w:pPr>
              <w:cnfStyle w:val="000000000000" w:firstRow="0" w:lastRow="0" w:firstColumn="0" w:lastColumn="0" w:oddVBand="0" w:evenVBand="0" w:oddHBand="0" w:evenHBand="0" w:firstRowFirstColumn="0" w:firstRowLastColumn="0" w:lastRowFirstColumn="0" w:lastRowLastColumn="0"/>
            </w:pPr>
            <w:r>
              <w:t>Lack of market.</w:t>
            </w:r>
          </w:p>
        </w:tc>
      </w:tr>
      <w:tr w:rsidR="00AF2D16" w14:paraId="184DACF1" w14:textId="77777777" w:rsidTr="008D4E67">
        <w:tc>
          <w:tcPr>
            <w:cnfStyle w:val="001000000000" w:firstRow="0" w:lastRow="0" w:firstColumn="1" w:lastColumn="0" w:oddVBand="0" w:evenVBand="0" w:oddHBand="0" w:evenHBand="0" w:firstRowFirstColumn="0" w:firstRowLastColumn="0" w:lastRowFirstColumn="0" w:lastRowLastColumn="0"/>
            <w:tcW w:w="732" w:type="pct"/>
          </w:tcPr>
          <w:p w14:paraId="75224915" w14:textId="5EF6C200" w:rsidR="00AF2D16" w:rsidRPr="0053147D" w:rsidRDefault="001E5C55" w:rsidP="00412FD6">
            <w:pPr>
              <w:jc w:val="center"/>
              <w:rPr>
                <w:b/>
              </w:rPr>
            </w:pPr>
            <w:r>
              <w:rPr>
                <w:b/>
              </w:rPr>
              <w:t>Free Trade</w:t>
            </w:r>
            <w:r w:rsidRPr="0053147D">
              <w:rPr>
                <w:b/>
              </w:rPr>
              <w:t xml:space="preserve"> </w:t>
            </w:r>
            <w:r w:rsidR="00AF2D16" w:rsidRPr="0053147D">
              <w:rPr>
                <w:b/>
              </w:rPr>
              <w:t>Websites</w:t>
            </w:r>
          </w:p>
        </w:tc>
        <w:tc>
          <w:tcPr>
            <w:tcW w:w="1067" w:type="pct"/>
            <w:shd w:val="clear" w:color="auto" w:fill="DFEFC9"/>
          </w:tcPr>
          <w:p w14:paraId="3F5A98B3" w14:textId="77777777" w:rsidR="00AF2D16" w:rsidRPr="00AF2D16" w:rsidRDefault="00AF2D16" w:rsidP="00412FD6">
            <w:pPr>
              <w:cnfStyle w:val="000000000000" w:firstRow="0" w:lastRow="0" w:firstColumn="0" w:lastColumn="0" w:oddVBand="0" w:evenVBand="0" w:oddHBand="0" w:evenHBand="0" w:firstRowFirstColumn="0" w:firstRowLastColumn="0" w:lastRowFirstColumn="0" w:lastRowLastColumn="0"/>
            </w:pPr>
            <w:r w:rsidRPr="00AF2D16">
              <w:t>Low cost;</w:t>
            </w:r>
          </w:p>
          <w:p w14:paraId="11A0DE6D" w14:textId="5FECEAAF" w:rsidR="00AF2D16" w:rsidRPr="00AF2D16" w:rsidRDefault="00AF2D16" w:rsidP="00412FD6">
            <w:pPr>
              <w:cnfStyle w:val="000000000000" w:firstRow="0" w:lastRow="0" w:firstColumn="0" w:lastColumn="0" w:oddVBand="0" w:evenVBand="0" w:oddHBand="0" w:evenHBand="0" w:firstRowFirstColumn="0" w:firstRowLastColumn="0" w:lastRowFirstColumn="0" w:lastRowLastColumn="0"/>
            </w:pPr>
            <w:r w:rsidRPr="00AF2D16">
              <w:t xml:space="preserve">Targets large portion </w:t>
            </w:r>
            <w:r w:rsidR="006167AF">
              <w:t>of</w:t>
            </w:r>
            <w:r w:rsidRPr="00AF2D16">
              <w:t xml:space="preserve"> waste stream</w:t>
            </w:r>
            <w:r w:rsidR="006167AF">
              <w:t>.</w:t>
            </w:r>
          </w:p>
          <w:p w14:paraId="6381B571" w14:textId="77777777" w:rsidR="00AF2D16" w:rsidRPr="00AF2D16" w:rsidRDefault="00AF2D16" w:rsidP="00412FD6">
            <w:pPr>
              <w:cnfStyle w:val="000000000000" w:firstRow="0" w:lastRow="0" w:firstColumn="0" w:lastColumn="0" w:oddVBand="0" w:evenVBand="0" w:oddHBand="0" w:evenHBand="0" w:firstRowFirstColumn="0" w:firstRowLastColumn="0" w:lastRowFirstColumn="0" w:lastRowLastColumn="0"/>
            </w:pPr>
            <w:r w:rsidRPr="00AF2D16">
              <w:t>Simple operation.</w:t>
            </w:r>
          </w:p>
        </w:tc>
        <w:tc>
          <w:tcPr>
            <w:tcW w:w="1067" w:type="pct"/>
            <w:shd w:val="clear" w:color="auto" w:fill="FCE1D0"/>
          </w:tcPr>
          <w:p w14:paraId="021A9296" w14:textId="77777777" w:rsidR="00AF2D16" w:rsidRPr="00AF2D16" w:rsidRDefault="00AF2D16" w:rsidP="00412FD6">
            <w:pPr>
              <w:cnfStyle w:val="000000000000" w:firstRow="0" w:lastRow="0" w:firstColumn="0" w:lastColumn="0" w:oddVBand="0" w:evenVBand="0" w:oddHBand="0" w:evenHBand="0" w:firstRowFirstColumn="0" w:firstRowLastColumn="0" w:lastRowFirstColumn="0" w:lastRowLastColumn="0"/>
            </w:pPr>
            <w:r w:rsidRPr="00AF2D16">
              <w:t>Similar existing system.</w:t>
            </w:r>
          </w:p>
        </w:tc>
        <w:tc>
          <w:tcPr>
            <w:tcW w:w="1067" w:type="pct"/>
            <w:shd w:val="clear" w:color="auto" w:fill="DFEFC9"/>
          </w:tcPr>
          <w:p w14:paraId="5076327F" w14:textId="38C47013" w:rsidR="00AF2D16" w:rsidRPr="00AF2D16" w:rsidRDefault="00AF2D16" w:rsidP="00412FD6">
            <w:pPr>
              <w:cnfStyle w:val="000000000000" w:firstRow="0" w:lastRow="0" w:firstColumn="0" w:lastColumn="0" w:oddVBand="0" w:evenVBand="0" w:oddHBand="0" w:evenHBand="0" w:firstRowFirstColumn="0" w:firstRowLastColumn="0" w:lastRowFirstColumn="0" w:lastRowLastColumn="0"/>
            </w:pPr>
            <w:r w:rsidRPr="00AF2D16">
              <w:t>Cooperation of local community and businesses</w:t>
            </w:r>
            <w:r w:rsidR="006167AF">
              <w:t>.</w:t>
            </w:r>
          </w:p>
          <w:p w14:paraId="617C2035" w14:textId="77777777" w:rsidR="00AF2D16" w:rsidRPr="00AF2D16" w:rsidRDefault="00AF2D16" w:rsidP="00412FD6">
            <w:pPr>
              <w:cnfStyle w:val="000000000000" w:firstRow="0" w:lastRow="0" w:firstColumn="0" w:lastColumn="0" w:oddVBand="0" w:evenVBand="0" w:oddHBand="0" w:evenHBand="0" w:firstRowFirstColumn="0" w:firstRowLastColumn="0" w:lastRowFirstColumn="0" w:lastRowLastColumn="0"/>
            </w:pPr>
            <w:r w:rsidRPr="00AF2D16">
              <w:t>Community engagement.</w:t>
            </w:r>
          </w:p>
        </w:tc>
        <w:tc>
          <w:tcPr>
            <w:tcW w:w="1067" w:type="pct"/>
            <w:shd w:val="clear" w:color="auto" w:fill="FCE1D0"/>
          </w:tcPr>
          <w:p w14:paraId="6F23A1FD" w14:textId="77777777" w:rsidR="006167AF" w:rsidRDefault="006167AF" w:rsidP="00412FD6">
            <w:pPr>
              <w:cnfStyle w:val="000000000000" w:firstRow="0" w:lastRow="0" w:firstColumn="0" w:lastColumn="0" w:oddVBand="0" w:evenVBand="0" w:oddHBand="0" w:evenHBand="0" w:firstRowFirstColumn="0" w:firstRowLastColumn="0" w:lastRowFirstColumn="0" w:lastRowLastColumn="0"/>
            </w:pPr>
            <w:r>
              <w:t>Lack of community support.</w:t>
            </w:r>
          </w:p>
          <w:p w14:paraId="71EC7B93" w14:textId="48D3D7E7" w:rsidR="00AF2D16" w:rsidRPr="00AF2D16" w:rsidRDefault="006167AF" w:rsidP="00412FD6">
            <w:pPr>
              <w:cnfStyle w:val="000000000000" w:firstRow="0" w:lastRow="0" w:firstColumn="0" w:lastColumn="0" w:oddVBand="0" w:evenVBand="0" w:oddHBand="0" w:evenHBand="0" w:firstRowFirstColumn="0" w:firstRowLastColumn="0" w:lastRowFirstColumn="0" w:lastRowLastColumn="0"/>
            </w:pPr>
            <w:r>
              <w:t>I</w:t>
            </w:r>
            <w:r w:rsidR="00AF2D16">
              <w:t>mpact charities and organisations.</w:t>
            </w:r>
          </w:p>
        </w:tc>
      </w:tr>
    </w:tbl>
    <w:p w14:paraId="7931C0EF" w14:textId="02F31557" w:rsidR="00407594" w:rsidRDefault="00770104" w:rsidP="00F950A6">
      <w:r>
        <w:lastRenderedPageBreak/>
        <w:t>As seen in</w:t>
      </w:r>
      <w:r w:rsidRPr="00770104">
        <w:rPr>
          <w:b/>
        </w:rPr>
        <w:t xml:space="preserve"> </w:t>
      </w:r>
      <w:r w:rsidRPr="00770104">
        <w:rPr>
          <w:b/>
        </w:rPr>
        <w:fldChar w:fldCharType="begin"/>
      </w:r>
      <w:r w:rsidRPr="00770104">
        <w:rPr>
          <w:b/>
        </w:rPr>
        <w:instrText xml:space="preserve"> REF _Ref511289634 \h </w:instrText>
      </w:r>
      <w:r>
        <w:rPr>
          <w:b/>
        </w:rPr>
        <w:instrText xml:space="preserve"> \* MERGEFORMAT </w:instrText>
      </w:r>
      <w:r w:rsidRPr="00770104">
        <w:rPr>
          <w:b/>
        </w:rPr>
      </w:r>
      <w:r w:rsidRPr="00770104">
        <w:rPr>
          <w:b/>
        </w:rPr>
        <w:fldChar w:fldCharType="separate"/>
      </w:r>
      <w:r w:rsidR="00245C4F" w:rsidRPr="00245C4F">
        <w:rPr>
          <w:b/>
        </w:rPr>
        <w:t xml:space="preserve">Table </w:t>
      </w:r>
      <w:r w:rsidR="00245C4F" w:rsidRPr="00245C4F">
        <w:rPr>
          <w:b/>
          <w:noProof/>
        </w:rPr>
        <w:t>8</w:t>
      </w:r>
      <w:r w:rsidR="00245C4F" w:rsidRPr="00245C4F">
        <w:rPr>
          <w:b/>
          <w:noProof/>
        </w:rPr>
        <w:noBreakHyphen/>
        <w:t>3</w:t>
      </w:r>
      <w:r w:rsidRPr="00770104">
        <w:rPr>
          <w:b/>
        </w:rPr>
        <w:fldChar w:fldCharType="end"/>
      </w:r>
      <w:r>
        <w:t xml:space="preserve"> </w:t>
      </w:r>
      <w:r w:rsidR="00F950A6">
        <w:t>Reuse &amp;</w:t>
      </w:r>
      <w:r w:rsidR="006978E5">
        <w:t xml:space="preserve"> Tip shops and </w:t>
      </w:r>
      <w:r w:rsidR="001E5C55">
        <w:t xml:space="preserve">Free Trade </w:t>
      </w:r>
      <w:r w:rsidR="006978E5">
        <w:t>W</w:t>
      </w:r>
      <w:r w:rsidR="00F41647">
        <w:t xml:space="preserve">ebsites </w:t>
      </w:r>
      <w:r w:rsidR="00407594">
        <w:t xml:space="preserve">had clear strengths and opportunities, achieving similar </w:t>
      </w:r>
      <w:r w:rsidR="00F950A6">
        <w:t>results</w:t>
      </w:r>
      <w:r w:rsidR="00AE1737">
        <w:t xml:space="preserve"> overall. However</w:t>
      </w:r>
      <w:r w:rsidR="000E5669">
        <w:t>,</w:t>
      </w:r>
      <w:r w:rsidR="00AE1737">
        <w:t xml:space="preserve"> Reuse &amp; T</w:t>
      </w:r>
      <w:r w:rsidR="00F950A6">
        <w:t xml:space="preserve">ip </w:t>
      </w:r>
      <w:r w:rsidR="00AE1737">
        <w:t>S</w:t>
      </w:r>
      <w:r w:rsidR="00F950A6">
        <w:t>hops have an added strength in comparison</w:t>
      </w:r>
      <w:r w:rsidR="006978E5">
        <w:t xml:space="preserve"> of </w:t>
      </w:r>
      <w:r w:rsidR="001E5C55">
        <w:t xml:space="preserve">Free Trade </w:t>
      </w:r>
      <w:r w:rsidR="006978E5">
        <w:t>W</w:t>
      </w:r>
      <w:r w:rsidR="00F950A6">
        <w:t>ebsites as they are a</w:t>
      </w:r>
      <w:r w:rsidR="00AE1737">
        <w:t xml:space="preserve">ble to generate revenue for MRC </w:t>
      </w:r>
      <w:r w:rsidR="00F950A6">
        <w:t xml:space="preserve">directly. </w:t>
      </w:r>
      <w:r w:rsidR="003609EC">
        <w:t>Likewise, t</w:t>
      </w:r>
      <w:r w:rsidR="00F950A6">
        <w:t xml:space="preserve">he </w:t>
      </w:r>
      <w:r w:rsidR="006978E5">
        <w:t>W</w:t>
      </w:r>
      <w:r w:rsidR="00F950A6">
        <w:t xml:space="preserve">aste </w:t>
      </w:r>
      <w:r w:rsidR="006978E5">
        <w:t>E</w:t>
      </w:r>
      <w:r w:rsidR="00F950A6">
        <w:t xml:space="preserve">ducation </w:t>
      </w:r>
      <w:r w:rsidR="006978E5">
        <w:t>O</w:t>
      </w:r>
      <w:r w:rsidR="00F950A6">
        <w:t xml:space="preserve">fficer </w:t>
      </w:r>
      <w:r w:rsidR="003609EC">
        <w:t xml:space="preserve">had a large </w:t>
      </w:r>
      <w:r w:rsidR="000E5669">
        <w:t xml:space="preserve">number </w:t>
      </w:r>
      <w:r w:rsidR="003609EC">
        <w:t>of strengths as there</w:t>
      </w:r>
      <w:r w:rsidR="00F950A6">
        <w:t xml:space="preserve"> is large opportunity </w:t>
      </w:r>
      <w:r w:rsidR="00AE1737">
        <w:t>for the Waste Education O</w:t>
      </w:r>
      <w:r w:rsidR="00F950A6">
        <w:t xml:space="preserve">fficer to educate the public and increase waste minimisation awareness. </w:t>
      </w:r>
      <w:r w:rsidR="006978E5">
        <w:t>However</w:t>
      </w:r>
      <w:r w:rsidR="006C1D43">
        <w:t>, the Waste Education O</w:t>
      </w:r>
      <w:r w:rsidR="006978E5">
        <w:t xml:space="preserve">fficer faces the threat of conflicting or misinformation being portrayed to the public by alternative sources. </w:t>
      </w:r>
    </w:p>
    <w:p w14:paraId="65EC0C86" w14:textId="77777777" w:rsidR="00F950A6" w:rsidRDefault="00F950A6" w:rsidP="00A443C9">
      <w:pPr>
        <w:pStyle w:val="Heading3"/>
      </w:pPr>
      <w:bookmarkStart w:id="207" w:name="_Toc14861377"/>
      <w:r w:rsidRPr="00F950A6">
        <w:t>Recycle</w:t>
      </w:r>
      <w:bookmarkEnd w:id="207"/>
    </w:p>
    <w:p w14:paraId="690921F5" w14:textId="303E09A0" w:rsidR="00C33408" w:rsidRPr="00C33408" w:rsidRDefault="00C33408" w:rsidP="00C33408">
      <w:r>
        <w:t xml:space="preserve">A summary of the SWOT analysis </w:t>
      </w:r>
      <w:r w:rsidR="00D671FF">
        <w:t>results f</w:t>
      </w:r>
      <w:r>
        <w:t xml:space="preserve">or the recycling </w:t>
      </w:r>
      <w:r w:rsidR="00D671FF">
        <w:t>options are</w:t>
      </w:r>
      <w:r>
        <w:t xml:space="preserve"> provided in </w:t>
      </w:r>
      <w:r w:rsidRPr="00C33408">
        <w:rPr>
          <w:b/>
        </w:rPr>
        <w:fldChar w:fldCharType="begin"/>
      </w:r>
      <w:r w:rsidRPr="00C33408">
        <w:rPr>
          <w:b/>
        </w:rPr>
        <w:instrText xml:space="preserve"> REF _Ref511289758 \h </w:instrText>
      </w:r>
      <w:r>
        <w:rPr>
          <w:b/>
        </w:rPr>
        <w:instrText xml:space="preserve"> \* MERGEFORMAT </w:instrText>
      </w:r>
      <w:r w:rsidRPr="00C33408">
        <w:rPr>
          <w:b/>
        </w:rPr>
      </w:r>
      <w:r w:rsidRPr="00C33408">
        <w:rPr>
          <w:b/>
        </w:rPr>
        <w:fldChar w:fldCharType="separate"/>
      </w:r>
      <w:r w:rsidR="00245C4F" w:rsidRPr="00245C4F">
        <w:rPr>
          <w:b/>
        </w:rPr>
        <w:t xml:space="preserve">Table </w:t>
      </w:r>
      <w:r w:rsidR="00245C4F" w:rsidRPr="00245C4F">
        <w:rPr>
          <w:b/>
          <w:noProof/>
        </w:rPr>
        <w:t>8</w:t>
      </w:r>
      <w:r w:rsidR="00245C4F" w:rsidRPr="00245C4F">
        <w:rPr>
          <w:b/>
          <w:noProof/>
        </w:rPr>
        <w:noBreakHyphen/>
        <w:t>4</w:t>
      </w:r>
      <w:r w:rsidRPr="00C33408">
        <w:rPr>
          <w:b/>
        </w:rPr>
        <w:fldChar w:fldCharType="end"/>
      </w:r>
      <w:r w:rsidR="000D29D2">
        <w:t>.</w:t>
      </w:r>
    </w:p>
    <w:p w14:paraId="1E68AD3E" w14:textId="091DEBA3" w:rsidR="00C33408" w:rsidRDefault="00C33408" w:rsidP="00C33408">
      <w:pPr>
        <w:pStyle w:val="Caption"/>
        <w:keepNext/>
      </w:pPr>
      <w:bookmarkStart w:id="208" w:name="_Ref511289758"/>
      <w:bookmarkStart w:id="209" w:name="_Toc525723127"/>
      <w:bookmarkStart w:id="210" w:name="_Toc14861253"/>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8</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4</w:t>
      </w:r>
      <w:r w:rsidR="00F039C6">
        <w:rPr>
          <w:noProof/>
        </w:rPr>
        <w:fldChar w:fldCharType="end"/>
      </w:r>
      <w:bookmarkEnd w:id="208"/>
      <w:r w:rsidR="00B912A4">
        <w:t>:</w:t>
      </w:r>
      <w:r>
        <w:t xml:space="preserve"> SWOT Recycle</w:t>
      </w:r>
      <w:bookmarkEnd w:id="209"/>
      <w:bookmarkEnd w:id="210"/>
    </w:p>
    <w:tbl>
      <w:tblPr>
        <w:tblStyle w:val="TableGrid"/>
        <w:tblW w:w="5000" w:type="pct"/>
        <w:tblLayout w:type="fixed"/>
        <w:tblLook w:val="04A0" w:firstRow="1" w:lastRow="0" w:firstColumn="1" w:lastColumn="0" w:noHBand="0" w:noVBand="1"/>
      </w:tblPr>
      <w:tblGrid>
        <w:gridCol w:w="1276"/>
        <w:gridCol w:w="1937"/>
        <w:gridCol w:w="1937"/>
        <w:gridCol w:w="1937"/>
        <w:gridCol w:w="1939"/>
      </w:tblGrid>
      <w:tr w:rsidR="00C33408" w14:paraId="700BB3A7" w14:textId="77777777" w:rsidTr="00C90912">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5000" w:type="pct"/>
            <w:gridSpan w:val="5"/>
          </w:tcPr>
          <w:p w14:paraId="30CAD2F4" w14:textId="77777777" w:rsidR="00C33408" w:rsidRDefault="00C33408" w:rsidP="00C90912">
            <w:pPr>
              <w:rPr>
                <w:b w:val="0"/>
                <w:highlight w:val="yellow"/>
              </w:rPr>
            </w:pPr>
            <w:r w:rsidRPr="004B1CC3">
              <w:t>Recycle</w:t>
            </w:r>
          </w:p>
        </w:tc>
      </w:tr>
      <w:tr w:rsidR="00C33408" w:rsidRPr="004B1CC3" w14:paraId="243F2DEE" w14:textId="77777777" w:rsidTr="006F5F65">
        <w:tc>
          <w:tcPr>
            <w:cnfStyle w:val="001000000000" w:firstRow="0" w:lastRow="0" w:firstColumn="1" w:lastColumn="0" w:oddVBand="0" w:evenVBand="0" w:oddHBand="0" w:evenHBand="0" w:firstRowFirstColumn="0" w:firstRowLastColumn="0" w:lastRowFirstColumn="0" w:lastRowLastColumn="0"/>
            <w:tcW w:w="707" w:type="pct"/>
            <w:shd w:val="clear" w:color="auto" w:fill="D6D9DE" w:themeFill="text2" w:themeFillTint="33"/>
          </w:tcPr>
          <w:p w14:paraId="0BF805C8" w14:textId="77777777" w:rsidR="00C33408" w:rsidRPr="004B1CC3" w:rsidRDefault="00C33408" w:rsidP="00C90912">
            <w:pPr>
              <w:jc w:val="center"/>
              <w:rPr>
                <w:b/>
              </w:rPr>
            </w:pPr>
          </w:p>
        </w:tc>
        <w:tc>
          <w:tcPr>
            <w:tcW w:w="1073" w:type="pct"/>
            <w:shd w:val="clear" w:color="auto" w:fill="D6D9DE" w:themeFill="text2" w:themeFillTint="33"/>
          </w:tcPr>
          <w:p w14:paraId="450283BA" w14:textId="77777777" w:rsidR="00C33408" w:rsidRPr="004B1CC3" w:rsidRDefault="00C33408" w:rsidP="00C90912">
            <w:pPr>
              <w:jc w:val="center"/>
              <w:cnfStyle w:val="000000000000" w:firstRow="0" w:lastRow="0" w:firstColumn="0" w:lastColumn="0" w:oddVBand="0" w:evenVBand="0" w:oddHBand="0" w:evenHBand="0" w:firstRowFirstColumn="0" w:firstRowLastColumn="0" w:lastRowFirstColumn="0" w:lastRowLastColumn="0"/>
              <w:rPr>
                <w:b/>
              </w:rPr>
            </w:pPr>
            <w:r w:rsidRPr="004B1CC3">
              <w:rPr>
                <w:b/>
              </w:rPr>
              <w:t>Strengths</w:t>
            </w:r>
          </w:p>
        </w:tc>
        <w:tc>
          <w:tcPr>
            <w:tcW w:w="1073" w:type="pct"/>
            <w:shd w:val="clear" w:color="auto" w:fill="D6D9DE" w:themeFill="text2" w:themeFillTint="33"/>
          </w:tcPr>
          <w:p w14:paraId="0C8447A5" w14:textId="77777777" w:rsidR="00C33408" w:rsidRPr="004B1CC3" w:rsidRDefault="00C33408" w:rsidP="00C90912">
            <w:pPr>
              <w:jc w:val="center"/>
              <w:cnfStyle w:val="000000000000" w:firstRow="0" w:lastRow="0" w:firstColumn="0" w:lastColumn="0" w:oddVBand="0" w:evenVBand="0" w:oddHBand="0" w:evenHBand="0" w:firstRowFirstColumn="0" w:firstRowLastColumn="0" w:lastRowFirstColumn="0" w:lastRowLastColumn="0"/>
              <w:rPr>
                <w:b/>
              </w:rPr>
            </w:pPr>
            <w:r w:rsidRPr="004B1CC3">
              <w:rPr>
                <w:b/>
              </w:rPr>
              <w:t>Weakness</w:t>
            </w:r>
          </w:p>
        </w:tc>
        <w:tc>
          <w:tcPr>
            <w:tcW w:w="1073" w:type="pct"/>
            <w:shd w:val="clear" w:color="auto" w:fill="D6D9DE" w:themeFill="text2" w:themeFillTint="33"/>
          </w:tcPr>
          <w:p w14:paraId="49BD4CF2" w14:textId="77777777" w:rsidR="00C33408" w:rsidRPr="004B1CC3" w:rsidRDefault="00C33408" w:rsidP="00C90912">
            <w:pPr>
              <w:jc w:val="center"/>
              <w:cnfStyle w:val="000000000000" w:firstRow="0" w:lastRow="0" w:firstColumn="0" w:lastColumn="0" w:oddVBand="0" w:evenVBand="0" w:oddHBand="0" w:evenHBand="0" w:firstRowFirstColumn="0" w:firstRowLastColumn="0" w:lastRowFirstColumn="0" w:lastRowLastColumn="0"/>
              <w:rPr>
                <w:b/>
              </w:rPr>
            </w:pPr>
            <w:r w:rsidRPr="004B1CC3">
              <w:rPr>
                <w:b/>
              </w:rPr>
              <w:t>Opportunity</w:t>
            </w:r>
          </w:p>
        </w:tc>
        <w:tc>
          <w:tcPr>
            <w:tcW w:w="1074" w:type="pct"/>
            <w:shd w:val="clear" w:color="auto" w:fill="D6D9DE" w:themeFill="text2" w:themeFillTint="33"/>
          </w:tcPr>
          <w:p w14:paraId="7E3DCF1B" w14:textId="77777777" w:rsidR="00C33408" w:rsidRPr="004B1CC3" w:rsidRDefault="00C33408" w:rsidP="00C90912">
            <w:pPr>
              <w:jc w:val="center"/>
              <w:cnfStyle w:val="000000000000" w:firstRow="0" w:lastRow="0" w:firstColumn="0" w:lastColumn="0" w:oddVBand="0" w:evenVBand="0" w:oddHBand="0" w:evenHBand="0" w:firstRowFirstColumn="0" w:firstRowLastColumn="0" w:lastRowFirstColumn="0" w:lastRowLastColumn="0"/>
              <w:rPr>
                <w:b/>
              </w:rPr>
            </w:pPr>
            <w:r w:rsidRPr="004B1CC3">
              <w:rPr>
                <w:b/>
              </w:rPr>
              <w:t>Threats</w:t>
            </w:r>
          </w:p>
        </w:tc>
      </w:tr>
      <w:tr w:rsidR="00DC6068" w14:paraId="071AC5C9" w14:textId="77777777" w:rsidTr="00757823">
        <w:tc>
          <w:tcPr>
            <w:cnfStyle w:val="001000000000" w:firstRow="0" w:lastRow="0" w:firstColumn="1" w:lastColumn="0" w:oddVBand="0" w:evenVBand="0" w:oddHBand="0" w:evenHBand="0" w:firstRowFirstColumn="0" w:firstRowLastColumn="0" w:lastRowFirstColumn="0" w:lastRowLastColumn="0"/>
            <w:tcW w:w="707" w:type="pct"/>
          </w:tcPr>
          <w:p w14:paraId="5B6373B7" w14:textId="77777777" w:rsidR="00DC6068" w:rsidRPr="00C430AD" w:rsidRDefault="00DC6068" w:rsidP="005D1EC1">
            <w:pPr>
              <w:jc w:val="center"/>
              <w:rPr>
                <w:b/>
                <w:highlight w:val="yellow"/>
              </w:rPr>
            </w:pPr>
            <w:r w:rsidRPr="00C430AD">
              <w:rPr>
                <w:b/>
              </w:rPr>
              <w:t>Modern Drop-off Centres (Front of House)</w:t>
            </w:r>
          </w:p>
        </w:tc>
        <w:tc>
          <w:tcPr>
            <w:tcW w:w="1073" w:type="pct"/>
            <w:shd w:val="clear" w:color="auto" w:fill="DFEFC9"/>
          </w:tcPr>
          <w:p w14:paraId="115B29B8" w14:textId="77777777" w:rsidR="00DC6068" w:rsidRDefault="00DC6068" w:rsidP="005D1EC1">
            <w:pPr>
              <w:cnfStyle w:val="000000000000" w:firstRow="0" w:lastRow="0" w:firstColumn="0" w:lastColumn="0" w:oddVBand="0" w:evenVBand="0" w:oddHBand="0" w:evenHBand="0" w:firstRowFirstColumn="0" w:firstRowLastColumn="0" w:lastRowFirstColumn="0" w:lastRowLastColumn="0"/>
            </w:pPr>
            <w:r>
              <w:t>Improved waste management services.</w:t>
            </w:r>
          </w:p>
          <w:p w14:paraId="715C4372" w14:textId="77777777" w:rsidR="00DC6068" w:rsidRDefault="00DC6068" w:rsidP="005D1EC1">
            <w:pPr>
              <w:cnfStyle w:val="000000000000" w:firstRow="0" w:lastRow="0" w:firstColumn="0" w:lastColumn="0" w:oddVBand="0" w:evenVBand="0" w:oddHBand="0" w:evenHBand="0" w:firstRowFirstColumn="0" w:firstRowLastColumn="0" w:lastRowFirstColumn="0" w:lastRowLastColumn="0"/>
            </w:pPr>
            <w:r>
              <w:t>Advances culture of waste minimisation.</w:t>
            </w:r>
          </w:p>
          <w:p w14:paraId="7B9450D1" w14:textId="77777777" w:rsidR="00DC6068" w:rsidRDefault="00DC6068" w:rsidP="005D1EC1">
            <w:pPr>
              <w:cnfStyle w:val="000000000000" w:firstRow="0" w:lastRow="0" w:firstColumn="0" w:lastColumn="0" w:oddVBand="0" w:evenVBand="0" w:oddHBand="0" w:evenHBand="0" w:firstRowFirstColumn="0" w:firstRowLastColumn="0" w:lastRowFirstColumn="0" w:lastRowLastColumn="0"/>
            </w:pPr>
            <w:r>
              <w:t>Promotes preferred levels of waste hierarchy.</w:t>
            </w:r>
          </w:p>
          <w:p w14:paraId="03ED4B0E" w14:textId="77777777" w:rsidR="00DC6068" w:rsidRPr="00C33408" w:rsidRDefault="00DC6068" w:rsidP="005D1EC1">
            <w:pPr>
              <w:cnfStyle w:val="000000000000" w:firstRow="0" w:lastRow="0" w:firstColumn="0" w:lastColumn="0" w:oddVBand="0" w:evenVBand="0" w:oddHBand="0" w:evenHBand="0" w:firstRowFirstColumn="0" w:firstRowLastColumn="0" w:lastRowFirstColumn="0" w:lastRowLastColumn="0"/>
            </w:pPr>
            <w:r>
              <w:t>Limits public interaction with waste operations.</w:t>
            </w:r>
          </w:p>
        </w:tc>
        <w:tc>
          <w:tcPr>
            <w:tcW w:w="1073" w:type="pct"/>
            <w:shd w:val="clear" w:color="auto" w:fill="FCE2D2" w:themeFill="accent1" w:themeFillTint="33"/>
          </w:tcPr>
          <w:p w14:paraId="41650591" w14:textId="77777777" w:rsidR="00DC6068" w:rsidRDefault="00DC6068" w:rsidP="005D1EC1">
            <w:pPr>
              <w:cnfStyle w:val="000000000000" w:firstRow="0" w:lastRow="0" w:firstColumn="0" w:lastColumn="0" w:oddVBand="0" w:evenVBand="0" w:oddHBand="0" w:evenHBand="0" w:firstRowFirstColumn="0" w:firstRowLastColumn="0" w:lastRowFirstColumn="0" w:lastRowLastColumn="0"/>
            </w:pPr>
            <w:r>
              <w:t>Capital and operational costs.</w:t>
            </w:r>
          </w:p>
          <w:p w14:paraId="5B936F54" w14:textId="77777777" w:rsidR="00DC6068" w:rsidRDefault="00DC6068" w:rsidP="005D1EC1">
            <w:pPr>
              <w:cnfStyle w:val="000000000000" w:firstRow="0" w:lastRow="0" w:firstColumn="0" w:lastColumn="0" w:oddVBand="0" w:evenVBand="0" w:oddHBand="0" w:evenHBand="0" w:firstRowFirstColumn="0" w:firstRowLastColumn="0" w:lastRowFirstColumn="0" w:lastRowLastColumn="0"/>
            </w:pPr>
            <w:r>
              <w:t>Similar existing systems.</w:t>
            </w:r>
          </w:p>
          <w:p w14:paraId="4222D9AF" w14:textId="77777777" w:rsidR="00DC6068" w:rsidRDefault="00DC6068" w:rsidP="005D1EC1">
            <w:pPr>
              <w:cnfStyle w:val="000000000000" w:firstRow="0" w:lastRow="0" w:firstColumn="0" w:lastColumn="0" w:oddVBand="0" w:evenVBand="0" w:oddHBand="0" w:evenHBand="0" w:firstRowFirstColumn="0" w:firstRowLastColumn="0" w:lastRowFirstColumn="0" w:lastRowLastColumn="0"/>
            </w:pPr>
            <w:r>
              <w:t>Maintaining suitable standard.</w:t>
            </w:r>
          </w:p>
          <w:p w14:paraId="4E05E531" w14:textId="77777777" w:rsidR="00DC6068" w:rsidRPr="00C33408" w:rsidRDefault="00DC6068" w:rsidP="005D1EC1">
            <w:pPr>
              <w:cnfStyle w:val="000000000000" w:firstRow="0" w:lastRow="0" w:firstColumn="0" w:lastColumn="0" w:oddVBand="0" w:evenVBand="0" w:oddHBand="0" w:evenHBand="0" w:firstRowFirstColumn="0" w:firstRowLastColumn="0" w:lastRowFirstColumn="0" w:lastRowLastColumn="0"/>
            </w:pPr>
            <w:r>
              <w:t>Large space required.</w:t>
            </w:r>
          </w:p>
        </w:tc>
        <w:tc>
          <w:tcPr>
            <w:tcW w:w="1073" w:type="pct"/>
            <w:shd w:val="clear" w:color="auto" w:fill="DFEFC9"/>
          </w:tcPr>
          <w:p w14:paraId="533661BD" w14:textId="77777777" w:rsidR="00DC6068" w:rsidRDefault="00DC6068" w:rsidP="005D1EC1">
            <w:pPr>
              <w:cnfStyle w:val="000000000000" w:firstRow="0" w:lastRow="0" w:firstColumn="0" w:lastColumn="0" w:oddVBand="0" w:evenVBand="0" w:oddHBand="0" w:evenHBand="0" w:firstRowFirstColumn="0" w:firstRowLastColumn="0" w:lastRowFirstColumn="0" w:lastRowLastColumn="0"/>
            </w:pPr>
            <w:r>
              <w:t>Cooperation of local community and businesses.</w:t>
            </w:r>
          </w:p>
          <w:p w14:paraId="685080CD" w14:textId="77777777" w:rsidR="00DC6068" w:rsidRDefault="00DC6068" w:rsidP="005D1EC1">
            <w:pPr>
              <w:cnfStyle w:val="000000000000" w:firstRow="0" w:lastRow="0" w:firstColumn="0" w:lastColumn="0" w:oddVBand="0" w:evenVBand="0" w:oddHBand="0" w:evenHBand="0" w:firstRowFirstColumn="0" w:firstRowLastColumn="0" w:lastRowFirstColumn="0" w:lastRowLastColumn="0"/>
            </w:pPr>
            <w:r>
              <w:t>Community engagement.</w:t>
            </w:r>
          </w:p>
          <w:p w14:paraId="736A1CF3" w14:textId="77777777" w:rsidR="00DC6068" w:rsidRDefault="00DC6068" w:rsidP="005D1EC1">
            <w:pPr>
              <w:cnfStyle w:val="000000000000" w:firstRow="0" w:lastRow="0" w:firstColumn="0" w:lastColumn="0" w:oddVBand="0" w:evenVBand="0" w:oddHBand="0" w:evenHBand="0" w:firstRowFirstColumn="0" w:firstRowLastColumn="0" w:lastRowFirstColumn="0" w:lastRowLastColumn="0"/>
            </w:pPr>
            <w:r>
              <w:t>Influence consumer behaviour.</w:t>
            </w:r>
          </w:p>
          <w:p w14:paraId="48E5865F" w14:textId="77777777" w:rsidR="00DC6068" w:rsidRDefault="00DC6068" w:rsidP="005D1EC1">
            <w:pPr>
              <w:cnfStyle w:val="000000000000" w:firstRow="0" w:lastRow="0" w:firstColumn="0" w:lastColumn="0" w:oddVBand="0" w:evenVBand="0" w:oddHBand="0" w:evenHBand="0" w:firstRowFirstColumn="0" w:firstRowLastColumn="0" w:lastRowFirstColumn="0" w:lastRowLastColumn="0"/>
            </w:pPr>
            <w:r>
              <w:t>Employment opportunities</w:t>
            </w:r>
          </w:p>
          <w:p w14:paraId="2860BA2A" w14:textId="77777777" w:rsidR="00DC6068" w:rsidRPr="00C33408" w:rsidRDefault="00DC6068" w:rsidP="005D1EC1">
            <w:pPr>
              <w:cnfStyle w:val="000000000000" w:firstRow="0" w:lastRow="0" w:firstColumn="0" w:lastColumn="0" w:oddVBand="0" w:evenVBand="0" w:oddHBand="0" w:evenHBand="0" w:firstRowFirstColumn="0" w:firstRowLastColumn="0" w:lastRowFirstColumn="0" w:lastRowLastColumn="0"/>
            </w:pPr>
          </w:p>
        </w:tc>
        <w:tc>
          <w:tcPr>
            <w:tcW w:w="1074" w:type="pct"/>
            <w:shd w:val="clear" w:color="auto" w:fill="FCE2D2" w:themeFill="accent1" w:themeFillTint="33"/>
          </w:tcPr>
          <w:p w14:paraId="21D293F5" w14:textId="77777777" w:rsidR="00DC6068" w:rsidRDefault="00DC6068" w:rsidP="005D1EC1">
            <w:pPr>
              <w:cnfStyle w:val="000000000000" w:firstRow="0" w:lastRow="0" w:firstColumn="0" w:lastColumn="0" w:oddVBand="0" w:evenVBand="0" w:oddHBand="0" w:evenHBand="0" w:firstRowFirstColumn="0" w:firstRowLastColumn="0" w:lastRowFirstColumn="0" w:lastRowLastColumn="0"/>
            </w:pPr>
            <w:r>
              <w:t>Regularity of market restrictions.</w:t>
            </w:r>
          </w:p>
          <w:p w14:paraId="2682E869" w14:textId="77777777" w:rsidR="00DC6068" w:rsidRPr="00C33408" w:rsidRDefault="00DC6068" w:rsidP="005D1EC1">
            <w:pPr>
              <w:cnfStyle w:val="000000000000" w:firstRow="0" w:lastRow="0" w:firstColumn="0" w:lastColumn="0" w:oddVBand="0" w:evenVBand="0" w:oddHBand="0" w:evenHBand="0" w:firstRowFirstColumn="0" w:firstRowLastColumn="0" w:lastRowFirstColumn="0" w:lastRowLastColumn="0"/>
            </w:pPr>
            <w:r>
              <w:t xml:space="preserve">WHS. </w:t>
            </w:r>
          </w:p>
        </w:tc>
      </w:tr>
      <w:tr w:rsidR="001E5C55" w14:paraId="60347C52" w14:textId="77777777" w:rsidTr="004A757B">
        <w:tc>
          <w:tcPr>
            <w:cnfStyle w:val="001000000000" w:firstRow="0" w:lastRow="0" w:firstColumn="1" w:lastColumn="0" w:oddVBand="0" w:evenVBand="0" w:oddHBand="0" w:evenHBand="0" w:firstRowFirstColumn="0" w:firstRowLastColumn="0" w:lastRowFirstColumn="0" w:lastRowLastColumn="0"/>
            <w:tcW w:w="707" w:type="pct"/>
          </w:tcPr>
          <w:p w14:paraId="37DA28D5" w14:textId="77777777" w:rsidR="001E5C55" w:rsidRPr="00787709" w:rsidRDefault="001E5C55" w:rsidP="00DC6BA8">
            <w:pPr>
              <w:jc w:val="center"/>
              <w:rPr>
                <w:b/>
              </w:rPr>
            </w:pPr>
            <w:r w:rsidRPr="00787709">
              <w:rPr>
                <w:b/>
              </w:rPr>
              <w:t>Public Place Recycling</w:t>
            </w:r>
          </w:p>
        </w:tc>
        <w:tc>
          <w:tcPr>
            <w:tcW w:w="1073" w:type="pct"/>
            <w:shd w:val="clear" w:color="auto" w:fill="DFEFC9"/>
          </w:tcPr>
          <w:p w14:paraId="475D52FD"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Improved waste management services.</w:t>
            </w:r>
          </w:p>
          <w:p w14:paraId="6245850E"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Low cost.</w:t>
            </w:r>
          </w:p>
          <w:p w14:paraId="200E5F6D"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Promotes preferred levels of waste hierarchy.</w:t>
            </w:r>
          </w:p>
          <w:p w14:paraId="626F9D4E"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Simple operation.</w:t>
            </w:r>
          </w:p>
        </w:tc>
        <w:tc>
          <w:tcPr>
            <w:tcW w:w="1073" w:type="pct"/>
            <w:shd w:val="clear" w:color="auto" w:fill="FCE2D2" w:themeFill="accent1" w:themeFillTint="33"/>
          </w:tcPr>
          <w:p w14:paraId="6EF2A8D4"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Unable to achieve full community engagement.</w:t>
            </w:r>
          </w:p>
          <w:p w14:paraId="6E43B1A4"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Contamination.</w:t>
            </w:r>
          </w:p>
        </w:tc>
        <w:tc>
          <w:tcPr>
            <w:tcW w:w="1073" w:type="pct"/>
            <w:shd w:val="clear" w:color="auto" w:fill="DFEFC9"/>
          </w:tcPr>
          <w:p w14:paraId="3602DEAF"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Cooperation of local community and businesses.</w:t>
            </w:r>
          </w:p>
          <w:p w14:paraId="2725AE07"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Community engagement.</w:t>
            </w:r>
          </w:p>
          <w:p w14:paraId="6B91FCD6"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Influence consumer behaviour.</w:t>
            </w:r>
          </w:p>
          <w:p w14:paraId="5A9D83B8"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Free service.</w:t>
            </w:r>
          </w:p>
        </w:tc>
        <w:tc>
          <w:tcPr>
            <w:tcW w:w="1074" w:type="pct"/>
            <w:shd w:val="clear" w:color="auto" w:fill="FCE2D2" w:themeFill="accent1" w:themeFillTint="33"/>
          </w:tcPr>
          <w:p w14:paraId="67D30BEC"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Lack of community support.</w:t>
            </w:r>
          </w:p>
          <w:p w14:paraId="267D5406"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Disruption due to contamination.</w:t>
            </w:r>
          </w:p>
          <w:p w14:paraId="310D2440"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 xml:space="preserve">Fails to service all regions. </w:t>
            </w:r>
          </w:p>
        </w:tc>
      </w:tr>
      <w:tr w:rsidR="00C33408" w14:paraId="01CA290D" w14:textId="77777777" w:rsidTr="00C430AD">
        <w:tc>
          <w:tcPr>
            <w:cnfStyle w:val="001000000000" w:firstRow="0" w:lastRow="0" w:firstColumn="1" w:lastColumn="0" w:oddVBand="0" w:evenVBand="0" w:oddHBand="0" w:evenHBand="0" w:firstRowFirstColumn="0" w:firstRowLastColumn="0" w:lastRowFirstColumn="0" w:lastRowLastColumn="0"/>
            <w:tcW w:w="707" w:type="pct"/>
          </w:tcPr>
          <w:p w14:paraId="7533E335" w14:textId="1FF81B38" w:rsidR="00C33408" w:rsidRPr="00C430AD" w:rsidRDefault="00C33408" w:rsidP="00C430AD">
            <w:pPr>
              <w:jc w:val="center"/>
              <w:rPr>
                <w:b/>
                <w:highlight w:val="yellow"/>
              </w:rPr>
            </w:pPr>
            <w:r w:rsidRPr="00C430AD">
              <w:rPr>
                <w:b/>
              </w:rPr>
              <w:t>On Demand Bulk Kerb/ Verge Collections</w:t>
            </w:r>
            <w:r w:rsidR="004173CA">
              <w:rPr>
                <w:b/>
              </w:rPr>
              <w:t xml:space="preserve"> </w:t>
            </w:r>
            <w:r w:rsidR="004173CA" w:rsidRPr="004173CA">
              <w:rPr>
                <w:b/>
              </w:rPr>
              <w:t>for Elderly and Disabled</w:t>
            </w:r>
          </w:p>
        </w:tc>
        <w:tc>
          <w:tcPr>
            <w:tcW w:w="1073" w:type="pct"/>
            <w:shd w:val="clear" w:color="auto" w:fill="DFEFC9"/>
          </w:tcPr>
          <w:p w14:paraId="270AB565" w14:textId="683AFED4" w:rsidR="004F0224" w:rsidRDefault="004F0224" w:rsidP="00C430AD">
            <w:pPr>
              <w:cnfStyle w:val="000000000000" w:firstRow="0" w:lastRow="0" w:firstColumn="0" w:lastColumn="0" w:oddVBand="0" w:evenVBand="0" w:oddHBand="0" w:evenHBand="0" w:firstRowFirstColumn="0" w:firstRowLastColumn="0" w:lastRowFirstColumn="0" w:lastRowLastColumn="0"/>
            </w:pPr>
            <w:r>
              <w:t>Improved waste management services.</w:t>
            </w:r>
          </w:p>
          <w:p w14:paraId="60DDB06B" w14:textId="77777777" w:rsidR="004F0224" w:rsidRDefault="004F0224" w:rsidP="00C430AD">
            <w:pPr>
              <w:cnfStyle w:val="000000000000" w:firstRow="0" w:lastRow="0" w:firstColumn="0" w:lastColumn="0" w:oddVBand="0" w:evenVBand="0" w:oddHBand="0" w:evenHBand="0" w:firstRowFirstColumn="0" w:firstRowLastColumn="0" w:lastRowFirstColumn="0" w:lastRowLastColumn="0"/>
            </w:pPr>
            <w:r>
              <w:t>Low cost.</w:t>
            </w:r>
          </w:p>
          <w:p w14:paraId="33C5D2B6" w14:textId="3A4EE6F4" w:rsidR="004F0224" w:rsidRDefault="004F0224" w:rsidP="00C430AD">
            <w:pPr>
              <w:cnfStyle w:val="000000000000" w:firstRow="0" w:lastRow="0" w:firstColumn="0" w:lastColumn="0" w:oddVBand="0" w:evenVBand="0" w:oddHBand="0" w:evenHBand="0" w:firstRowFirstColumn="0" w:firstRowLastColumn="0" w:lastRowFirstColumn="0" w:lastRowLastColumn="0"/>
            </w:pPr>
            <w:r>
              <w:t>Advances culture of waste minimisation.</w:t>
            </w:r>
          </w:p>
          <w:p w14:paraId="62A065AF" w14:textId="1270A659" w:rsidR="004F0224" w:rsidRPr="00C33408" w:rsidRDefault="004F0224" w:rsidP="00A43215">
            <w:pPr>
              <w:cnfStyle w:val="000000000000" w:firstRow="0" w:lastRow="0" w:firstColumn="0" w:lastColumn="0" w:oddVBand="0" w:evenVBand="0" w:oddHBand="0" w:evenHBand="0" w:firstRowFirstColumn="0" w:firstRowLastColumn="0" w:lastRowFirstColumn="0" w:lastRowLastColumn="0"/>
            </w:pPr>
            <w:r>
              <w:t>Simple operation.</w:t>
            </w:r>
          </w:p>
        </w:tc>
        <w:tc>
          <w:tcPr>
            <w:tcW w:w="1073" w:type="pct"/>
            <w:shd w:val="clear" w:color="auto" w:fill="FCE1D0"/>
          </w:tcPr>
          <w:p w14:paraId="6D8FC9B9" w14:textId="77777777" w:rsidR="00C33408" w:rsidRDefault="004F0224" w:rsidP="00C430AD">
            <w:pPr>
              <w:cnfStyle w:val="000000000000" w:firstRow="0" w:lastRow="0" w:firstColumn="0" w:lastColumn="0" w:oddVBand="0" w:evenVBand="0" w:oddHBand="0" w:evenHBand="0" w:firstRowFirstColumn="0" w:firstRowLastColumn="0" w:lastRowFirstColumn="0" w:lastRowLastColumn="0"/>
            </w:pPr>
            <w:r>
              <w:t>Visually unappealing</w:t>
            </w:r>
            <w:r w:rsidR="00FD3B25">
              <w:t>.</w:t>
            </w:r>
          </w:p>
          <w:p w14:paraId="3E69C71C" w14:textId="31435CDA" w:rsidR="00FD3B25" w:rsidRPr="00C33408" w:rsidRDefault="00FD3B25" w:rsidP="00C430AD">
            <w:pPr>
              <w:cnfStyle w:val="000000000000" w:firstRow="0" w:lastRow="0" w:firstColumn="0" w:lastColumn="0" w:oddVBand="0" w:evenVBand="0" w:oddHBand="0" w:evenHBand="0" w:firstRowFirstColumn="0" w:firstRowLastColumn="0" w:lastRowFirstColumn="0" w:lastRowLastColumn="0"/>
            </w:pPr>
            <w:r>
              <w:t>Unable to achieve full community engagement.</w:t>
            </w:r>
          </w:p>
        </w:tc>
        <w:tc>
          <w:tcPr>
            <w:tcW w:w="1073" w:type="pct"/>
            <w:shd w:val="clear" w:color="auto" w:fill="DFEFC9"/>
          </w:tcPr>
          <w:p w14:paraId="779DB6C7" w14:textId="77777777" w:rsidR="00C430AD" w:rsidRDefault="00C430AD" w:rsidP="00C430AD">
            <w:pPr>
              <w:cnfStyle w:val="000000000000" w:firstRow="0" w:lastRow="0" w:firstColumn="0" w:lastColumn="0" w:oddVBand="0" w:evenVBand="0" w:oddHBand="0" w:evenHBand="0" w:firstRowFirstColumn="0" w:firstRowLastColumn="0" w:lastRowFirstColumn="0" w:lastRowLastColumn="0"/>
            </w:pPr>
            <w:r>
              <w:t>Community engagement.</w:t>
            </w:r>
          </w:p>
          <w:p w14:paraId="75463556" w14:textId="77777777" w:rsidR="00C33408" w:rsidRDefault="00C430AD" w:rsidP="00C430AD">
            <w:pPr>
              <w:cnfStyle w:val="000000000000" w:firstRow="0" w:lastRow="0" w:firstColumn="0" w:lastColumn="0" w:oddVBand="0" w:evenVBand="0" w:oddHBand="0" w:evenHBand="0" w:firstRowFirstColumn="0" w:firstRowLastColumn="0" w:lastRowFirstColumn="0" w:lastRowLastColumn="0"/>
            </w:pPr>
            <w:r>
              <w:t>Influences consumer behaviour.</w:t>
            </w:r>
          </w:p>
          <w:p w14:paraId="7B086385" w14:textId="21790846" w:rsidR="00C430AD" w:rsidRPr="00C33408" w:rsidRDefault="00C430AD" w:rsidP="00C430AD">
            <w:pPr>
              <w:cnfStyle w:val="000000000000" w:firstRow="0" w:lastRow="0" w:firstColumn="0" w:lastColumn="0" w:oddVBand="0" w:evenVBand="0" w:oddHBand="0" w:evenHBand="0" w:firstRowFirstColumn="0" w:firstRowLastColumn="0" w:lastRowFirstColumn="0" w:lastRowLastColumn="0"/>
            </w:pPr>
            <w:r>
              <w:t>Free service.</w:t>
            </w:r>
          </w:p>
        </w:tc>
        <w:tc>
          <w:tcPr>
            <w:tcW w:w="1074" w:type="pct"/>
            <w:shd w:val="clear" w:color="auto" w:fill="FCE1D0"/>
          </w:tcPr>
          <w:p w14:paraId="34E3873C" w14:textId="77777777" w:rsidR="00C430AD" w:rsidRDefault="00C430AD" w:rsidP="00C430AD">
            <w:pPr>
              <w:cnfStyle w:val="000000000000" w:firstRow="0" w:lastRow="0" w:firstColumn="0" w:lastColumn="0" w:oddVBand="0" w:evenVBand="0" w:oddHBand="0" w:evenHBand="0" w:firstRowFirstColumn="0" w:firstRowLastColumn="0" w:lastRowFirstColumn="0" w:lastRowLastColumn="0"/>
            </w:pPr>
            <w:r>
              <w:t>Distribution of process due to contamination.</w:t>
            </w:r>
          </w:p>
          <w:p w14:paraId="0BDEEA2B" w14:textId="17C7DE11" w:rsidR="00C33408" w:rsidRPr="00C33408" w:rsidRDefault="00C430AD" w:rsidP="00C430AD">
            <w:pPr>
              <w:cnfStyle w:val="000000000000" w:firstRow="0" w:lastRow="0" w:firstColumn="0" w:lastColumn="0" w:oddVBand="0" w:evenVBand="0" w:oddHBand="0" w:evenHBand="0" w:firstRowFirstColumn="0" w:firstRowLastColumn="0" w:lastRowFirstColumn="0" w:lastRowLastColumn="0"/>
            </w:pPr>
            <w:r>
              <w:t>WHS.</w:t>
            </w:r>
          </w:p>
        </w:tc>
      </w:tr>
      <w:tr w:rsidR="001E5C55" w14:paraId="333B1709" w14:textId="77777777" w:rsidTr="004A757B">
        <w:tc>
          <w:tcPr>
            <w:cnfStyle w:val="001000000000" w:firstRow="0" w:lastRow="0" w:firstColumn="1" w:lastColumn="0" w:oddVBand="0" w:evenVBand="0" w:oddHBand="0" w:evenHBand="0" w:firstRowFirstColumn="0" w:firstRowLastColumn="0" w:lastRowFirstColumn="0" w:lastRowLastColumn="0"/>
            <w:tcW w:w="707" w:type="pct"/>
          </w:tcPr>
          <w:p w14:paraId="1E53F5F4" w14:textId="77777777" w:rsidR="001E5C55" w:rsidRPr="00C430AD" w:rsidRDefault="001E5C55" w:rsidP="00DC6BA8">
            <w:pPr>
              <w:jc w:val="center"/>
              <w:rPr>
                <w:b/>
                <w:highlight w:val="yellow"/>
              </w:rPr>
            </w:pPr>
            <w:r w:rsidRPr="00C430AD">
              <w:rPr>
                <w:b/>
              </w:rPr>
              <w:t>Return and Earn</w:t>
            </w:r>
          </w:p>
        </w:tc>
        <w:tc>
          <w:tcPr>
            <w:tcW w:w="1073" w:type="pct"/>
            <w:shd w:val="clear" w:color="auto" w:fill="DFEFC9"/>
          </w:tcPr>
          <w:p w14:paraId="160F44D2"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Improved waste management services.</w:t>
            </w:r>
          </w:p>
          <w:p w14:paraId="62CFE216"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Low cost.</w:t>
            </w:r>
          </w:p>
          <w:p w14:paraId="5C214FDD"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lastRenderedPageBreak/>
              <w:t>Advances culture of waste minimisation.</w:t>
            </w:r>
          </w:p>
          <w:p w14:paraId="0501C461"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Consistent.</w:t>
            </w:r>
          </w:p>
          <w:p w14:paraId="2FD770B7" w14:textId="77777777" w:rsidR="001E5C55" w:rsidRPr="00C33408" w:rsidRDefault="001E5C55" w:rsidP="00DC6BA8">
            <w:pPr>
              <w:cnfStyle w:val="000000000000" w:firstRow="0" w:lastRow="0" w:firstColumn="0" w:lastColumn="0" w:oddVBand="0" w:evenVBand="0" w:oddHBand="0" w:evenHBand="0" w:firstRowFirstColumn="0" w:firstRowLastColumn="0" w:lastRowFirstColumn="0" w:lastRowLastColumn="0"/>
            </w:pPr>
            <w:r>
              <w:t>Limits public interaction with waste operation.</w:t>
            </w:r>
          </w:p>
        </w:tc>
        <w:tc>
          <w:tcPr>
            <w:tcW w:w="1073" w:type="pct"/>
            <w:shd w:val="clear" w:color="auto" w:fill="FCE2D2" w:themeFill="accent1" w:themeFillTint="33"/>
          </w:tcPr>
          <w:p w14:paraId="770BEE26"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lastRenderedPageBreak/>
              <w:t>Capital and operational costs.</w:t>
            </w:r>
          </w:p>
          <w:p w14:paraId="1FBC278F"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Similar existing system.</w:t>
            </w:r>
          </w:p>
          <w:p w14:paraId="10466741"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lastRenderedPageBreak/>
              <w:t>Diversion of material from recycling.</w:t>
            </w:r>
          </w:p>
          <w:p w14:paraId="77F3D4F8" w14:textId="77777777" w:rsidR="001E5C55" w:rsidRPr="00C33408" w:rsidRDefault="001E5C55" w:rsidP="00DC6BA8">
            <w:pPr>
              <w:cnfStyle w:val="000000000000" w:firstRow="0" w:lastRow="0" w:firstColumn="0" w:lastColumn="0" w:oddVBand="0" w:evenVBand="0" w:oddHBand="0" w:evenHBand="0" w:firstRowFirstColumn="0" w:firstRowLastColumn="0" w:lastRowFirstColumn="0" w:lastRowLastColumn="0"/>
            </w:pPr>
            <w:r>
              <w:t>Unable to achieve full community engagement.</w:t>
            </w:r>
          </w:p>
        </w:tc>
        <w:tc>
          <w:tcPr>
            <w:tcW w:w="1073" w:type="pct"/>
            <w:shd w:val="clear" w:color="auto" w:fill="DFEFC9"/>
          </w:tcPr>
          <w:p w14:paraId="603E1C50"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lastRenderedPageBreak/>
              <w:t>Generates revenue.</w:t>
            </w:r>
          </w:p>
          <w:p w14:paraId="49D10A65"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Cooperation of local community and businesses.</w:t>
            </w:r>
          </w:p>
          <w:p w14:paraId="73889CA8"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lastRenderedPageBreak/>
              <w:t>Community engagement.</w:t>
            </w:r>
          </w:p>
          <w:p w14:paraId="5AEEBC4F" w14:textId="77777777" w:rsidR="001E5C55" w:rsidRPr="00C33408" w:rsidRDefault="001E5C55" w:rsidP="00DC6BA8">
            <w:pPr>
              <w:cnfStyle w:val="000000000000" w:firstRow="0" w:lastRow="0" w:firstColumn="0" w:lastColumn="0" w:oddVBand="0" w:evenVBand="0" w:oddHBand="0" w:evenHBand="0" w:firstRowFirstColumn="0" w:firstRowLastColumn="0" w:lastRowFirstColumn="0" w:lastRowLastColumn="0"/>
            </w:pPr>
            <w:r>
              <w:t>Influences consumer behaviour.</w:t>
            </w:r>
          </w:p>
        </w:tc>
        <w:tc>
          <w:tcPr>
            <w:tcW w:w="1074" w:type="pct"/>
            <w:shd w:val="clear" w:color="auto" w:fill="FCE2D2" w:themeFill="accent1" w:themeFillTint="33"/>
          </w:tcPr>
          <w:p w14:paraId="13BB1677"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lastRenderedPageBreak/>
              <w:t>Market restrictions.</w:t>
            </w:r>
          </w:p>
          <w:p w14:paraId="0B599F10"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Conflict from other sources.</w:t>
            </w:r>
          </w:p>
          <w:p w14:paraId="0837D566"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lastRenderedPageBreak/>
              <w:t>Distribution of process due to contamination.</w:t>
            </w:r>
          </w:p>
          <w:p w14:paraId="61026073" w14:textId="77777777" w:rsidR="001E5C55" w:rsidRPr="00C33408" w:rsidRDefault="001E5C55" w:rsidP="00DC6BA8">
            <w:pPr>
              <w:cnfStyle w:val="000000000000" w:firstRow="0" w:lastRow="0" w:firstColumn="0" w:lastColumn="0" w:oddVBand="0" w:evenVBand="0" w:oddHBand="0" w:evenHBand="0" w:firstRowFirstColumn="0" w:firstRowLastColumn="0" w:lastRowFirstColumn="0" w:lastRowLastColumn="0"/>
            </w:pPr>
            <w:r>
              <w:t>Impacts charities.</w:t>
            </w:r>
          </w:p>
        </w:tc>
      </w:tr>
    </w:tbl>
    <w:p w14:paraId="1F32F453" w14:textId="561C81B4" w:rsidR="003609EC" w:rsidRDefault="004E5918" w:rsidP="00F950A6">
      <w:r>
        <w:lastRenderedPageBreak/>
        <w:t xml:space="preserve">In the recycling sector </w:t>
      </w:r>
      <w:r w:rsidRPr="003609EC">
        <w:t>On Demand Bulk Kerb/Verge Collections</w:t>
      </w:r>
      <w:r w:rsidR="003609EC" w:rsidRPr="003609EC">
        <w:t xml:space="preserve"> </w:t>
      </w:r>
      <w:r w:rsidR="004173CA" w:rsidRPr="004173CA">
        <w:t>for Elderly and Disabled</w:t>
      </w:r>
      <w:r w:rsidR="004173CA">
        <w:t xml:space="preserve"> </w:t>
      </w:r>
      <w:r w:rsidR="003609EC" w:rsidRPr="003609EC">
        <w:t>proved to have a large number of strengths with minimal weaknesses</w:t>
      </w:r>
      <w:r w:rsidRPr="003609EC">
        <w:t xml:space="preserve"> in the SWOT analysis. </w:t>
      </w:r>
      <w:r w:rsidR="003609EC" w:rsidRPr="003609EC">
        <w:t>The</w:t>
      </w:r>
      <w:r w:rsidRPr="003609EC">
        <w:t xml:space="preserve"> concept </w:t>
      </w:r>
      <w:r w:rsidR="00082EF0">
        <w:t>p</w:t>
      </w:r>
      <w:r w:rsidR="006C1D43" w:rsidRPr="003609EC">
        <w:t>romotes</w:t>
      </w:r>
      <w:r w:rsidRPr="003609EC">
        <w:t xml:space="preserve"> waste management </w:t>
      </w:r>
      <w:r w:rsidR="006C1D43" w:rsidRPr="003609EC">
        <w:t>of</w:t>
      </w:r>
      <w:r w:rsidRPr="003609EC">
        <w:t xml:space="preserve"> the preferred</w:t>
      </w:r>
      <w:r w:rsidR="006C1D43" w:rsidRPr="003609EC">
        <w:t>,</w:t>
      </w:r>
      <w:r w:rsidRPr="003609EC">
        <w:t xml:space="preserve"> higher levels of the waste hierarchy. The concept is heavily reliant on community engagement and influences consumer behaviour.</w:t>
      </w:r>
      <w:r w:rsidR="00082EF0">
        <w:t xml:space="preserve"> However, the service is only suggested to be provided to the elderly and/or disabled, thus the service is unable to achieve full community engagement or target a large portion of the waste stream.</w:t>
      </w:r>
      <w:r w:rsidRPr="003609EC">
        <w:t xml:space="preserve"> Further to On Demand Bulk Kerb/Verge </w:t>
      </w:r>
      <w:r w:rsidR="004173CA" w:rsidRPr="003609EC">
        <w:t>Collection</w:t>
      </w:r>
      <w:r w:rsidR="004173CA" w:rsidRPr="004173CA">
        <w:t xml:space="preserve"> for Elderly and Disabled</w:t>
      </w:r>
      <w:r w:rsidR="004173CA">
        <w:t>,</w:t>
      </w:r>
      <w:r w:rsidRPr="003609EC">
        <w:t xml:space="preserve"> Modern Drop-off Centres performed well.</w:t>
      </w:r>
      <w:r w:rsidR="00F20E8E" w:rsidRPr="003609EC">
        <w:t xml:space="preserve"> The Centres provide an opportunity for MRC to generate revenue whilst increasing community engagement and promotion of waste minimisation. Although </w:t>
      </w:r>
      <w:r w:rsidR="003609EC" w:rsidRPr="003609EC">
        <w:t xml:space="preserve">a strength of </w:t>
      </w:r>
      <w:r w:rsidR="00F20E8E" w:rsidRPr="003609EC">
        <w:t xml:space="preserve">the Centres </w:t>
      </w:r>
      <w:r w:rsidR="003609EC" w:rsidRPr="003609EC">
        <w:t xml:space="preserve">is their ability </w:t>
      </w:r>
      <w:r w:rsidR="00F20E8E" w:rsidRPr="003609EC">
        <w:t xml:space="preserve">to capture a large segment of the waste stream </w:t>
      </w:r>
      <w:r w:rsidR="003609EC" w:rsidRPr="003609EC">
        <w:t xml:space="preserve">their weakness lies in being the most expensive recycling strategic option. </w:t>
      </w:r>
      <w:r w:rsidR="00424060">
        <w:t xml:space="preserve">Public Place Recycling should be considered by the MRC however it is susceptible to contamination by community members and requires large community support to be a viable option. Integration with the Waste Education Officer is required increase its efficiency of implementation. </w:t>
      </w:r>
      <w:r w:rsidR="003609EC" w:rsidRPr="003609EC">
        <w:t>On Demand Bulk Kerb/Verge Collections</w:t>
      </w:r>
      <w:r w:rsidR="004173CA">
        <w:t xml:space="preserve"> for Elderly and Disabled</w:t>
      </w:r>
      <w:r w:rsidR="003609EC" w:rsidRPr="003609EC">
        <w:t xml:space="preserve"> and Modern Drop-off Centres</w:t>
      </w:r>
      <w:r w:rsidR="003609EC">
        <w:t xml:space="preserve"> were the preferred recycling options in the SWOT analysis. </w:t>
      </w:r>
    </w:p>
    <w:p w14:paraId="2BA96A24" w14:textId="77777777" w:rsidR="00F950A6" w:rsidRDefault="00F950A6" w:rsidP="00A443C9">
      <w:pPr>
        <w:pStyle w:val="Heading3"/>
      </w:pPr>
      <w:bookmarkStart w:id="211" w:name="_Ref511984008"/>
      <w:bookmarkStart w:id="212" w:name="_Ref511984013"/>
      <w:bookmarkStart w:id="213" w:name="_Ref511984017"/>
      <w:bookmarkStart w:id="214" w:name="_Ref511984173"/>
      <w:bookmarkStart w:id="215" w:name="_Ref511984177"/>
      <w:bookmarkStart w:id="216" w:name="_Ref511984182"/>
      <w:bookmarkStart w:id="217" w:name="_Ref511984201"/>
      <w:bookmarkStart w:id="218" w:name="_Toc14861378"/>
      <w:r w:rsidRPr="00F950A6">
        <w:t>Recover and Treat</w:t>
      </w:r>
      <w:bookmarkEnd w:id="211"/>
      <w:bookmarkEnd w:id="212"/>
      <w:bookmarkEnd w:id="213"/>
      <w:bookmarkEnd w:id="214"/>
      <w:bookmarkEnd w:id="215"/>
      <w:bookmarkEnd w:id="216"/>
      <w:bookmarkEnd w:id="217"/>
      <w:bookmarkEnd w:id="218"/>
    </w:p>
    <w:p w14:paraId="544FB723" w14:textId="16A64227" w:rsidR="00C90912" w:rsidRPr="008D4E67" w:rsidRDefault="00C90912" w:rsidP="008D4E67">
      <w:pPr>
        <w:rPr>
          <w:b/>
        </w:rPr>
      </w:pPr>
      <w:r>
        <w:t xml:space="preserve">A summary of the SWOT analysis undertaken for the recycling level of the hierarchy is provided in </w:t>
      </w:r>
      <w:r w:rsidR="008D4E67" w:rsidRPr="008D4E67">
        <w:rPr>
          <w:b/>
        </w:rPr>
        <w:fldChar w:fldCharType="begin"/>
      </w:r>
      <w:r w:rsidR="008D4E67" w:rsidRPr="008D4E67">
        <w:rPr>
          <w:b/>
        </w:rPr>
        <w:instrText xml:space="preserve"> REF _Ref511291466 \h </w:instrText>
      </w:r>
      <w:r w:rsidR="008D4E67">
        <w:rPr>
          <w:b/>
        </w:rPr>
        <w:instrText xml:space="preserve"> \* MERGEFORMAT </w:instrText>
      </w:r>
      <w:r w:rsidR="008D4E67" w:rsidRPr="008D4E67">
        <w:rPr>
          <w:b/>
        </w:rPr>
      </w:r>
      <w:r w:rsidR="008D4E67" w:rsidRPr="008D4E67">
        <w:rPr>
          <w:b/>
        </w:rPr>
        <w:fldChar w:fldCharType="separate"/>
      </w:r>
      <w:r w:rsidR="00245C4F" w:rsidRPr="00245C4F">
        <w:rPr>
          <w:b/>
        </w:rPr>
        <w:t xml:space="preserve">Table </w:t>
      </w:r>
      <w:r w:rsidR="00245C4F" w:rsidRPr="00245C4F">
        <w:rPr>
          <w:b/>
          <w:noProof/>
        </w:rPr>
        <w:t>8</w:t>
      </w:r>
      <w:r w:rsidR="00245C4F" w:rsidRPr="00245C4F">
        <w:rPr>
          <w:b/>
          <w:noProof/>
        </w:rPr>
        <w:noBreakHyphen/>
        <w:t>5</w:t>
      </w:r>
      <w:r w:rsidR="008D4E67" w:rsidRPr="008D4E67">
        <w:rPr>
          <w:b/>
        </w:rPr>
        <w:fldChar w:fldCharType="end"/>
      </w:r>
      <w:r w:rsidR="000D29D2">
        <w:rPr>
          <w:b/>
        </w:rPr>
        <w:t>.</w:t>
      </w:r>
    </w:p>
    <w:p w14:paraId="45CCAE9C" w14:textId="485FB3FD" w:rsidR="00C90912" w:rsidRDefault="00C90912" w:rsidP="00C90912">
      <w:pPr>
        <w:pStyle w:val="Caption"/>
        <w:keepNext/>
      </w:pPr>
      <w:bookmarkStart w:id="219" w:name="_Ref511291466"/>
      <w:bookmarkStart w:id="220" w:name="_Toc525723128"/>
      <w:bookmarkStart w:id="221" w:name="_Toc14861254"/>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8</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5</w:t>
      </w:r>
      <w:r w:rsidR="00F039C6">
        <w:rPr>
          <w:noProof/>
        </w:rPr>
        <w:fldChar w:fldCharType="end"/>
      </w:r>
      <w:bookmarkEnd w:id="219"/>
      <w:r w:rsidR="00B912A4">
        <w:t>:</w:t>
      </w:r>
      <w:r>
        <w:t xml:space="preserve"> SWOT Recover and Treat</w:t>
      </w:r>
      <w:bookmarkEnd w:id="220"/>
      <w:bookmarkEnd w:id="221"/>
    </w:p>
    <w:tbl>
      <w:tblPr>
        <w:tblStyle w:val="TableGrid"/>
        <w:tblW w:w="5000" w:type="pct"/>
        <w:tblLook w:val="04A0" w:firstRow="1" w:lastRow="0" w:firstColumn="1" w:lastColumn="0" w:noHBand="0" w:noVBand="1"/>
      </w:tblPr>
      <w:tblGrid>
        <w:gridCol w:w="1276"/>
        <w:gridCol w:w="1937"/>
        <w:gridCol w:w="1939"/>
        <w:gridCol w:w="1937"/>
        <w:gridCol w:w="1937"/>
      </w:tblGrid>
      <w:tr w:rsidR="00C90912" w14:paraId="2A3CDF7B" w14:textId="77777777" w:rsidTr="001810DA">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5000" w:type="pct"/>
            <w:gridSpan w:val="5"/>
          </w:tcPr>
          <w:p w14:paraId="2ECA8429" w14:textId="77777777" w:rsidR="00C90912" w:rsidRDefault="00C90912" w:rsidP="00C90912">
            <w:pPr>
              <w:rPr>
                <w:b w:val="0"/>
                <w:highlight w:val="yellow"/>
              </w:rPr>
            </w:pPr>
            <w:r>
              <w:t>Recover and Treat</w:t>
            </w:r>
          </w:p>
        </w:tc>
      </w:tr>
      <w:tr w:rsidR="00C90912" w:rsidRPr="004B1CC3" w14:paraId="2CD694E9" w14:textId="77777777" w:rsidTr="006F5F65">
        <w:tc>
          <w:tcPr>
            <w:cnfStyle w:val="001000000000" w:firstRow="0" w:lastRow="0" w:firstColumn="1" w:lastColumn="0" w:oddVBand="0" w:evenVBand="0" w:oddHBand="0" w:evenHBand="0" w:firstRowFirstColumn="0" w:firstRowLastColumn="0" w:lastRowFirstColumn="0" w:lastRowLastColumn="0"/>
            <w:tcW w:w="707" w:type="pct"/>
            <w:shd w:val="clear" w:color="auto" w:fill="D6D9DE" w:themeFill="text2" w:themeFillTint="33"/>
          </w:tcPr>
          <w:p w14:paraId="7C562934" w14:textId="77777777" w:rsidR="00C90912" w:rsidRPr="004B1CC3" w:rsidRDefault="00C90912" w:rsidP="00C90912">
            <w:pPr>
              <w:jc w:val="center"/>
              <w:rPr>
                <w:b/>
              </w:rPr>
            </w:pPr>
          </w:p>
        </w:tc>
        <w:tc>
          <w:tcPr>
            <w:tcW w:w="1073" w:type="pct"/>
            <w:shd w:val="clear" w:color="auto" w:fill="D6D9DE" w:themeFill="text2" w:themeFillTint="33"/>
          </w:tcPr>
          <w:p w14:paraId="1077A096" w14:textId="77777777" w:rsidR="00C90912" w:rsidRPr="004B1CC3" w:rsidRDefault="00C90912" w:rsidP="00C90912">
            <w:pPr>
              <w:jc w:val="center"/>
              <w:cnfStyle w:val="000000000000" w:firstRow="0" w:lastRow="0" w:firstColumn="0" w:lastColumn="0" w:oddVBand="0" w:evenVBand="0" w:oddHBand="0" w:evenHBand="0" w:firstRowFirstColumn="0" w:firstRowLastColumn="0" w:lastRowFirstColumn="0" w:lastRowLastColumn="0"/>
              <w:rPr>
                <w:b/>
              </w:rPr>
            </w:pPr>
            <w:r w:rsidRPr="004B1CC3">
              <w:rPr>
                <w:b/>
              </w:rPr>
              <w:t>Strengths</w:t>
            </w:r>
          </w:p>
        </w:tc>
        <w:tc>
          <w:tcPr>
            <w:tcW w:w="1074" w:type="pct"/>
            <w:shd w:val="clear" w:color="auto" w:fill="D6D9DE" w:themeFill="text2" w:themeFillTint="33"/>
          </w:tcPr>
          <w:p w14:paraId="58585529" w14:textId="77777777" w:rsidR="00C90912" w:rsidRPr="004B1CC3" w:rsidRDefault="00C90912" w:rsidP="00C90912">
            <w:pPr>
              <w:jc w:val="center"/>
              <w:cnfStyle w:val="000000000000" w:firstRow="0" w:lastRow="0" w:firstColumn="0" w:lastColumn="0" w:oddVBand="0" w:evenVBand="0" w:oddHBand="0" w:evenHBand="0" w:firstRowFirstColumn="0" w:firstRowLastColumn="0" w:lastRowFirstColumn="0" w:lastRowLastColumn="0"/>
              <w:rPr>
                <w:b/>
              </w:rPr>
            </w:pPr>
            <w:r w:rsidRPr="004B1CC3">
              <w:rPr>
                <w:b/>
              </w:rPr>
              <w:t>Weakness</w:t>
            </w:r>
          </w:p>
        </w:tc>
        <w:tc>
          <w:tcPr>
            <w:tcW w:w="1073" w:type="pct"/>
            <w:shd w:val="clear" w:color="auto" w:fill="D6D9DE" w:themeFill="text2" w:themeFillTint="33"/>
          </w:tcPr>
          <w:p w14:paraId="4FC7E85A" w14:textId="77777777" w:rsidR="00C90912" w:rsidRPr="004B1CC3" w:rsidRDefault="00C90912" w:rsidP="00C90912">
            <w:pPr>
              <w:jc w:val="center"/>
              <w:cnfStyle w:val="000000000000" w:firstRow="0" w:lastRow="0" w:firstColumn="0" w:lastColumn="0" w:oddVBand="0" w:evenVBand="0" w:oddHBand="0" w:evenHBand="0" w:firstRowFirstColumn="0" w:firstRowLastColumn="0" w:lastRowFirstColumn="0" w:lastRowLastColumn="0"/>
              <w:rPr>
                <w:b/>
              </w:rPr>
            </w:pPr>
            <w:r w:rsidRPr="004B1CC3">
              <w:rPr>
                <w:b/>
              </w:rPr>
              <w:t>Opportunity</w:t>
            </w:r>
          </w:p>
        </w:tc>
        <w:tc>
          <w:tcPr>
            <w:tcW w:w="1073" w:type="pct"/>
            <w:shd w:val="clear" w:color="auto" w:fill="D6D9DE" w:themeFill="text2" w:themeFillTint="33"/>
          </w:tcPr>
          <w:p w14:paraId="43299219" w14:textId="77777777" w:rsidR="00C90912" w:rsidRPr="004B1CC3" w:rsidRDefault="00C90912" w:rsidP="00C90912">
            <w:pPr>
              <w:jc w:val="center"/>
              <w:cnfStyle w:val="000000000000" w:firstRow="0" w:lastRow="0" w:firstColumn="0" w:lastColumn="0" w:oddVBand="0" w:evenVBand="0" w:oddHBand="0" w:evenHBand="0" w:firstRowFirstColumn="0" w:firstRowLastColumn="0" w:lastRowFirstColumn="0" w:lastRowLastColumn="0"/>
              <w:rPr>
                <w:b/>
              </w:rPr>
            </w:pPr>
            <w:r w:rsidRPr="004B1CC3">
              <w:rPr>
                <w:b/>
              </w:rPr>
              <w:t>Threats</w:t>
            </w:r>
          </w:p>
        </w:tc>
      </w:tr>
      <w:tr w:rsidR="00C90912" w14:paraId="3D9C5469" w14:textId="77777777" w:rsidTr="008D4E67">
        <w:tc>
          <w:tcPr>
            <w:cnfStyle w:val="001000000000" w:firstRow="0" w:lastRow="0" w:firstColumn="1" w:lastColumn="0" w:oddVBand="0" w:evenVBand="0" w:oddHBand="0" w:evenHBand="0" w:firstRowFirstColumn="0" w:firstRowLastColumn="0" w:lastRowFirstColumn="0" w:lastRowLastColumn="0"/>
            <w:tcW w:w="707" w:type="pct"/>
          </w:tcPr>
          <w:p w14:paraId="3F1B8197" w14:textId="35BC1419" w:rsidR="00C90912" w:rsidRPr="008D4E67" w:rsidRDefault="00C90912" w:rsidP="00CD10E8">
            <w:pPr>
              <w:jc w:val="center"/>
              <w:rPr>
                <w:b/>
                <w:highlight w:val="yellow"/>
              </w:rPr>
            </w:pPr>
            <w:r w:rsidRPr="008D4E67">
              <w:rPr>
                <w:b/>
              </w:rPr>
              <w:t>Organics Bin (</w:t>
            </w:r>
            <w:r w:rsidR="00CD10E8">
              <w:rPr>
                <w:b/>
              </w:rPr>
              <w:t>Third</w:t>
            </w:r>
            <w:r w:rsidRPr="008D4E67">
              <w:rPr>
                <w:b/>
              </w:rPr>
              <w:t xml:space="preserve"> Kerbside MGB)</w:t>
            </w:r>
          </w:p>
        </w:tc>
        <w:tc>
          <w:tcPr>
            <w:tcW w:w="1073" w:type="pct"/>
            <w:shd w:val="clear" w:color="auto" w:fill="DFEFC9"/>
          </w:tcPr>
          <w:p w14:paraId="6F2A02E1"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Improved used of waste management services.</w:t>
            </w:r>
          </w:p>
          <w:p w14:paraId="1A16961E"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Low cost.</w:t>
            </w:r>
          </w:p>
          <w:p w14:paraId="3680D0D0"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Diversion of organics from landfill.</w:t>
            </w:r>
          </w:p>
          <w:p w14:paraId="18B1F0A3"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Targets large portion.</w:t>
            </w:r>
          </w:p>
          <w:p w14:paraId="1D475A9E" w14:textId="3202D0E1" w:rsidR="00C90912" w:rsidRPr="00C33408" w:rsidRDefault="00C90912" w:rsidP="00C90912">
            <w:pPr>
              <w:cnfStyle w:val="000000000000" w:firstRow="0" w:lastRow="0" w:firstColumn="0" w:lastColumn="0" w:oddVBand="0" w:evenVBand="0" w:oddHBand="0" w:evenHBand="0" w:firstRowFirstColumn="0" w:firstRowLastColumn="0" w:lastRowFirstColumn="0" w:lastRowLastColumn="0"/>
            </w:pPr>
            <w:r>
              <w:t>Reduced greenhouse emissions.</w:t>
            </w:r>
          </w:p>
        </w:tc>
        <w:tc>
          <w:tcPr>
            <w:tcW w:w="1074" w:type="pct"/>
            <w:shd w:val="clear" w:color="auto" w:fill="FCE1D0"/>
          </w:tcPr>
          <w:p w14:paraId="4FE52DA5"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Capital costs.</w:t>
            </w:r>
          </w:p>
          <w:p w14:paraId="022A1EE4"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Maintaining suitable standard.</w:t>
            </w:r>
          </w:p>
          <w:p w14:paraId="612892F8"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 xml:space="preserve">Unable to achieve full community engagement. </w:t>
            </w:r>
          </w:p>
          <w:p w14:paraId="556C344B" w14:textId="6D048F79" w:rsidR="00C90912" w:rsidRPr="00C33408" w:rsidRDefault="00C90912" w:rsidP="00C90912">
            <w:pPr>
              <w:cnfStyle w:val="000000000000" w:firstRow="0" w:lastRow="0" w:firstColumn="0" w:lastColumn="0" w:oddVBand="0" w:evenVBand="0" w:oddHBand="0" w:evenHBand="0" w:firstRowFirstColumn="0" w:firstRowLastColumn="0" w:lastRowFirstColumn="0" w:lastRowLastColumn="0"/>
            </w:pPr>
            <w:r>
              <w:t>Contamination.</w:t>
            </w:r>
          </w:p>
        </w:tc>
        <w:tc>
          <w:tcPr>
            <w:tcW w:w="1073" w:type="pct"/>
            <w:shd w:val="clear" w:color="auto" w:fill="DFEFC9"/>
          </w:tcPr>
          <w:p w14:paraId="3987B8EF" w14:textId="77777777" w:rsidR="008D4E67" w:rsidRDefault="008D4E67" w:rsidP="00C90912">
            <w:pPr>
              <w:cnfStyle w:val="000000000000" w:firstRow="0" w:lastRow="0" w:firstColumn="0" w:lastColumn="0" w:oddVBand="0" w:evenVBand="0" w:oddHBand="0" w:evenHBand="0" w:firstRowFirstColumn="0" w:firstRowLastColumn="0" w:lastRowFirstColumn="0" w:lastRowLastColumn="0"/>
            </w:pPr>
            <w:r>
              <w:t>Community engagement.</w:t>
            </w:r>
          </w:p>
          <w:p w14:paraId="22DB1E2F" w14:textId="77777777" w:rsidR="008D4E67" w:rsidRDefault="008D4E67" w:rsidP="00C90912">
            <w:pPr>
              <w:cnfStyle w:val="000000000000" w:firstRow="0" w:lastRow="0" w:firstColumn="0" w:lastColumn="0" w:oddVBand="0" w:evenVBand="0" w:oddHBand="0" w:evenHBand="0" w:firstRowFirstColumn="0" w:firstRowLastColumn="0" w:lastRowFirstColumn="0" w:lastRowLastColumn="0"/>
            </w:pPr>
            <w:r>
              <w:t>Influence consumer behaviour.</w:t>
            </w:r>
          </w:p>
          <w:p w14:paraId="16E52D34" w14:textId="77777777" w:rsidR="008D4E67" w:rsidRDefault="008D4E67" w:rsidP="00C90912">
            <w:pPr>
              <w:cnfStyle w:val="000000000000" w:firstRow="0" w:lastRow="0" w:firstColumn="0" w:lastColumn="0" w:oddVBand="0" w:evenVBand="0" w:oddHBand="0" w:evenHBand="0" w:firstRowFirstColumn="0" w:firstRowLastColumn="0" w:lastRowFirstColumn="0" w:lastRowLastColumn="0"/>
            </w:pPr>
            <w:r>
              <w:t>Engage agricultural sector.</w:t>
            </w:r>
          </w:p>
          <w:p w14:paraId="331EF35E" w14:textId="3C3059E6" w:rsidR="008D4E67" w:rsidRPr="00C33408" w:rsidRDefault="008D4E67" w:rsidP="00C90912">
            <w:pPr>
              <w:cnfStyle w:val="000000000000" w:firstRow="0" w:lastRow="0" w:firstColumn="0" w:lastColumn="0" w:oddVBand="0" w:evenVBand="0" w:oddHBand="0" w:evenHBand="0" w:firstRowFirstColumn="0" w:firstRowLastColumn="0" w:lastRowFirstColumn="0" w:lastRowLastColumn="0"/>
            </w:pPr>
            <w:r>
              <w:t>Funding opportunity.</w:t>
            </w:r>
          </w:p>
        </w:tc>
        <w:tc>
          <w:tcPr>
            <w:tcW w:w="1073" w:type="pct"/>
            <w:shd w:val="clear" w:color="auto" w:fill="FCE1D0"/>
          </w:tcPr>
          <w:p w14:paraId="4B3AB425" w14:textId="77777777" w:rsidR="00C90912" w:rsidRDefault="008D4E67" w:rsidP="00C90912">
            <w:pPr>
              <w:cnfStyle w:val="000000000000" w:firstRow="0" w:lastRow="0" w:firstColumn="0" w:lastColumn="0" w:oddVBand="0" w:evenVBand="0" w:oddHBand="0" w:evenHBand="0" w:firstRowFirstColumn="0" w:firstRowLastColumn="0" w:lastRowFirstColumn="0" w:lastRowLastColumn="0"/>
            </w:pPr>
            <w:r>
              <w:t>Lack of community support.</w:t>
            </w:r>
          </w:p>
          <w:p w14:paraId="456B39FC" w14:textId="26EE310A" w:rsidR="008D4E67" w:rsidRPr="00C33408" w:rsidRDefault="008D4E67" w:rsidP="00C90912">
            <w:pPr>
              <w:cnfStyle w:val="000000000000" w:firstRow="0" w:lastRow="0" w:firstColumn="0" w:lastColumn="0" w:oddVBand="0" w:evenVBand="0" w:oddHBand="0" w:evenHBand="0" w:firstRowFirstColumn="0" w:firstRowLastColumn="0" w:lastRowFirstColumn="0" w:lastRowLastColumn="0"/>
            </w:pPr>
            <w:r>
              <w:t>Fails to service all regions.</w:t>
            </w:r>
          </w:p>
        </w:tc>
      </w:tr>
      <w:tr w:rsidR="00C90912" w14:paraId="5FA6C815" w14:textId="77777777" w:rsidTr="008D4E67">
        <w:tc>
          <w:tcPr>
            <w:cnfStyle w:val="001000000000" w:firstRow="0" w:lastRow="0" w:firstColumn="1" w:lastColumn="0" w:oddVBand="0" w:evenVBand="0" w:oddHBand="0" w:evenHBand="0" w:firstRowFirstColumn="0" w:firstRowLastColumn="0" w:lastRowFirstColumn="0" w:lastRowLastColumn="0"/>
            <w:tcW w:w="707" w:type="pct"/>
          </w:tcPr>
          <w:p w14:paraId="315F0E25" w14:textId="261DCD41" w:rsidR="00C90912" w:rsidRPr="008D4E67" w:rsidRDefault="00C90912" w:rsidP="008D4E67">
            <w:pPr>
              <w:jc w:val="center"/>
              <w:rPr>
                <w:b/>
                <w:highlight w:val="yellow"/>
              </w:rPr>
            </w:pPr>
            <w:r w:rsidRPr="008D4E67">
              <w:rPr>
                <w:b/>
              </w:rPr>
              <w:t>Forced Aeration and Windrow</w:t>
            </w:r>
          </w:p>
        </w:tc>
        <w:tc>
          <w:tcPr>
            <w:tcW w:w="1073" w:type="pct"/>
            <w:shd w:val="clear" w:color="auto" w:fill="DFEFC9"/>
          </w:tcPr>
          <w:p w14:paraId="14F80AED"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Low cost.</w:t>
            </w:r>
          </w:p>
          <w:p w14:paraId="2F9F51D3" w14:textId="5E320A2D" w:rsidR="00C90912" w:rsidRDefault="00C90912" w:rsidP="00C90912">
            <w:pPr>
              <w:cnfStyle w:val="000000000000" w:firstRow="0" w:lastRow="0" w:firstColumn="0" w:lastColumn="0" w:oddVBand="0" w:evenVBand="0" w:oddHBand="0" w:evenHBand="0" w:firstRowFirstColumn="0" w:firstRowLastColumn="0" w:lastRowFirstColumn="0" w:lastRowLastColumn="0"/>
            </w:pPr>
            <w:r>
              <w:t>Modular</w:t>
            </w:r>
            <w:r w:rsidR="008E67D0">
              <w:t>.</w:t>
            </w:r>
          </w:p>
          <w:p w14:paraId="379A0717"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Targets large portion of waste.</w:t>
            </w:r>
          </w:p>
          <w:p w14:paraId="5C3081A9"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End markets.</w:t>
            </w:r>
          </w:p>
          <w:p w14:paraId="26AE7EA7" w14:textId="69C8A7E0" w:rsidR="008E67D0" w:rsidRPr="00C33408" w:rsidRDefault="008E67D0" w:rsidP="00C90912">
            <w:pPr>
              <w:cnfStyle w:val="000000000000" w:firstRow="0" w:lastRow="0" w:firstColumn="0" w:lastColumn="0" w:oddVBand="0" w:evenVBand="0" w:oddHBand="0" w:evenHBand="0" w:firstRowFirstColumn="0" w:firstRowLastColumn="0" w:lastRowFirstColumn="0" w:lastRowLastColumn="0"/>
            </w:pPr>
            <w:r>
              <w:t>Simplicity.</w:t>
            </w:r>
          </w:p>
        </w:tc>
        <w:tc>
          <w:tcPr>
            <w:tcW w:w="1074" w:type="pct"/>
            <w:shd w:val="clear" w:color="auto" w:fill="FCE1D0"/>
          </w:tcPr>
          <w:p w14:paraId="03EB7301"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Maintaining suitable standard.</w:t>
            </w:r>
          </w:p>
          <w:p w14:paraId="63010F17"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Contamination.</w:t>
            </w:r>
          </w:p>
          <w:p w14:paraId="3AACC231"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Large space requirements.</w:t>
            </w:r>
          </w:p>
          <w:p w14:paraId="0F3DA503" w14:textId="4BED20C2" w:rsidR="00C90912" w:rsidRPr="00C33408" w:rsidRDefault="00C90912" w:rsidP="00C90912">
            <w:pPr>
              <w:cnfStyle w:val="000000000000" w:firstRow="0" w:lastRow="0" w:firstColumn="0" w:lastColumn="0" w:oddVBand="0" w:evenVBand="0" w:oddHBand="0" w:evenHBand="0" w:firstRowFirstColumn="0" w:firstRowLastColumn="0" w:lastRowFirstColumn="0" w:lastRowLastColumn="0"/>
            </w:pPr>
            <w:r>
              <w:t>Odour.</w:t>
            </w:r>
          </w:p>
        </w:tc>
        <w:tc>
          <w:tcPr>
            <w:tcW w:w="1073" w:type="pct"/>
            <w:shd w:val="clear" w:color="auto" w:fill="DFEFC9"/>
          </w:tcPr>
          <w:p w14:paraId="25F59636" w14:textId="77777777" w:rsidR="00C90912" w:rsidRDefault="008D4E67" w:rsidP="00C90912">
            <w:pPr>
              <w:cnfStyle w:val="000000000000" w:firstRow="0" w:lastRow="0" w:firstColumn="0" w:lastColumn="0" w:oddVBand="0" w:evenVBand="0" w:oddHBand="0" w:evenHBand="0" w:firstRowFirstColumn="0" w:firstRowLastColumn="0" w:lastRowFirstColumn="0" w:lastRowLastColumn="0"/>
            </w:pPr>
            <w:r>
              <w:t>Generates revenue.</w:t>
            </w:r>
          </w:p>
          <w:p w14:paraId="75D14F9A" w14:textId="77777777" w:rsidR="008D4E67" w:rsidRDefault="008D4E67" w:rsidP="00C90912">
            <w:pPr>
              <w:cnfStyle w:val="000000000000" w:firstRow="0" w:lastRow="0" w:firstColumn="0" w:lastColumn="0" w:oddVBand="0" w:evenVBand="0" w:oddHBand="0" w:evenHBand="0" w:firstRowFirstColumn="0" w:firstRowLastColumn="0" w:lastRowFirstColumn="0" w:lastRowLastColumn="0"/>
            </w:pPr>
            <w:r>
              <w:t>Engage agricultural sector.</w:t>
            </w:r>
          </w:p>
          <w:p w14:paraId="4AF01D7C" w14:textId="29763906" w:rsidR="008E67D0" w:rsidRPr="00C33408" w:rsidRDefault="008E67D0" w:rsidP="00C90912">
            <w:pPr>
              <w:cnfStyle w:val="000000000000" w:firstRow="0" w:lastRow="0" w:firstColumn="0" w:lastColumn="0" w:oddVBand="0" w:evenVBand="0" w:oddHBand="0" w:evenHBand="0" w:firstRowFirstColumn="0" w:firstRowLastColumn="0" w:lastRowFirstColumn="0" w:lastRowLastColumn="0"/>
            </w:pPr>
            <w:r>
              <w:t>Improve soils.</w:t>
            </w:r>
          </w:p>
        </w:tc>
        <w:tc>
          <w:tcPr>
            <w:tcW w:w="1073" w:type="pct"/>
            <w:shd w:val="clear" w:color="auto" w:fill="FCE1D0"/>
          </w:tcPr>
          <w:p w14:paraId="1ADC06B4" w14:textId="03AA36F1" w:rsidR="00C90912" w:rsidRDefault="008D4E67" w:rsidP="00C90912">
            <w:pPr>
              <w:cnfStyle w:val="000000000000" w:firstRow="0" w:lastRow="0" w:firstColumn="0" w:lastColumn="0" w:oddVBand="0" w:evenVBand="0" w:oddHBand="0" w:evenHBand="0" w:firstRowFirstColumn="0" w:firstRowLastColumn="0" w:lastRowFirstColumn="0" w:lastRowLastColumn="0"/>
            </w:pPr>
            <w:r>
              <w:t>Regulatory or market restrictions.</w:t>
            </w:r>
          </w:p>
          <w:p w14:paraId="61BDB53C" w14:textId="00D4230A" w:rsidR="008D4E67" w:rsidRDefault="008E67D0" w:rsidP="00C90912">
            <w:pPr>
              <w:cnfStyle w:val="000000000000" w:firstRow="0" w:lastRow="0" w:firstColumn="0" w:lastColumn="0" w:oddVBand="0" w:evenVBand="0" w:oddHBand="0" w:evenHBand="0" w:firstRowFirstColumn="0" w:firstRowLastColumn="0" w:lastRowFirstColumn="0" w:lastRowLastColumn="0"/>
            </w:pPr>
            <w:r>
              <w:t>E</w:t>
            </w:r>
            <w:r w:rsidR="008D4E67">
              <w:t>nvironmental approval.</w:t>
            </w:r>
          </w:p>
          <w:p w14:paraId="78A7FD21" w14:textId="26B18F52" w:rsidR="008D4E67" w:rsidRPr="00C33408" w:rsidRDefault="008D4E67" w:rsidP="008E67D0">
            <w:pPr>
              <w:cnfStyle w:val="000000000000" w:firstRow="0" w:lastRow="0" w:firstColumn="0" w:lastColumn="0" w:oddVBand="0" w:evenVBand="0" w:oddHBand="0" w:evenHBand="0" w:firstRowFirstColumn="0" w:firstRowLastColumn="0" w:lastRowFirstColumn="0" w:lastRowLastColumn="0"/>
            </w:pPr>
            <w:r>
              <w:t>Contamination.</w:t>
            </w:r>
          </w:p>
        </w:tc>
      </w:tr>
      <w:tr w:rsidR="00C90912" w14:paraId="67FFD8A4" w14:textId="77777777" w:rsidTr="008D4E67">
        <w:tc>
          <w:tcPr>
            <w:cnfStyle w:val="001000000000" w:firstRow="0" w:lastRow="0" w:firstColumn="1" w:lastColumn="0" w:oddVBand="0" w:evenVBand="0" w:oddHBand="0" w:evenHBand="0" w:firstRowFirstColumn="0" w:firstRowLastColumn="0" w:lastRowFirstColumn="0" w:lastRowLastColumn="0"/>
            <w:tcW w:w="707" w:type="pct"/>
          </w:tcPr>
          <w:p w14:paraId="1C56B974" w14:textId="07136A41" w:rsidR="00C90912" w:rsidRPr="008D4E67" w:rsidRDefault="00C90912" w:rsidP="008D4E67">
            <w:pPr>
              <w:jc w:val="center"/>
              <w:rPr>
                <w:b/>
              </w:rPr>
            </w:pPr>
            <w:r w:rsidRPr="008D4E67">
              <w:rPr>
                <w:b/>
              </w:rPr>
              <w:t>Anaerobic Digestion</w:t>
            </w:r>
          </w:p>
        </w:tc>
        <w:tc>
          <w:tcPr>
            <w:tcW w:w="1073" w:type="pct"/>
            <w:shd w:val="clear" w:color="auto" w:fill="DFEFC9"/>
          </w:tcPr>
          <w:p w14:paraId="70CD4894"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Modular.</w:t>
            </w:r>
          </w:p>
          <w:p w14:paraId="053C7105"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lastRenderedPageBreak/>
              <w:t>Electricity generation.</w:t>
            </w:r>
          </w:p>
          <w:p w14:paraId="153310F6"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Simple operation.</w:t>
            </w:r>
          </w:p>
          <w:p w14:paraId="4615593A" w14:textId="12485303" w:rsidR="00C90912" w:rsidRPr="00C33408" w:rsidRDefault="00C90912" w:rsidP="00C90912">
            <w:pPr>
              <w:cnfStyle w:val="000000000000" w:firstRow="0" w:lastRow="0" w:firstColumn="0" w:lastColumn="0" w:oddVBand="0" w:evenVBand="0" w:oddHBand="0" w:evenHBand="0" w:firstRowFirstColumn="0" w:firstRowLastColumn="0" w:lastRowFirstColumn="0" w:lastRowLastColumn="0"/>
            </w:pPr>
            <w:r>
              <w:t>Reliable long term project.</w:t>
            </w:r>
          </w:p>
        </w:tc>
        <w:tc>
          <w:tcPr>
            <w:tcW w:w="1074" w:type="pct"/>
            <w:shd w:val="clear" w:color="auto" w:fill="FCE1D0"/>
          </w:tcPr>
          <w:p w14:paraId="70404C71" w14:textId="767900E0" w:rsidR="00FE7F99" w:rsidRDefault="00FE7F99" w:rsidP="00C90912">
            <w:pPr>
              <w:cnfStyle w:val="000000000000" w:firstRow="0" w:lastRow="0" w:firstColumn="0" w:lastColumn="0" w:oddVBand="0" w:evenVBand="0" w:oddHBand="0" w:evenHBand="0" w:firstRowFirstColumn="0" w:firstRowLastColumn="0" w:lastRowFirstColumn="0" w:lastRowLastColumn="0"/>
            </w:pPr>
            <w:r>
              <w:lastRenderedPageBreak/>
              <w:t>Cost.</w:t>
            </w:r>
          </w:p>
          <w:p w14:paraId="630E8FAF" w14:textId="3A41254A" w:rsidR="00C90912" w:rsidRDefault="00C90912" w:rsidP="00C90912">
            <w:pPr>
              <w:cnfStyle w:val="000000000000" w:firstRow="0" w:lastRow="0" w:firstColumn="0" w:lastColumn="0" w:oddVBand="0" w:evenVBand="0" w:oddHBand="0" w:evenHBand="0" w:firstRowFirstColumn="0" w:firstRowLastColumn="0" w:lastRowFirstColumn="0" w:lastRowLastColumn="0"/>
            </w:pPr>
            <w:r>
              <w:lastRenderedPageBreak/>
              <w:t>Operational complexity.</w:t>
            </w:r>
          </w:p>
          <w:p w14:paraId="01A8228E" w14:textId="77777777" w:rsidR="00C90912" w:rsidRDefault="00C90912" w:rsidP="00C90912">
            <w:pPr>
              <w:cnfStyle w:val="000000000000" w:firstRow="0" w:lastRow="0" w:firstColumn="0" w:lastColumn="0" w:oddVBand="0" w:evenVBand="0" w:oddHBand="0" w:evenHBand="0" w:firstRowFirstColumn="0" w:firstRowLastColumn="0" w:lastRowFirstColumn="0" w:lastRowLastColumn="0"/>
            </w:pPr>
            <w:r>
              <w:t>Contamination.</w:t>
            </w:r>
          </w:p>
          <w:p w14:paraId="4E8F4F6F" w14:textId="517DCC14" w:rsidR="00C90912" w:rsidRDefault="00C90912" w:rsidP="00C90912">
            <w:pPr>
              <w:cnfStyle w:val="000000000000" w:firstRow="0" w:lastRow="0" w:firstColumn="0" w:lastColumn="0" w:oddVBand="0" w:evenVBand="0" w:oddHBand="0" w:evenHBand="0" w:firstRowFirstColumn="0" w:firstRowLastColumn="0" w:lastRowFirstColumn="0" w:lastRowLastColumn="0"/>
            </w:pPr>
            <w:r>
              <w:t>Large space requirements.</w:t>
            </w:r>
          </w:p>
          <w:p w14:paraId="3C0CE7DA" w14:textId="40B48F4B" w:rsidR="00C90912" w:rsidRPr="00C33408" w:rsidRDefault="00C90912" w:rsidP="00C90912">
            <w:pPr>
              <w:cnfStyle w:val="000000000000" w:firstRow="0" w:lastRow="0" w:firstColumn="0" w:lastColumn="0" w:oddVBand="0" w:evenVBand="0" w:oddHBand="0" w:evenHBand="0" w:firstRowFirstColumn="0" w:firstRowLastColumn="0" w:lastRowFirstColumn="0" w:lastRowLastColumn="0"/>
            </w:pPr>
            <w:r>
              <w:t>Odour.</w:t>
            </w:r>
          </w:p>
        </w:tc>
        <w:tc>
          <w:tcPr>
            <w:tcW w:w="1073" w:type="pct"/>
            <w:shd w:val="clear" w:color="auto" w:fill="DFEFC9"/>
          </w:tcPr>
          <w:p w14:paraId="0CF936C0" w14:textId="77777777" w:rsidR="00C90912" w:rsidRDefault="008D4E67" w:rsidP="00C90912">
            <w:pPr>
              <w:cnfStyle w:val="000000000000" w:firstRow="0" w:lastRow="0" w:firstColumn="0" w:lastColumn="0" w:oddVBand="0" w:evenVBand="0" w:oddHBand="0" w:evenHBand="0" w:firstRowFirstColumn="0" w:firstRowLastColumn="0" w:lastRowFirstColumn="0" w:lastRowLastColumn="0"/>
            </w:pPr>
            <w:r>
              <w:lastRenderedPageBreak/>
              <w:t>Integration to other strategic options.</w:t>
            </w:r>
          </w:p>
          <w:p w14:paraId="5627719B" w14:textId="7236726A" w:rsidR="008D4E67" w:rsidRPr="00C33408" w:rsidRDefault="008D4E67" w:rsidP="00C90912">
            <w:pPr>
              <w:cnfStyle w:val="000000000000" w:firstRow="0" w:lastRow="0" w:firstColumn="0" w:lastColumn="0" w:oddVBand="0" w:evenVBand="0" w:oddHBand="0" w:evenHBand="0" w:firstRowFirstColumn="0" w:firstRowLastColumn="0" w:lastRowFirstColumn="0" w:lastRowLastColumn="0"/>
            </w:pPr>
            <w:r>
              <w:lastRenderedPageBreak/>
              <w:t>Engage agricultural sector.</w:t>
            </w:r>
          </w:p>
        </w:tc>
        <w:tc>
          <w:tcPr>
            <w:tcW w:w="1073" w:type="pct"/>
            <w:shd w:val="clear" w:color="auto" w:fill="FCE1D0"/>
          </w:tcPr>
          <w:p w14:paraId="731F04D1" w14:textId="0C753232" w:rsidR="008D4E67" w:rsidRDefault="008D4E67" w:rsidP="008D4E67">
            <w:pPr>
              <w:cnfStyle w:val="000000000000" w:firstRow="0" w:lastRow="0" w:firstColumn="0" w:lastColumn="0" w:oddVBand="0" w:evenVBand="0" w:oddHBand="0" w:evenHBand="0" w:firstRowFirstColumn="0" w:firstRowLastColumn="0" w:lastRowFirstColumn="0" w:lastRowLastColumn="0"/>
            </w:pPr>
            <w:r>
              <w:lastRenderedPageBreak/>
              <w:t>Regulatory or market restrictions.</w:t>
            </w:r>
          </w:p>
          <w:p w14:paraId="0808CBE7" w14:textId="77777777" w:rsidR="008D4E67" w:rsidRDefault="008D4E67" w:rsidP="008D4E67">
            <w:pPr>
              <w:cnfStyle w:val="000000000000" w:firstRow="0" w:lastRow="0" w:firstColumn="0" w:lastColumn="0" w:oddVBand="0" w:evenVBand="0" w:oddHBand="0" w:evenHBand="0" w:firstRowFirstColumn="0" w:firstRowLastColumn="0" w:lastRowFirstColumn="0" w:lastRowLastColumn="0"/>
            </w:pPr>
            <w:r>
              <w:lastRenderedPageBreak/>
              <w:t>Difficulty obtaining environmental approval.</w:t>
            </w:r>
          </w:p>
          <w:p w14:paraId="548307B3" w14:textId="0A1FB7F0" w:rsidR="008D4E67" w:rsidRDefault="008D4E67" w:rsidP="008D4E67">
            <w:pPr>
              <w:cnfStyle w:val="000000000000" w:firstRow="0" w:lastRow="0" w:firstColumn="0" w:lastColumn="0" w:oddVBand="0" w:evenVBand="0" w:oddHBand="0" w:evenHBand="0" w:firstRowFirstColumn="0" w:firstRowLastColumn="0" w:lastRowFirstColumn="0" w:lastRowLastColumn="0"/>
            </w:pPr>
            <w:r>
              <w:t>Contamination.</w:t>
            </w:r>
          </w:p>
          <w:p w14:paraId="423E383A" w14:textId="41CB535E" w:rsidR="00C90912" w:rsidRPr="00C33408" w:rsidRDefault="008D4E67" w:rsidP="008D4E67">
            <w:pPr>
              <w:cnfStyle w:val="000000000000" w:firstRow="0" w:lastRow="0" w:firstColumn="0" w:lastColumn="0" w:oddVBand="0" w:evenVBand="0" w:oddHBand="0" w:evenHBand="0" w:firstRowFirstColumn="0" w:firstRowLastColumn="0" w:lastRowFirstColumn="0" w:lastRowLastColumn="0"/>
            </w:pPr>
            <w:r>
              <w:t>Environmental impacts.</w:t>
            </w:r>
          </w:p>
        </w:tc>
      </w:tr>
    </w:tbl>
    <w:p w14:paraId="46CFF681" w14:textId="757A39E2" w:rsidR="00137B25" w:rsidRDefault="001810DA" w:rsidP="00F950A6">
      <w:r>
        <w:lastRenderedPageBreak/>
        <w:t xml:space="preserve">As seen in </w:t>
      </w:r>
      <w:r w:rsidRPr="001810DA">
        <w:rPr>
          <w:b/>
        </w:rPr>
        <w:fldChar w:fldCharType="begin"/>
      </w:r>
      <w:r w:rsidRPr="001810DA">
        <w:rPr>
          <w:b/>
        </w:rPr>
        <w:instrText xml:space="preserve"> REF _Ref511291466 \h </w:instrText>
      </w:r>
      <w:r>
        <w:rPr>
          <w:b/>
        </w:rPr>
        <w:instrText xml:space="preserve"> \* MERGEFORMAT </w:instrText>
      </w:r>
      <w:r w:rsidRPr="001810DA">
        <w:rPr>
          <w:b/>
        </w:rPr>
      </w:r>
      <w:r w:rsidRPr="001810DA">
        <w:rPr>
          <w:b/>
        </w:rPr>
        <w:fldChar w:fldCharType="separate"/>
      </w:r>
      <w:r w:rsidR="00245C4F" w:rsidRPr="00245C4F">
        <w:rPr>
          <w:b/>
        </w:rPr>
        <w:t xml:space="preserve">Table </w:t>
      </w:r>
      <w:r w:rsidR="00245C4F" w:rsidRPr="00245C4F">
        <w:rPr>
          <w:b/>
          <w:noProof/>
        </w:rPr>
        <w:t>8</w:t>
      </w:r>
      <w:r w:rsidR="00245C4F" w:rsidRPr="00245C4F">
        <w:rPr>
          <w:b/>
          <w:noProof/>
        </w:rPr>
        <w:noBreakHyphen/>
        <w:t>5</w:t>
      </w:r>
      <w:r w:rsidRPr="001810DA">
        <w:rPr>
          <w:b/>
        </w:rPr>
        <w:fldChar w:fldCharType="end"/>
      </w:r>
      <w:r>
        <w:rPr>
          <w:b/>
        </w:rPr>
        <w:t xml:space="preserve"> </w:t>
      </w:r>
      <w:r w:rsidR="00FE7F99" w:rsidRPr="00FE7F99">
        <w:t xml:space="preserve">the option of an </w:t>
      </w:r>
      <w:r w:rsidR="00F20E8E" w:rsidRPr="00FE7F99">
        <w:t>Organics</w:t>
      </w:r>
      <w:r w:rsidR="00F20E8E">
        <w:t xml:space="preserve"> Bin (3rd kerbside MGB) appear</w:t>
      </w:r>
      <w:r w:rsidR="00FE7F99">
        <w:t>s</w:t>
      </w:r>
      <w:r w:rsidR="00F20E8E">
        <w:t xml:space="preserve"> to have a high quantity of strengths and opportunities. The concept targets a large </w:t>
      </w:r>
      <w:r w:rsidR="00994F9B">
        <w:t>portion</w:t>
      </w:r>
      <w:r w:rsidR="00F20E8E">
        <w:t xml:space="preserve"> of the waste stream but requires education from the Waste Education Officer to aid in minimising </w:t>
      </w:r>
      <w:r w:rsidR="00137B25">
        <w:t xml:space="preserve">the threat of </w:t>
      </w:r>
      <w:r w:rsidR="00994F9B">
        <w:t>contamination and maintaining a suitable standard for processing</w:t>
      </w:r>
      <w:r w:rsidR="00F20E8E">
        <w:t xml:space="preserve">. Through this integration of the waste hierarchy it enables the organic waste processing to </w:t>
      </w:r>
      <w:r w:rsidR="006C1D43">
        <w:t>further</w:t>
      </w:r>
      <w:r w:rsidR="00F20E8E">
        <w:t xml:space="preserve"> </w:t>
      </w:r>
      <w:r w:rsidR="00137B25">
        <w:t>increase its strength of revenue, increasing its profitability</w:t>
      </w:r>
      <w:r w:rsidR="00994F9B">
        <w:t>.  Forced Aeration and Windrow was the preferred organic waste processing to compliment the introduction of an o</w:t>
      </w:r>
      <w:r w:rsidR="00137B25">
        <w:t xml:space="preserve">rganics bin (3rd kerbside MGB). </w:t>
      </w:r>
      <w:r w:rsidR="00994F9B">
        <w:t>The process is faster, requires less space,</w:t>
      </w:r>
      <w:r w:rsidR="00A01F42">
        <w:t xml:space="preserve"> lower</w:t>
      </w:r>
      <w:r w:rsidR="00994F9B">
        <w:t xml:space="preserve"> minimal quantity and is less cost invasive than alternative organics processing. </w:t>
      </w:r>
      <w:r w:rsidR="00137B25">
        <w:t xml:space="preserve"> Although Forced Aeration and Windrow processing is able to be profitable there lies a threat in lack of markets or market restrictions. </w:t>
      </w:r>
      <w:r w:rsidR="002E773B">
        <w:t xml:space="preserve">If </w:t>
      </w:r>
      <w:r w:rsidR="00137B25">
        <w:t xml:space="preserve">MRC </w:t>
      </w:r>
      <w:r w:rsidR="002E773B">
        <w:t>seeks to implement a composting process themselves it would be likely undertaken at the Moama WMF with product being sold to the</w:t>
      </w:r>
      <w:r w:rsidR="00137B25">
        <w:t xml:space="preserve"> agricultural sector and </w:t>
      </w:r>
      <w:r w:rsidR="002E773B">
        <w:t>community</w:t>
      </w:r>
      <w:r w:rsidR="00137B25">
        <w:t xml:space="preserve">. </w:t>
      </w:r>
      <w:r w:rsidR="00FD4A59">
        <w:t>Of the Recover and Treat level of the waste hierarchy</w:t>
      </w:r>
      <w:r w:rsidR="008E67D0">
        <w:t>,</w:t>
      </w:r>
      <w:r w:rsidR="00FD4A59">
        <w:t xml:space="preserve"> the establishment of an Organics Bin (3rd kerbside MGB) and the complementary process of Forced Aeration and Windrow was the preferred strategic options. </w:t>
      </w:r>
    </w:p>
    <w:p w14:paraId="546A5BE9" w14:textId="501D6E33" w:rsidR="00CD10E8" w:rsidRPr="005C2C59" w:rsidRDefault="00CD10E8" w:rsidP="00F950A6">
      <w:bookmarkStart w:id="222" w:name="_Hlk1055934"/>
      <w:r w:rsidRPr="00CD10E8">
        <w:t xml:space="preserve">A further analysis of potential third bin options (GO and FOGO) and corresponding treatment processes are </w:t>
      </w:r>
      <w:r w:rsidRPr="005C2C59">
        <w:t xml:space="preserve">further analysed in </w:t>
      </w:r>
      <w:r w:rsidR="00F40BAA">
        <w:rPr>
          <w:b/>
        </w:rPr>
        <w:t>Appendix A.</w:t>
      </w:r>
    </w:p>
    <w:p w14:paraId="7DBF8933" w14:textId="6DCA7820" w:rsidR="00C85355" w:rsidRPr="005C2C59" w:rsidRDefault="00C85355" w:rsidP="003D34BD">
      <w:pPr>
        <w:pStyle w:val="Heading3"/>
      </w:pPr>
      <w:bookmarkStart w:id="223" w:name="_Toc14861379"/>
      <w:bookmarkEnd w:id="222"/>
      <w:r w:rsidRPr="005C2C59">
        <w:t>Data Management</w:t>
      </w:r>
      <w:bookmarkEnd w:id="223"/>
    </w:p>
    <w:p w14:paraId="0B6F56CB" w14:textId="2CE960A5" w:rsidR="00C85355" w:rsidRDefault="00A11D87" w:rsidP="00C85355">
      <w:r w:rsidRPr="005C2C59">
        <w:t>A SWOT analysis</w:t>
      </w:r>
      <w:r w:rsidRPr="00A11D87">
        <w:t xml:space="preserve"> </w:t>
      </w:r>
      <w:r>
        <w:t xml:space="preserve">was </w:t>
      </w:r>
      <w:r w:rsidRPr="00A11D87">
        <w:t xml:space="preserve">undertaken for the </w:t>
      </w:r>
      <w:r>
        <w:t xml:space="preserve">data management options and </w:t>
      </w:r>
      <w:r w:rsidRPr="00A11D87">
        <w:t xml:space="preserve">is provided in </w:t>
      </w:r>
      <w:r w:rsidRPr="00A11D87">
        <w:rPr>
          <w:b/>
        </w:rPr>
        <w:fldChar w:fldCharType="begin"/>
      </w:r>
      <w:r w:rsidRPr="00A11D87">
        <w:rPr>
          <w:b/>
        </w:rPr>
        <w:instrText xml:space="preserve"> REF _Ref524426585 \h </w:instrText>
      </w:r>
      <w:r>
        <w:rPr>
          <w:b/>
        </w:rPr>
        <w:instrText xml:space="preserve"> \* MERGEFORMAT </w:instrText>
      </w:r>
      <w:r w:rsidRPr="00A11D87">
        <w:rPr>
          <w:b/>
        </w:rPr>
      </w:r>
      <w:r w:rsidRPr="00A11D87">
        <w:rPr>
          <w:b/>
        </w:rPr>
        <w:fldChar w:fldCharType="separate"/>
      </w:r>
      <w:r w:rsidR="00245C4F" w:rsidRPr="00245C4F">
        <w:rPr>
          <w:b/>
        </w:rPr>
        <w:t xml:space="preserve">Table </w:t>
      </w:r>
      <w:r w:rsidR="00245C4F" w:rsidRPr="00245C4F">
        <w:rPr>
          <w:b/>
          <w:noProof/>
        </w:rPr>
        <w:t>8</w:t>
      </w:r>
      <w:r w:rsidR="00245C4F" w:rsidRPr="00245C4F">
        <w:rPr>
          <w:b/>
          <w:noProof/>
        </w:rPr>
        <w:noBreakHyphen/>
        <w:t>6</w:t>
      </w:r>
      <w:r w:rsidRPr="00A11D87">
        <w:rPr>
          <w:b/>
        </w:rPr>
        <w:fldChar w:fldCharType="end"/>
      </w:r>
      <w:r w:rsidRPr="00A11D87">
        <w:t>.</w:t>
      </w:r>
    </w:p>
    <w:p w14:paraId="570E37F4" w14:textId="5516F471" w:rsidR="00C85355" w:rsidRPr="003D34BD" w:rsidRDefault="00C85355" w:rsidP="00C85355">
      <w:pPr>
        <w:pStyle w:val="Caption"/>
        <w:keepNext/>
      </w:pPr>
      <w:bookmarkStart w:id="224" w:name="_Ref524426585"/>
      <w:bookmarkStart w:id="225" w:name="_Toc525723129"/>
      <w:bookmarkStart w:id="226" w:name="_Toc14861255"/>
      <w:r w:rsidRPr="003D34BD">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8</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6</w:t>
      </w:r>
      <w:r w:rsidR="00F039C6">
        <w:rPr>
          <w:noProof/>
        </w:rPr>
        <w:fldChar w:fldCharType="end"/>
      </w:r>
      <w:bookmarkEnd w:id="224"/>
      <w:r>
        <w:t>:</w:t>
      </w:r>
      <w:r w:rsidRPr="003D34BD">
        <w:t xml:space="preserve"> SWOT </w:t>
      </w:r>
      <w:r>
        <w:t>Data Management</w:t>
      </w:r>
      <w:bookmarkEnd w:id="225"/>
      <w:bookmarkEnd w:id="226"/>
    </w:p>
    <w:tbl>
      <w:tblPr>
        <w:tblStyle w:val="TableGrid"/>
        <w:tblW w:w="5000" w:type="pct"/>
        <w:tblLook w:val="04A0" w:firstRow="1" w:lastRow="0" w:firstColumn="1" w:lastColumn="0" w:noHBand="0" w:noVBand="1"/>
      </w:tblPr>
      <w:tblGrid>
        <w:gridCol w:w="1466"/>
        <w:gridCol w:w="1889"/>
        <w:gridCol w:w="1889"/>
        <w:gridCol w:w="1890"/>
        <w:gridCol w:w="1892"/>
      </w:tblGrid>
      <w:tr w:rsidR="00C85355" w14:paraId="328A7D41" w14:textId="77777777" w:rsidTr="001C165E">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5000" w:type="pct"/>
            <w:gridSpan w:val="5"/>
          </w:tcPr>
          <w:p w14:paraId="57855E96" w14:textId="166546EF" w:rsidR="00C85355" w:rsidRDefault="00687116" w:rsidP="001C165E">
            <w:pPr>
              <w:keepNext/>
              <w:rPr>
                <w:b w:val="0"/>
                <w:highlight w:val="yellow"/>
              </w:rPr>
            </w:pPr>
            <w:r>
              <w:t>Data Management</w:t>
            </w:r>
            <w:r w:rsidR="00C85355">
              <w:t xml:space="preserve"> Options</w:t>
            </w:r>
          </w:p>
        </w:tc>
      </w:tr>
      <w:tr w:rsidR="00C85355" w:rsidRPr="004B1CC3" w14:paraId="1756BA77" w14:textId="77777777" w:rsidTr="001C165E">
        <w:tc>
          <w:tcPr>
            <w:cnfStyle w:val="001000000000" w:firstRow="0" w:lastRow="0" w:firstColumn="1" w:lastColumn="0" w:oddVBand="0" w:evenVBand="0" w:oddHBand="0" w:evenHBand="0" w:firstRowFirstColumn="0" w:firstRowLastColumn="0" w:lastRowFirstColumn="0" w:lastRowLastColumn="0"/>
            <w:tcW w:w="707" w:type="pct"/>
            <w:shd w:val="clear" w:color="auto" w:fill="D6D9DE" w:themeFill="text2" w:themeFillTint="33"/>
          </w:tcPr>
          <w:p w14:paraId="05F3FB83" w14:textId="77777777" w:rsidR="00C85355" w:rsidRPr="004B1CC3" w:rsidRDefault="00C85355" w:rsidP="001C165E">
            <w:pPr>
              <w:keepNext/>
              <w:jc w:val="center"/>
              <w:rPr>
                <w:b/>
              </w:rPr>
            </w:pPr>
          </w:p>
        </w:tc>
        <w:tc>
          <w:tcPr>
            <w:tcW w:w="1073" w:type="pct"/>
            <w:shd w:val="clear" w:color="auto" w:fill="D6D9DE" w:themeFill="text2" w:themeFillTint="33"/>
          </w:tcPr>
          <w:p w14:paraId="7C047C58" w14:textId="77777777" w:rsidR="00C85355" w:rsidRPr="004B1CC3" w:rsidRDefault="00C85355" w:rsidP="001C165E">
            <w:pPr>
              <w:keepNext/>
              <w:jc w:val="center"/>
              <w:cnfStyle w:val="000000000000" w:firstRow="0" w:lastRow="0" w:firstColumn="0" w:lastColumn="0" w:oddVBand="0" w:evenVBand="0" w:oddHBand="0" w:evenHBand="0" w:firstRowFirstColumn="0" w:firstRowLastColumn="0" w:lastRowFirstColumn="0" w:lastRowLastColumn="0"/>
              <w:rPr>
                <w:b/>
              </w:rPr>
            </w:pPr>
            <w:r w:rsidRPr="004B1CC3">
              <w:rPr>
                <w:b/>
              </w:rPr>
              <w:t>Strengths</w:t>
            </w:r>
          </w:p>
        </w:tc>
        <w:tc>
          <w:tcPr>
            <w:tcW w:w="1073" w:type="pct"/>
            <w:shd w:val="clear" w:color="auto" w:fill="D6D9DE" w:themeFill="text2" w:themeFillTint="33"/>
          </w:tcPr>
          <w:p w14:paraId="53233F2B" w14:textId="77777777" w:rsidR="00C85355" w:rsidRPr="004B1CC3" w:rsidRDefault="00C85355" w:rsidP="001C165E">
            <w:pPr>
              <w:keepNext/>
              <w:jc w:val="center"/>
              <w:cnfStyle w:val="000000000000" w:firstRow="0" w:lastRow="0" w:firstColumn="0" w:lastColumn="0" w:oddVBand="0" w:evenVBand="0" w:oddHBand="0" w:evenHBand="0" w:firstRowFirstColumn="0" w:firstRowLastColumn="0" w:lastRowFirstColumn="0" w:lastRowLastColumn="0"/>
              <w:rPr>
                <w:b/>
              </w:rPr>
            </w:pPr>
            <w:r w:rsidRPr="004B1CC3">
              <w:rPr>
                <w:b/>
              </w:rPr>
              <w:t>Weakness</w:t>
            </w:r>
          </w:p>
        </w:tc>
        <w:tc>
          <w:tcPr>
            <w:tcW w:w="1073" w:type="pct"/>
            <w:shd w:val="clear" w:color="auto" w:fill="D6D9DE" w:themeFill="text2" w:themeFillTint="33"/>
          </w:tcPr>
          <w:p w14:paraId="0A3B3090" w14:textId="77777777" w:rsidR="00C85355" w:rsidRPr="004B1CC3" w:rsidRDefault="00C85355" w:rsidP="001C165E">
            <w:pPr>
              <w:keepNext/>
              <w:jc w:val="center"/>
              <w:cnfStyle w:val="000000000000" w:firstRow="0" w:lastRow="0" w:firstColumn="0" w:lastColumn="0" w:oddVBand="0" w:evenVBand="0" w:oddHBand="0" w:evenHBand="0" w:firstRowFirstColumn="0" w:firstRowLastColumn="0" w:lastRowFirstColumn="0" w:lastRowLastColumn="0"/>
              <w:rPr>
                <w:b/>
              </w:rPr>
            </w:pPr>
            <w:r w:rsidRPr="004B1CC3">
              <w:rPr>
                <w:b/>
              </w:rPr>
              <w:t>Opportunity</w:t>
            </w:r>
          </w:p>
        </w:tc>
        <w:tc>
          <w:tcPr>
            <w:tcW w:w="1074" w:type="pct"/>
            <w:shd w:val="clear" w:color="auto" w:fill="D6D9DE" w:themeFill="text2" w:themeFillTint="33"/>
          </w:tcPr>
          <w:p w14:paraId="1BC2B2EC" w14:textId="77777777" w:rsidR="00C85355" w:rsidRPr="004B1CC3" w:rsidRDefault="00C85355" w:rsidP="001C165E">
            <w:pPr>
              <w:keepNext/>
              <w:jc w:val="center"/>
              <w:cnfStyle w:val="000000000000" w:firstRow="0" w:lastRow="0" w:firstColumn="0" w:lastColumn="0" w:oddVBand="0" w:evenVBand="0" w:oddHBand="0" w:evenHBand="0" w:firstRowFirstColumn="0" w:firstRowLastColumn="0" w:lastRowFirstColumn="0" w:lastRowLastColumn="0"/>
              <w:rPr>
                <w:b/>
              </w:rPr>
            </w:pPr>
            <w:r w:rsidRPr="004B1CC3">
              <w:rPr>
                <w:b/>
              </w:rPr>
              <w:t>Threats</w:t>
            </w:r>
          </w:p>
        </w:tc>
      </w:tr>
      <w:tr w:rsidR="00C85355" w14:paraId="0DC30CFD" w14:textId="77777777" w:rsidTr="001C165E">
        <w:tc>
          <w:tcPr>
            <w:cnfStyle w:val="001000000000" w:firstRow="0" w:lastRow="0" w:firstColumn="1" w:lastColumn="0" w:oddVBand="0" w:evenVBand="0" w:oddHBand="0" w:evenHBand="0" w:firstRowFirstColumn="0" w:firstRowLastColumn="0" w:lastRowFirstColumn="0" w:lastRowLastColumn="0"/>
            <w:tcW w:w="707" w:type="pct"/>
          </w:tcPr>
          <w:p w14:paraId="753C1994" w14:textId="22DF6763" w:rsidR="00C85355" w:rsidRPr="00C430AD" w:rsidRDefault="00C85355" w:rsidP="00C85355">
            <w:pPr>
              <w:jc w:val="center"/>
              <w:rPr>
                <w:b/>
                <w:highlight w:val="yellow"/>
              </w:rPr>
            </w:pPr>
            <w:r w:rsidRPr="00C85355">
              <w:rPr>
                <w:b/>
              </w:rPr>
              <w:t>Weighbridges</w:t>
            </w:r>
          </w:p>
        </w:tc>
        <w:tc>
          <w:tcPr>
            <w:tcW w:w="1073" w:type="pct"/>
            <w:shd w:val="clear" w:color="auto" w:fill="DFEFC9"/>
          </w:tcPr>
          <w:p w14:paraId="21B1E300" w14:textId="77777777" w:rsidR="009902E6" w:rsidRDefault="009902E6" w:rsidP="009902E6">
            <w:pPr>
              <w:cnfStyle w:val="000000000000" w:firstRow="0" w:lastRow="0" w:firstColumn="0" w:lastColumn="0" w:oddVBand="0" w:evenVBand="0" w:oddHBand="0" w:evenHBand="0" w:firstRowFirstColumn="0" w:firstRowLastColumn="0" w:lastRowFirstColumn="0" w:lastRowLastColumn="0"/>
            </w:pPr>
            <w:r>
              <w:t xml:space="preserve">Accurate data collection. </w:t>
            </w:r>
          </w:p>
          <w:p w14:paraId="391EBAD3" w14:textId="561C95F6" w:rsidR="009902E6" w:rsidRPr="00C33408" w:rsidRDefault="009902E6" w:rsidP="009902E6">
            <w:pPr>
              <w:cnfStyle w:val="000000000000" w:firstRow="0" w:lastRow="0" w:firstColumn="0" w:lastColumn="0" w:oddVBand="0" w:evenVBand="0" w:oddHBand="0" w:evenHBand="0" w:firstRowFirstColumn="0" w:firstRowLastColumn="0" w:lastRowFirstColumn="0" w:lastRowLastColumn="0"/>
            </w:pPr>
            <w:r>
              <w:t>Prevents disputes related to fees &amp; charges.</w:t>
            </w:r>
          </w:p>
        </w:tc>
        <w:tc>
          <w:tcPr>
            <w:tcW w:w="1073" w:type="pct"/>
            <w:shd w:val="clear" w:color="auto" w:fill="FCE1D0"/>
          </w:tcPr>
          <w:p w14:paraId="19ED2E74" w14:textId="5C8D9200" w:rsidR="00C85355" w:rsidRDefault="009902E6" w:rsidP="001C165E">
            <w:pPr>
              <w:cnfStyle w:val="000000000000" w:firstRow="0" w:lastRow="0" w:firstColumn="0" w:lastColumn="0" w:oddVBand="0" w:evenVBand="0" w:oddHBand="0" w:evenHBand="0" w:firstRowFirstColumn="0" w:firstRowLastColumn="0" w:lastRowFirstColumn="0" w:lastRowLastColumn="0"/>
            </w:pPr>
            <w:r>
              <w:t>Capital cost.</w:t>
            </w:r>
          </w:p>
          <w:p w14:paraId="3E26EE41" w14:textId="571ED9A3" w:rsidR="009902E6" w:rsidRDefault="009902E6" w:rsidP="001C165E">
            <w:pPr>
              <w:cnfStyle w:val="000000000000" w:firstRow="0" w:lastRow="0" w:firstColumn="0" w:lastColumn="0" w:oddVBand="0" w:evenVBand="0" w:oddHBand="0" w:evenHBand="0" w:firstRowFirstColumn="0" w:firstRowLastColumn="0" w:lastRowFirstColumn="0" w:lastRowLastColumn="0"/>
            </w:pPr>
            <w:r>
              <w:t>Staff training required.</w:t>
            </w:r>
          </w:p>
          <w:p w14:paraId="3E175A64" w14:textId="7BAF6018" w:rsidR="009902E6" w:rsidRPr="00C33408" w:rsidRDefault="009902E6" w:rsidP="009902E6">
            <w:pPr>
              <w:cnfStyle w:val="000000000000" w:firstRow="0" w:lastRow="0" w:firstColumn="0" w:lastColumn="0" w:oddVBand="0" w:evenVBand="0" w:oddHBand="0" w:evenHBand="0" w:firstRowFirstColumn="0" w:firstRowLastColumn="0" w:lastRowFirstColumn="0" w:lastRowLastColumn="0"/>
            </w:pPr>
            <w:r>
              <w:t>Maintenance and upkeep.</w:t>
            </w:r>
          </w:p>
        </w:tc>
        <w:tc>
          <w:tcPr>
            <w:tcW w:w="1073" w:type="pct"/>
            <w:shd w:val="clear" w:color="auto" w:fill="DFEFC9"/>
          </w:tcPr>
          <w:p w14:paraId="20C00C6A" w14:textId="77777777" w:rsidR="00C85355" w:rsidRDefault="009902E6" w:rsidP="001C165E">
            <w:pPr>
              <w:cnfStyle w:val="000000000000" w:firstRow="0" w:lastRow="0" w:firstColumn="0" w:lastColumn="0" w:oddVBand="0" w:evenVBand="0" w:oddHBand="0" w:evenHBand="0" w:firstRowFirstColumn="0" w:firstRowLastColumn="0" w:lastRowFirstColumn="0" w:lastRowLastColumn="0"/>
            </w:pPr>
            <w:r>
              <w:t>Know the waste types and quantities accepted at WMFs.</w:t>
            </w:r>
          </w:p>
          <w:p w14:paraId="20F37151" w14:textId="6475906F" w:rsidR="009902E6" w:rsidRPr="00C33408" w:rsidRDefault="009902E6" w:rsidP="001C165E">
            <w:pPr>
              <w:cnfStyle w:val="000000000000" w:firstRow="0" w:lastRow="0" w:firstColumn="0" w:lastColumn="0" w:oddVBand="0" w:evenVBand="0" w:oddHBand="0" w:evenHBand="0" w:firstRowFirstColumn="0" w:firstRowLastColumn="0" w:lastRowFirstColumn="0" w:lastRowLastColumn="0"/>
            </w:pPr>
            <w:r>
              <w:t xml:space="preserve">Reporting made simpler. </w:t>
            </w:r>
          </w:p>
        </w:tc>
        <w:tc>
          <w:tcPr>
            <w:tcW w:w="1074" w:type="pct"/>
            <w:shd w:val="clear" w:color="auto" w:fill="FCE1D0"/>
          </w:tcPr>
          <w:p w14:paraId="5098DCAF" w14:textId="77777777" w:rsidR="00C85355" w:rsidRDefault="009902E6" w:rsidP="001C165E">
            <w:pPr>
              <w:cnfStyle w:val="000000000000" w:firstRow="0" w:lastRow="0" w:firstColumn="0" w:lastColumn="0" w:oddVBand="0" w:evenVBand="0" w:oddHBand="0" w:evenHBand="0" w:firstRowFirstColumn="0" w:firstRowLastColumn="0" w:lastRowFirstColumn="0" w:lastRowLastColumn="0"/>
            </w:pPr>
            <w:r>
              <w:t>Over cater for site needs.</w:t>
            </w:r>
          </w:p>
          <w:p w14:paraId="613FEC17" w14:textId="77777777" w:rsidR="009902E6" w:rsidRDefault="009902E6" w:rsidP="001C165E">
            <w:pPr>
              <w:cnfStyle w:val="000000000000" w:firstRow="0" w:lastRow="0" w:firstColumn="0" w:lastColumn="0" w:oddVBand="0" w:evenVBand="0" w:oddHBand="0" w:evenHBand="0" w:firstRowFirstColumn="0" w:firstRowLastColumn="0" w:lastRowFirstColumn="0" w:lastRowLastColumn="0"/>
            </w:pPr>
            <w:r>
              <w:t>Calibration issues.</w:t>
            </w:r>
          </w:p>
          <w:p w14:paraId="364EF2BD" w14:textId="20A94CB5" w:rsidR="009902E6" w:rsidRPr="00C33408" w:rsidRDefault="009902E6" w:rsidP="001C165E">
            <w:pPr>
              <w:cnfStyle w:val="000000000000" w:firstRow="0" w:lastRow="0" w:firstColumn="0" w:lastColumn="0" w:oddVBand="0" w:evenVBand="0" w:oddHBand="0" w:evenHBand="0" w:firstRowFirstColumn="0" w:firstRowLastColumn="0" w:lastRowFirstColumn="0" w:lastRowLastColumn="0"/>
            </w:pPr>
            <w:r>
              <w:t>Misuse or non-use (by Contractor).</w:t>
            </w:r>
          </w:p>
        </w:tc>
      </w:tr>
      <w:tr w:rsidR="00C85355" w14:paraId="4709202B" w14:textId="77777777" w:rsidTr="001C165E">
        <w:tc>
          <w:tcPr>
            <w:cnfStyle w:val="001000000000" w:firstRow="0" w:lastRow="0" w:firstColumn="1" w:lastColumn="0" w:oddVBand="0" w:evenVBand="0" w:oddHBand="0" w:evenHBand="0" w:firstRowFirstColumn="0" w:firstRowLastColumn="0" w:lastRowFirstColumn="0" w:lastRowLastColumn="0"/>
            <w:tcW w:w="707" w:type="pct"/>
          </w:tcPr>
          <w:p w14:paraId="0ED5EE99" w14:textId="3BED1DBA" w:rsidR="00C85355" w:rsidRPr="00C430AD" w:rsidRDefault="00C85355" w:rsidP="001C165E">
            <w:pPr>
              <w:jc w:val="center"/>
              <w:rPr>
                <w:b/>
                <w:highlight w:val="yellow"/>
              </w:rPr>
            </w:pPr>
            <w:r w:rsidRPr="00C85355">
              <w:rPr>
                <w:b/>
              </w:rPr>
              <w:t xml:space="preserve">Administration and </w:t>
            </w:r>
            <w:r w:rsidR="006B12C2">
              <w:rPr>
                <w:b/>
              </w:rPr>
              <w:t>Waste Reporting Framework</w:t>
            </w:r>
          </w:p>
        </w:tc>
        <w:tc>
          <w:tcPr>
            <w:tcW w:w="1073" w:type="pct"/>
            <w:shd w:val="clear" w:color="auto" w:fill="DFEFC9"/>
          </w:tcPr>
          <w:p w14:paraId="69BA953B" w14:textId="7219668F" w:rsidR="009902E6" w:rsidRDefault="009902E6" w:rsidP="001C165E">
            <w:pPr>
              <w:cnfStyle w:val="000000000000" w:firstRow="0" w:lastRow="0" w:firstColumn="0" w:lastColumn="0" w:oddVBand="0" w:evenVBand="0" w:oddHBand="0" w:evenHBand="0" w:firstRowFirstColumn="0" w:firstRowLastColumn="0" w:lastRowFirstColumn="0" w:lastRowLastColumn="0"/>
            </w:pPr>
            <w:r>
              <w:t>Generates more information.</w:t>
            </w:r>
          </w:p>
          <w:p w14:paraId="29411BD6" w14:textId="20AEB74C" w:rsidR="009902E6" w:rsidRDefault="009902E6" w:rsidP="001C165E">
            <w:pPr>
              <w:cnfStyle w:val="000000000000" w:firstRow="0" w:lastRow="0" w:firstColumn="0" w:lastColumn="0" w:oddVBand="0" w:evenVBand="0" w:oddHBand="0" w:evenHBand="0" w:firstRowFirstColumn="0" w:firstRowLastColumn="0" w:lastRowFirstColumn="0" w:lastRowLastColumn="0"/>
            </w:pPr>
            <w:r>
              <w:t>Facilitates greater data interrogation.</w:t>
            </w:r>
          </w:p>
          <w:p w14:paraId="275CE722" w14:textId="34A496FC" w:rsidR="00C85355" w:rsidRPr="00C33408" w:rsidRDefault="009902E6" w:rsidP="001C165E">
            <w:pPr>
              <w:cnfStyle w:val="000000000000" w:firstRow="0" w:lastRow="0" w:firstColumn="0" w:lastColumn="0" w:oddVBand="0" w:evenVBand="0" w:oddHBand="0" w:evenHBand="0" w:firstRowFirstColumn="0" w:firstRowLastColumn="0" w:lastRowFirstColumn="0" w:lastRowLastColumn="0"/>
            </w:pPr>
            <w:r w:rsidRPr="009902E6">
              <w:t xml:space="preserve">Accurate data </w:t>
            </w:r>
            <w:r>
              <w:t>management</w:t>
            </w:r>
            <w:r w:rsidRPr="009902E6">
              <w:t>.</w:t>
            </w:r>
          </w:p>
        </w:tc>
        <w:tc>
          <w:tcPr>
            <w:tcW w:w="1073" w:type="pct"/>
            <w:shd w:val="clear" w:color="auto" w:fill="FCE1D0"/>
          </w:tcPr>
          <w:p w14:paraId="6EC7FBEF" w14:textId="77777777" w:rsidR="00D840DE" w:rsidRDefault="009902E6" w:rsidP="001C165E">
            <w:pPr>
              <w:cnfStyle w:val="000000000000" w:firstRow="0" w:lastRow="0" w:firstColumn="0" w:lastColumn="0" w:oddVBand="0" w:evenVBand="0" w:oddHBand="0" w:evenHBand="0" w:firstRowFirstColumn="0" w:firstRowLastColumn="0" w:lastRowFirstColumn="0" w:lastRowLastColumn="0"/>
            </w:pPr>
            <w:r>
              <w:t>More time consuming.</w:t>
            </w:r>
            <w:r w:rsidR="00D840DE">
              <w:t xml:space="preserve"> </w:t>
            </w:r>
          </w:p>
          <w:p w14:paraId="4931E0CC" w14:textId="2AFE09BA" w:rsidR="00C85355" w:rsidRPr="00C33408" w:rsidRDefault="00D840DE" w:rsidP="001C165E">
            <w:pPr>
              <w:cnfStyle w:val="000000000000" w:firstRow="0" w:lastRow="0" w:firstColumn="0" w:lastColumn="0" w:oddVBand="0" w:evenVBand="0" w:oddHBand="0" w:evenHBand="0" w:firstRowFirstColumn="0" w:firstRowLastColumn="0" w:lastRowFirstColumn="0" w:lastRowLastColumn="0"/>
            </w:pPr>
            <w:r>
              <w:t>Training required to interrogate data.</w:t>
            </w:r>
          </w:p>
        </w:tc>
        <w:tc>
          <w:tcPr>
            <w:tcW w:w="1073" w:type="pct"/>
            <w:shd w:val="clear" w:color="auto" w:fill="DFEFC9"/>
          </w:tcPr>
          <w:p w14:paraId="5BEC3695" w14:textId="1F73B9E7" w:rsidR="00D840DE" w:rsidRDefault="00D840DE" w:rsidP="001C165E">
            <w:pPr>
              <w:cnfStyle w:val="000000000000" w:firstRow="0" w:lastRow="0" w:firstColumn="0" w:lastColumn="0" w:oddVBand="0" w:evenVBand="0" w:oddHBand="0" w:evenHBand="0" w:firstRowFirstColumn="0" w:firstRowLastColumn="0" w:lastRowFirstColumn="0" w:lastRowLastColumn="0"/>
            </w:pPr>
            <w:r>
              <w:t>Employment opportunities.</w:t>
            </w:r>
          </w:p>
          <w:p w14:paraId="30CEB3DD" w14:textId="36A10FE9" w:rsidR="00C85355" w:rsidRPr="00C33408" w:rsidRDefault="009902E6" w:rsidP="001C165E">
            <w:pPr>
              <w:cnfStyle w:val="000000000000" w:firstRow="0" w:lastRow="0" w:firstColumn="0" w:lastColumn="0" w:oddVBand="0" w:evenVBand="0" w:oddHBand="0" w:evenHBand="0" w:firstRowFirstColumn="0" w:firstRowLastColumn="0" w:lastRowFirstColumn="0" w:lastRowLastColumn="0"/>
            </w:pPr>
            <w:r>
              <w:t xml:space="preserve">Justify new project expenditure on sound evidence. </w:t>
            </w:r>
          </w:p>
        </w:tc>
        <w:tc>
          <w:tcPr>
            <w:tcW w:w="1074" w:type="pct"/>
            <w:shd w:val="clear" w:color="auto" w:fill="FCE1D0"/>
          </w:tcPr>
          <w:p w14:paraId="04D6FF34" w14:textId="3DACF9D6" w:rsidR="00D840DE" w:rsidRPr="00C33408" w:rsidRDefault="00D840DE" w:rsidP="00D840DE">
            <w:pPr>
              <w:cnfStyle w:val="000000000000" w:firstRow="0" w:lastRow="0" w:firstColumn="0" w:lastColumn="0" w:oddVBand="0" w:evenVBand="0" w:oddHBand="0" w:evenHBand="0" w:firstRowFirstColumn="0" w:firstRowLastColumn="0" w:lastRowFirstColumn="0" w:lastRowLastColumn="0"/>
            </w:pPr>
            <w:r>
              <w:t>Data collected but not utilised.</w:t>
            </w:r>
          </w:p>
        </w:tc>
      </w:tr>
    </w:tbl>
    <w:p w14:paraId="321B8E2B" w14:textId="21B2A026" w:rsidR="00C85355" w:rsidRDefault="00E90B76" w:rsidP="00C85355">
      <w:r>
        <w:t xml:space="preserve">From </w:t>
      </w:r>
      <w:r w:rsidRPr="00A11D87">
        <w:rPr>
          <w:b/>
        </w:rPr>
        <w:fldChar w:fldCharType="begin"/>
      </w:r>
      <w:r w:rsidRPr="00A11D87">
        <w:rPr>
          <w:b/>
        </w:rPr>
        <w:instrText xml:space="preserve"> REF _Ref524426585 \h </w:instrText>
      </w:r>
      <w:r>
        <w:rPr>
          <w:b/>
        </w:rPr>
        <w:instrText xml:space="preserve"> \* MERGEFORMAT </w:instrText>
      </w:r>
      <w:r w:rsidRPr="00A11D87">
        <w:rPr>
          <w:b/>
        </w:rPr>
      </w:r>
      <w:r w:rsidRPr="00A11D87">
        <w:rPr>
          <w:b/>
        </w:rPr>
        <w:fldChar w:fldCharType="separate"/>
      </w:r>
      <w:r w:rsidR="00245C4F" w:rsidRPr="00245C4F">
        <w:rPr>
          <w:b/>
        </w:rPr>
        <w:t xml:space="preserve">Table </w:t>
      </w:r>
      <w:r w:rsidR="00245C4F" w:rsidRPr="00245C4F">
        <w:rPr>
          <w:b/>
          <w:noProof/>
        </w:rPr>
        <w:t>8</w:t>
      </w:r>
      <w:r w:rsidR="00245C4F" w:rsidRPr="00245C4F">
        <w:rPr>
          <w:b/>
          <w:noProof/>
        </w:rPr>
        <w:noBreakHyphen/>
        <w:t>6</w:t>
      </w:r>
      <w:r w:rsidRPr="00A11D87">
        <w:rPr>
          <w:b/>
        </w:rPr>
        <w:fldChar w:fldCharType="end"/>
      </w:r>
      <w:r>
        <w:t xml:space="preserve"> it can be seen that </w:t>
      </w:r>
      <w:r w:rsidR="00687116">
        <w:t>more accurate data management can assist the operation of WMFs and delivery of services. A weighbridge is a small capital cost compared to its useful life and can simpl</w:t>
      </w:r>
      <w:r w:rsidR="005C2C59">
        <w:t>if</w:t>
      </w:r>
      <w:r w:rsidR="00687116">
        <w:t xml:space="preserve">y the </w:t>
      </w:r>
      <w:r w:rsidR="005C2C59">
        <w:t>challenging task</w:t>
      </w:r>
      <w:r w:rsidR="00687116">
        <w:t xml:space="preserve"> of volumetric estimations and provide significantly more accurate data. This data in turn </w:t>
      </w:r>
      <w:r w:rsidR="005C2C59">
        <w:t xml:space="preserve">facilitates </w:t>
      </w:r>
      <w:r w:rsidR="00687116">
        <w:t xml:space="preserve">detailed interrogation </w:t>
      </w:r>
      <w:r w:rsidR="005C2C59">
        <w:t xml:space="preserve">which can </w:t>
      </w:r>
      <w:r w:rsidR="00687116">
        <w:t xml:space="preserve">support the delivery of new projects based on the </w:t>
      </w:r>
      <w:r w:rsidR="005C2C59">
        <w:t xml:space="preserve">justifiable </w:t>
      </w:r>
      <w:r w:rsidR="00687116">
        <w:t xml:space="preserve">evidence. </w:t>
      </w:r>
    </w:p>
    <w:p w14:paraId="7782BBA9" w14:textId="31DC7381" w:rsidR="001044A5" w:rsidRPr="00C85355" w:rsidRDefault="001044A5" w:rsidP="00C85355">
      <w:r>
        <w:rPr>
          <w:rFonts w:asciiTheme="minorHAnsi" w:hAnsiTheme="minorHAnsi" w:cstheme="minorHAnsi"/>
        </w:rPr>
        <w:lastRenderedPageBreak/>
        <w:t>It is suggested that MRC a</w:t>
      </w:r>
      <w:r w:rsidRPr="001044A5">
        <w:rPr>
          <w:rFonts w:asciiTheme="minorHAnsi" w:hAnsiTheme="minorHAnsi" w:cstheme="minorHAnsi"/>
        </w:rPr>
        <w:t>ssess current waste data gathering and reporting framework to ensure that the weight/volume, sources and generators of waste are recorded.</w:t>
      </w:r>
    </w:p>
    <w:p w14:paraId="71BF7081" w14:textId="79F9C320" w:rsidR="001E5C55" w:rsidRDefault="001E5C55" w:rsidP="003D34BD">
      <w:pPr>
        <w:pStyle w:val="Heading3"/>
      </w:pPr>
      <w:bookmarkStart w:id="227" w:name="_Toc14861380"/>
      <w:r>
        <w:t>Regional Collaboration Options</w:t>
      </w:r>
      <w:bookmarkEnd w:id="227"/>
    </w:p>
    <w:p w14:paraId="78294AD4" w14:textId="5DFD76E0" w:rsidR="004826EC" w:rsidRDefault="00D671FF" w:rsidP="005248C6">
      <w:pPr>
        <w:spacing w:after="0"/>
        <w:rPr>
          <w:b/>
        </w:rPr>
      </w:pPr>
      <w:r w:rsidRPr="00D671FF">
        <w:rPr>
          <w:b/>
        </w:rPr>
        <w:fldChar w:fldCharType="begin"/>
      </w:r>
      <w:r w:rsidRPr="00D671FF">
        <w:rPr>
          <w:b/>
        </w:rPr>
        <w:instrText xml:space="preserve"> REF _Ref521655550 \h </w:instrText>
      </w:r>
      <w:r>
        <w:rPr>
          <w:b/>
        </w:rPr>
        <w:instrText xml:space="preserve"> \* MERGEFORMAT </w:instrText>
      </w:r>
      <w:r w:rsidRPr="00D671FF">
        <w:rPr>
          <w:b/>
        </w:rPr>
      </w:r>
      <w:r w:rsidRPr="00D671FF">
        <w:rPr>
          <w:b/>
        </w:rPr>
        <w:fldChar w:fldCharType="separate"/>
      </w:r>
      <w:r w:rsidR="00245C4F" w:rsidRPr="00245C4F">
        <w:rPr>
          <w:b/>
        </w:rPr>
        <w:t xml:space="preserve">Table </w:t>
      </w:r>
      <w:r w:rsidR="00245C4F" w:rsidRPr="00245C4F">
        <w:rPr>
          <w:b/>
          <w:noProof/>
        </w:rPr>
        <w:t>8</w:t>
      </w:r>
      <w:r w:rsidR="00245C4F" w:rsidRPr="00245C4F">
        <w:rPr>
          <w:b/>
          <w:noProof/>
        </w:rPr>
        <w:noBreakHyphen/>
        <w:t>7</w:t>
      </w:r>
      <w:r w:rsidRPr="00D671FF">
        <w:rPr>
          <w:b/>
        </w:rPr>
        <w:fldChar w:fldCharType="end"/>
      </w:r>
      <w:r>
        <w:t xml:space="preserve"> shows the results of the </w:t>
      </w:r>
      <w:r w:rsidR="00DC6BA8">
        <w:t>SWOT analysis for the Regional Collabor</w:t>
      </w:r>
      <w:bookmarkStart w:id="228" w:name="_Ref513207869"/>
      <w:r>
        <w:t>ation Options.</w:t>
      </w:r>
    </w:p>
    <w:p w14:paraId="76012DD2" w14:textId="39BEC064" w:rsidR="00DC6BA8" w:rsidRPr="003D34BD" w:rsidRDefault="00DC6BA8" w:rsidP="004826EC">
      <w:pPr>
        <w:pStyle w:val="Caption"/>
        <w:keepNext/>
      </w:pPr>
      <w:bookmarkStart w:id="229" w:name="_Ref521655550"/>
      <w:bookmarkStart w:id="230" w:name="_Toc525723130"/>
      <w:bookmarkStart w:id="231" w:name="_Toc14861256"/>
      <w:r w:rsidRPr="003D34BD">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8</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7</w:t>
      </w:r>
      <w:r w:rsidR="00F039C6">
        <w:rPr>
          <w:noProof/>
        </w:rPr>
        <w:fldChar w:fldCharType="end"/>
      </w:r>
      <w:bookmarkEnd w:id="228"/>
      <w:bookmarkEnd w:id="229"/>
      <w:r w:rsidR="004826EC">
        <w:t>:</w:t>
      </w:r>
      <w:r w:rsidRPr="003D34BD">
        <w:t xml:space="preserve"> SWOT Regional Collaboration Option</w:t>
      </w:r>
      <w:bookmarkEnd w:id="230"/>
      <w:bookmarkEnd w:id="231"/>
    </w:p>
    <w:tbl>
      <w:tblPr>
        <w:tblStyle w:val="TableGrid"/>
        <w:tblW w:w="5000" w:type="pct"/>
        <w:tblLook w:val="04A0" w:firstRow="1" w:lastRow="0" w:firstColumn="1" w:lastColumn="0" w:noHBand="0" w:noVBand="1"/>
      </w:tblPr>
      <w:tblGrid>
        <w:gridCol w:w="1276"/>
        <w:gridCol w:w="1937"/>
        <w:gridCol w:w="1937"/>
        <w:gridCol w:w="1937"/>
        <w:gridCol w:w="1939"/>
      </w:tblGrid>
      <w:tr w:rsidR="001E5C55" w14:paraId="285B9D05" w14:textId="77777777" w:rsidTr="00DC6BA8">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5000" w:type="pct"/>
            <w:gridSpan w:val="5"/>
          </w:tcPr>
          <w:p w14:paraId="4B3E1941" w14:textId="5AA71815" w:rsidR="001E5C55" w:rsidRDefault="001E5C55" w:rsidP="004826EC">
            <w:pPr>
              <w:keepNext/>
              <w:rPr>
                <w:b w:val="0"/>
                <w:highlight w:val="yellow"/>
              </w:rPr>
            </w:pPr>
            <w:r>
              <w:t>Regional Collaboration Options</w:t>
            </w:r>
          </w:p>
        </w:tc>
      </w:tr>
      <w:tr w:rsidR="001E5C55" w:rsidRPr="004B1CC3" w14:paraId="1AFD48D1" w14:textId="77777777" w:rsidTr="00DC6BA8">
        <w:tc>
          <w:tcPr>
            <w:cnfStyle w:val="001000000000" w:firstRow="0" w:lastRow="0" w:firstColumn="1" w:lastColumn="0" w:oddVBand="0" w:evenVBand="0" w:oddHBand="0" w:evenHBand="0" w:firstRowFirstColumn="0" w:firstRowLastColumn="0" w:lastRowFirstColumn="0" w:lastRowLastColumn="0"/>
            <w:tcW w:w="707" w:type="pct"/>
            <w:shd w:val="clear" w:color="auto" w:fill="D6D9DE" w:themeFill="text2" w:themeFillTint="33"/>
          </w:tcPr>
          <w:p w14:paraId="7486BDE0" w14:textId="77777777" w:rsidR="001E5C55" w:rsidRPr="004B1CC3" w:rsidRDefault="001E5C55" w:rsidP="004826EC">
            <w:pPr>
              <w:keepNext/>
              <w:jc w:val="center"/>
              <w:rPr>
                <w:b/>
              </w:rPr>
            </w:pPr>
          </w:p>
        </w:tc>
        <w:tc>
          <w:tcPr>
            <w:tcW w:w="1073" w:type="pct"/>
            <w:shd w:val="clear" w:color="auto" w:fill="D6D9DE" w:themeFill="text2" w:themeFillTint="33"/>
          </w:tcPr>
          <w:p w14:paraId="702F1EED" w14:textId="77777777" w:rsidR="001E5C55" w:rsidRPr="004B1CC3" w:rsidRDefault="001E5C55" w:rsidP="004826EC">
            <w:pPr>
              <w:keepNext/>
              <w:jc w:val="center"/>
              <w:cnfStyle w:val="000000000000" w:firstRow="0" w:lastRow="0" w:firstColumn="0" w:lastColumn="0" w:oddVBand="0" w:evenVBand="0" w:oddHBand="0" w:evenHBand="0" w:firstRowFirstColumn="0" w:firstRowLastColumn="0" w:lastRowFirstColumn="0" w:lastRowLastColumn="0"/>
              <w:rPr>
                <w:b/>
              </w:rPr>
            </w:pPr>
            <w:r w:rsidRPr="004B1CC3">
              <w:rPr>
                <w:b/>
              </w:rPr>
              <w:t>Strengths</w:t>
            </w:r>
          </w:p>
        </w:tc>
        <w:tc>
          <w:tcPr>
            <w:tcW w:w="1073" w:type="pct"/>
            <w:shd w:val="clear" w:color="auto" w:fill="D6D9DE" w:themeFill="text2" w:themeFillTint="33"/>
          </w:tcPr>
          <w:p w14:paraId="5AC2614F" w14:textId="77777777" w:rsidR="001E5C55" w:rsidRPr="004B1CC3" w:rsidRDefault="001E5C55" w:rsidP="004826EC">
            <w:pPr>
              <w:keepNext/>
              <w:jc w:val="center"/>
              <w:cnfStyle w:val="000000000000" w:firstRow="0" w:lastRow="0" w:firstColumn="0" w:lastColumn="0" w:oddVBand="0" w:evenVBand="0" w:oddHBand="0" w:evenHBand="0" w:firstRowFirstColumn="0" w:firstRowLastColumn="0" w:lastRowFirstColumn="0" w:lastRowLastColumn="0"/>
              <w:rPr>
                <w:b/>
              </w:rPr>
            </w:pPr>
            <w:r w:rsidRPr="004B1CC3">
              <w:rPr>
                <w:b/>
              </w:rPr>
              <w:t>Weakness</w:t>
            </w:r>
          </w:p>
        </w:tc>
        <w:tc>
          <w:tcPr>
            <w:tcW w:w="1073" w:type="pct"/>
            <w:shd w:val="clear" w:color="auto" w:fill="D6D9DE" w:themeFill="text2" w:themeFillTint="33"/>
          </w:tcPr>
          <w:p w14:paraId="6E1BED3C" w14:textId="77777777" w:rsidR="001E5C55" w:rsidRPr="004B1CC3" w:rsidRDefault="001E5C55" w:rsidP="004826EC">
            <w:pPr>
              <w:keepNext/>
              <w:jc w:val="center"/>
              <w:cnfStyle w:val="000000000000" w:firstRow="0" w:lastRow="0" w:firstColumn="0" w:lastColumn="0" w:oddVBand="0" w:evenVBand="0" w:oddHBand="0" w:evenHBand="0" w:firstRowFirstColumn="0" w:firstRowLastColumn="0" w:lastRowFirstColumn="0" w:lastRowLastColumn="0"/>
              <w:rPr>
                <w:b/>
              </w:rPr>
            </w:pPr>
            <w:r w:rsidRPr="004B1CC3">
              <w:rPr>
                <w:b/>
              </w:rPr>
              <w:t>Opportunity</w:t>
            </w:r>
          </w:p>
        </w:tc>
        <w:tc>
          <w:tcPr>
            <w:tcW w:w="1074" w:type="pct"/>
            <w:shd w:val="clear" w:color="auto" w:fill="D6D9DE" w:themeFill="text2" w:themeFillTint="33"/>
          </w:tcPr>
          <w:p w14:paraId="40691953" w14:textId="77777777" w:rsidR="001E5C55" w:rsidRPr="004B1CC3" w:rsidRDefault="001E5C55" w:rsidP="004826EC">
            <w:pPr>
              <w:keepNext/>
              <w:jc w:val="center"/>
              <w:cnfStyle w:val="000000000000" w:firstRow="0" w:lastRow="0" w:firstColumn="0" w:lastColumn="0" w:oddVBand="0" w:evenVBand="0" w:oddHBand="0" w:evenHBand="0" w:firstRowFirstColumn="0" w:firstRowLastColumn="0" w:lastRowFirstColumn="0" w:lastRowLastColumn="0"/>
              <w:rPr>
                <w:b/>
              </w:rPr>
            </w:pPr>
            <w:r w:rsidRPr="004B1CC3">
              <w:rPr>
                <w:b/>
              </w:rPr>
              <w:t>Threats</w:t>
            </w:r>
          </w:p>
        </w:tc>
      </w:tr>
      <w:tr w:rsidR="001E5C55" w14:paraId="18629559" w14:textId="77777777" w:rsidTr="00DC6BA8">
        <w:tc>
          <w:tcPr>
            <w:cnfStyle w:val="001000000000" w:firstRow="0" w:lastRow="0" w:firstColumn="1" w:lastColumn="0" w:oddVBand="0" w:evenVBand="0" w:oddHBand="0" w:evenHBand="0" w:firstRowFirstColumn="0" w:firstRowLastColumn="0" w:lastRowFirstColumn="0" w:lastRowLastColumn="0"/>
            <w:tcW w:w="707" w:type="pct"/>
          </w:tcPr>
          <w:p w14:paraId="6B66ACB6" w14:textId="77777777" w:rsidR="001E5C55" w:rsidRPr="00C430AD" w:rsidRDefault="001E5C55" w:rsidP="00DC6BA8">
            <w:pPr>
              <w:jc w:val="center"/>
              <w:rPr>
                <w:b/>
                <w:highlight w:val="yellow"/>
              </w:rPr>
            </w:pPr>
            <w:r w:rsidRPr="00C430AD">
              <w:rPr>
                <w:b/>
              </w:rPr>
              <w:t>Joint Kerbside Collection Contract</w:t>
            </w:r>
          </w:p>
        </w:tc>
        <w:tc>
          <w:tcPr>
            <w:tcW w:w="1073" w:type="pct"/>
            <w:shd w:val="clear" w:color="auto" w:fill="DFEFC9"/>
          </w:tcPr>
          <w:p w14:paraId="5CFCB907"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Improved waste management services.</w:t>
            </w:r>
          </w:p>
          <w:p w14:paraId="66532592"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Low cost.</w:t>
            </w:r>
          </w:p>
          <w:p w14:paraId="1ED53EB0"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Targets large portion of waste.</w:t>
            </w:r>
          </w:p>
          <w:p w14:paraId="75D2A7F2" w14:textId="77777777" w:rsidR="001E5C55" w:rsidRPr="00C33408" w:rsidRDefault="001E5C55" w:rsidP="00DC6BA8">
            <w:pPr>
              <w:cnfStyle w:val="000000000000" w:firstRow="0" w:lastRow="0" w:firstColumn="0" w:lastColumn="0" w:oddVBand="0" w:evenVBand="0" w:oddHBand="0" w:evenHBand="0" w:firstRowFirstColumn="0" w:firstRowLastColumn="0" w:lastRowFirstColumn="0" w:lastRowLastColumn="0"/>
            </w:pPr>
            <w:r>
              <w:t>Consistent approach.</w:t>
            </w:r>
          </w:p>
        </w:tc>
        <w:tc>
          <w:tcPr>
            <w:tcW w:w="1073" w:type="pct"/>
            <w:shd w:val="clear" w:color="auto" w:fill="FCE1D0"/>
          </w:tcPr>
          <w:p w14:paraId="2D81F018"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Similar existing system.</w:t>
            </w:r>
          </w:p>
          <w:p w14:paraId="6CE481E3"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Operational complexity.</w:t>
            </w:r>
          </w:p>
          <w:p w14:paraId="1557D203" w14:textId="77777777" w:rsidR="001E5C55" w:rsidRPr="00C33408" w:rsidRDefault="001E5C55" w:rsidP="00DC6BA8">
            <w:pPr>
              <w:cnfStyle w:val="000000000000" w:firstRow="0" w:lastRow="0" w:firstColumn="0" w:lastColumn="0" w:oddVBand="0" w:evenVBand="0" w:oddHBand="0" w:evenHBand="0" w:firstRowFirstColumn="0" w:firstRowLastColumn="0" w:lastRowFirstColumn="0" w:lastRowLastColumn="0"/>
            </w:pPr>
            <w:r>
              <w:t>Maintaining suitable standard.</w:t>
            </w:r>
          </w:p>
        </w:tc>
        <w:tc>
          <w:tcPr>
            <w:tcW w:w="1073" w:type="pct"/>
            <w:shd w:val="clear" w:color="auto" w:fill="DFEFC9"/>
          </w:tcPr>
          <w:p w14:paraId="652069F8" w14:textId="77777777" w:rsidR="001E5C55" w:rsidRPr="00C33408" w:rsidRDefault="001E5C55" w:rsidP="00DC6BA8">
            <w:pPr>
              <w:cnfStyle w:val="000000000000" w:firstRow="0" w:lastRow="0" w:firstColumn="0" w:lastColumn="0" w:oddVBand="0" w:evenVBand="0" w:oddHBand="0" w:evenHBand="0" w:firstRowFirstColumn="0" w:firstRowLastColumn="0" w:lastRowFirstColumn="0" w:lastRowLastColumn="0"/>
            </w:pPr>
            <w:r>
              <w:t>Integration with other strategic options.</w:t>
            </w:r>
          </w:p>
        </w:tc>
        <w:tc>
          <w:tcPr>
            <w:tcW w:w="1074" w:type="pct"/>
            <w:shd w:val="clear" w:color="auto" w:fill="FCE1D0"/>
          </w:tcPr>
          <w:p w14:paraId="278E47BB" w14:textId="77777777" w:rsidR="001E5C55" w:rsidRPr="00C33408" w:rsidRDefault="001E5C55" w:rsidP="00DC6BA8">
            <w:pPr>
              <w:cnfStyle w:val="000000000000" w:firstRow="0" w:lastRow="0" w:firstColumn="0" w:lastColumn="0" w:oddVBand="0" w:evenVBand="0" w:oddHBand="0" w:evenHBand="0" w:firstRowFirstColumn="0" w:firstRowLastColumn="0" w:lastRowFirstColumn="0" w:lastRowLastColumn="0"/>
            </w:pPr>
            <w:r>
              <w:t>Market restrictions.</w:t>
            </w:r>
          </w:p>
        </w:tc>
      </w:tr>
      <w:tr w:rsidR="001E5C55" w14:paraId="6A81314B" w14:textId="77777777" w:rsidTr="00DC6BA8">
        <w:tc>
          <w:tcPr>
            <w:cnfStyle w:val="001000000000" w:firstRow="0" w:lastRow="0" w:firstColumn="1" w:lastColumn="0" w:oddVBand="0" w:evenVBand="0" w:oddHBand="0" w:evenHBand="0" w:firstRowFirstColumn="0" w:firstRowLastColumn="0" w:lastRowFirstColumn="0" w:lastRowLastColumn="0"/>
            <w:tcW w:w="707" w:type="pct"/>
          </w:tcPr>
          <w:p w14:paraId="19082497" w14:textId="77777777" w:rsidR="001E5C55" w:rsidRPr="00C430AD" w:rsidRDefault="001E5C55" w:rsidP="00DC6BA8">
            <w:pPr>
              <w:jc w:val="center"/>
              <w:rPr>
                <w:b/>
                <w:highlight w:val="yellow"/>
              </w:rPr>
            </w:pPr>
            <w:r w:rsidRPr="00C430AD">
              <w:rPr>
                <w:b/>
              </w:rPr>
              <w:t>Regional Bulk Collection/ Processing Contracts</w:t>
            </w:r>
          </w:p>
        </w:tc>
        <w:tc>
          <w:tcPr>
            <w:tcW w:w="1073" w:type="pct"/>
            <w:shd w:val="clear" w:color="auto" w:fill="DFEFC9"/>
          </w:tcPr>
          <w:p w14:paraId="6870839A"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Low cost</w:t>
            </w:r>
          </w:p>
          <w:p w14:paraId="3F75A77A"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Targets large portion of waste.</w:t>
            </w:r>
          </w:p>
          <w:p w14:paraId="1FA6C8D1"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Regional approach.</w:t>
            </w:r>
          </w:p>
          <w:p w14:paraId="5C72B711"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Reliable.</w:t>
            </w:r>
          </w:p>
          <w:p w14:paraId="37E5E968" w14:textId="77777777" w:rsidR="001E5C55" w:rsidRPr="00C33408" w:rsidRDefault="001E5C55" w:rsidP="00DC6BA8">
            <w:pPr>
              <w:cnfStyle w:val="000000000000" w:firstRow="0" w:lastRow="0" w:firstColumn="0" w:lastColumn="0" w:oddVBand="0" w:evenVBand="0" w:oddHBand="0" w:evenHBand="0" w:firstRowFirstColumn="0" w:firstRowLastColumn="0" w:lastRowFirstColumn="0" w:lastRowLastColumn="0"/>
            </w:pPr>
            <w:r>
              <w:t>Limits problematic waste to landfill.</w:t>
            </w:r>
          </w:p>
        </w:tc>
        <w:tc>
          <w:tcPr>
            <w:tcW w:w="1073" w:type="pct"/>
            <w:shd w:val="clear" w:color="auto" w:fill="FCE1D0"/>
          </w:tcPr>
          <w:p w14:paraId="0A3819A5"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Capital and operational costs.</w:t>
            </w:r>
          </w:p>
          <w:p w14:paraId="253C80C5"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Similar existing systems.</w:t>
            </w:r>
          </w:p>
          <w:p w14:paraId="1D24D764" w14:textId="77777777" w:rsidR="001E5C55" w:rsidRPr="00C33408" w:rsidRDefault="001E5C55" w:rsidP="00DC6BA8">
            <w:pPr>
              <w:cnfStyle w:val="000000000000" w:firstRow="0" w:lastRow="0" w:firstColumn="0" w:lastColumn="0" w:oddVBand="0" w:evenVBand="0" w:oddHBand="0" w:evenHBand="0" w:firstRowFirstColumn="0" w:firstRowLastColumn="0" w:lastRowFirstColumn="0" w:lastRowLastColumn="0"/>
            </w:pPr>
            <w:r>
              <w:t>Operational complexity.</w:t>
            </w:r>
          </w:p>
        </w:tc>
        <w:tc>
          <w:tcPr>
            <w:tcW w:w="1073" w:type="pct"/>
            <w:shd w:val="clear" w:color="auto" w:fill="DFEFC9"/>
          </w:tcPr>
          <w:p w14:paraId="2967D84B"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t>Generates revenue.</w:t>
            </w:r>
          </w:p>
          <w:p w14:paraId="0FE17B3B" w14:textId="77777777" w:rsidR="001E5C55" w:rsidRDefault="001E5C55" w:rsidP="00DC6BA8">
            <w:pPr>
              <w:cnfStyle w:val="000000000000" w:firstRow="0" w:lastRow="0" w:firstColumn="0" w:lastColumn="0" w:oddVBand="0" w:evenVBand="0" w:oddHBand="0" w:evenHBand="0" w:firstRowFirstColumn="0" w:firstRowLastColumn="0" w:lastRowFirstColumn="0" w:lastRowLastColumn="0"/>
            </w:pPr>
            <w:r w:rsidRPr="00C430AD">
              <w:t>Integration with other strategic options.</w:t>
            </w:r>
          </w:p>
          <w:p w14:paraId="584152EF" w14:textId="77777777" w:rsidR="001E5C55" w:rsidRPr="00C33408" w:rsidRDefault="001E5C55" w:rsidP="00DC6BA8">
            <w:pPr>
              <w:cnfStyle w:val="000000000000" w:firstRow="0" w:lastRow="0" w:firstColumn="0" w:lastColumn="0" w:oddVBand="0" w:evenVBand="0" w:oddHBand="0" w:evenHBand="0" w:firstRowFirstColumn="0" w:firstRowLastColumn="0" w:lastRowFirstColumn="0" w:lastRowLastColumn="0"/>
            </w:pPr>
          </w:p>
        </w:tc>
        <w:tc>
          <w:tcPr>
            <w:tcW w:w="1074" w:type="pct"/>
            <w:shd w:val="clear" w:color="auto" w:fill="FCE1D0"/>
          </w:tcPr>
          <w:p w14:paraId="5D17861F" w14:textId="77777777" w:rsidR="001E5C55" w:rsidRPr="00C33408" w:rsidRDefault="001E5C55" w:rsidP="00DC6BA8">
            <w:pPr>
              <w:cnfStyle w:val="000000000000" w:firstRow="0" w:lastRow="0" w:firstColumn="0" w:lastColumn="0" w:oddVBand="0" w:evenVBand="0" w:oddHBand="0" w:evenHBand="0" w:firstRowFirstColumn="0" w:firstRowLastColumn="0" w:lastRowFirstColumn="0" w:lastRowLastColumn="0"/>
            </w:pPr>
            <w:r>
              <w:t>Regularity of market restrictions.</w:t>
            </w:r>
          </w:p>
        </w:tc>
      </w:tr>
    </w:tbl>
    <w:p w14:paraId="764EF175" w14:textId="77777777" w:rsidR="000E5669" w:rsidRDefault="00DC6BA8" w:rsidP="004A757B">
      <w:r>
        <w:t xml:space="preserve">Both </w:t>
      </w:r>
      <w:r w:rsidR="00FC12CA">
        <w:t>r</w:t>
      </w:r>
      <w:r>
        <w:t>egional collection contracts have simi</w:t>
      </w:r>
      <w:r w:rsidR="00FC12CA">
        <w:t>lar strengths of being low cost and</w:t>
      </w:r>
      <w:r>
        <w:t xml:space="preserve"> targeting a large portion of waste. The overarching collection contracts are of greater operational complexity than collection contracts currently operated by MRC. </w:t>
      </w:r>
      <w:r w:rsidR="00FC12CA">
        <w:t xml:space="preserve">A regional bulk collection contract is preferable as it is able to generate revenue and limit problematic waste from landfill. </w:t>
      </w:r>
      <w:bookmarkStart w:id="232" w:name="_Ref512949911"/>
      <w:bookmarkStart w:id="233" w:name="_Ref512949914"/>
    </w:p>
    <w:p w14:paraId="1A3B0422" w14:textId="77777777" w:rsidR="000E5669" w:rsidRPr="000E5669" w:rsidRDefault="000E5669" w:rsidP="000E5669">
      <w:pPr>
        <w:pStyle w:val="Heading2"/>
      </w:pPr>
      <w:bookmarkStart w:id="234" w:name="_Toc14861381"/>
      <w:r w:rsidRPr="000E5669">
        <w:t>Preferred Resource Recovery Options</w:t>
      </w:r>
      <w:bookmarkEnd w:id="234"/>
    </w:p>
    <w:bookmarkEnd w:id="232"/>
    <w:bookmarkEnd w:id="233"/>
    <w:p w14:paraId="7BB8CF70" w14:textId="0D07F21A" w:rsidR="002978D9" w:rsidRDefault="00FE7F99" w:rsidP="00D03F4B">
      <w:pPr>
        <w:spacing w:after="0"/>
      </w:pPr>
      <w:r>
        <w:t>It is appreciated that MRC are providing a comprehensive waste management service to its residents however, b</w:t>
      </w:r>
      <w:r w:rsidR="000016C0" w:rsidRPr="000E5669">
        <w:t xml:space="preserve">ased on the support structure evaluation and SWOT analysis the </w:t>
      </w:r>
      <w:r>
        <w:t xml:space="preserve">following </w:t>
      </w:r>
      <w:r w:rsidR="000016C0" w:rsidRPr="000E5669">
        <w:t xml:space="preserve">preferred </w:t>
      </w:r>
      <w:r w:rsidR="000E5669" w:rsidRPr="000E5669">
        <w:t xml:space="preserve">Resource Recovery </w:t>
      </w:r>
      <w:r w:rsidR="002978D9" w:rsidRPr="000E5669">
        <w:t xml:space="preserve">Options </w:t>
      </w:r>
      <w:r>
        <w:t>have been identified to improve the effectiveness and efficiencies of the overall waste management system</w:t>
      </w:r>
      <w:r w:rsidR="000E5669" w:rsidRPr="000E5669">
        <w:t>:</w:t>
      </w:r>
      <w:r w:rsidR="002978D9" w:rsidRPr="000016C0">
        <w:t xml:space="preserve"> </w:t>
      </w:r>
    </w:p>
    <w:p w14:paraId="51C0E45E" w14:textId="7F43C8B1" w:rsidR="000E5669" w:rsidRDefault="000E5669" w:rsidP="00FC3EC6">
      <w:pPr>
        <w:pStyle w:val="ListParagraph"/>
        <w:numPr>
          <w:ilvl w:val="0"/>
          <w:numId w:val="48"/>
        </w:numPr>
        <w:spacing w:before="0" w:after="0" w:line="240" w:lineRule="auto"/>
        <w:ind w:left="714" w:hanging="357"/>
      </w:pPr>
      <w:r>
        <w:t>Avoid Reduce Reuse:</w:t>
      </w:r>
    </w:p>
    <w:p w14:paraId="790424A9" w14:textId="634E86F2" w:rsidR="000E5669" w:rsidRDefault="000E5669" w:rsidP="00FC3EC6">
      <w:pPr>
        <w:pStyle w:val="ListParagraph"/>
        <w:numPr>
          <w:ilvl w:val="1"/>
          <w:numId w:val="48"/>
        </w:numPr>
        <w:spacing w:line="240" w:lineRule="auto"/>
      </w:pPr>
      <w:r>
        <w:t>Reuse &amp; Tip shops;</w:t>
      </w:r>
    </w:p>
    <w:p w14:paraId="7AAC8D61" w14:textId="4DC0E491" w:rsidR="000E5669" w:rsidRDefault="000E5669" w:rsidP="00FC3EC6">
      <w:pPr>
        <w:pStyle w:val="ListParagraph"/>
        <w:numPr>
          <w:ilvl w:val="1"/>
          <w:numId w:val="48"/>
        </w:numPr>
        <w:spacing w:line="240" w:lineRule="auto"/>
      </w:pPr>
      <w:r>
        <w:t>Free Trade Websites;</w:t>
      </w:r>
    </w:p>
    <w:p w14:paraId="054369F9" w14:textId="79DF2414" w:rsidR="00D9072B" w:rsidRDefault="000E5669" w:rsidP="00FC3EC6">
      <w:pPr>
        <w:pStyle w:val="ListParagraph"/>
        <w:numPr>
          <w:ilvl w:val="1"/>
          <w:numId w:val="48"/>
        </w:numPr>
        <w:spacing w:line="240" w:lineRule="auto"/>
      </w:pPr>
      <w:r>
        <w:t>Waste Education Officer;</w:t>
      </w:r>
    </w:p>
    <w:p w14:paraId="63E40EA2" w14:textId="0780CBCB" w:rsidR="000E5669" w:rsidRDefault="000E5669" w:rsidP="00FC3EC6">
      <w:pPr>
        <w:pStyle w:val="ListParagraph"/>
        <w:numPr>
          <w:ilvl w:val="0"/>
          <w:numId w:val="48"/>
        </w:numPr>
        <w:spacing w:line="240" w:lineRule="auto"/>
      </w:pPr>
      <w:r>
        <w:t>Recycle:</w:t>
      </w:r>
    </w:p>
    <w:p w14:paraId="70FF1470" w14:textId="5E584469" w:rsidR="000E5669" w:rsidRDefault="000E5669" w:rsidP="00FC3EC6">
      <w:pPr>
        <w:pStyle w:val="ListParagraph"/>
        <w:numPr>
          <w:ilvl w:val="1"/>
          <w:numId w:val="48"/>
        </w:numPr>
        <w:spacing w:line="240" w:lineRule="auto"/>
      </w:pPr>
      <w:r>
        <w:t>On Demand Bulk Kerb/Verge Collections for Elderly and Disabled;</w:t>
      </w:r>
    </w:p>
    <w:p w14:paraId="04BFEE8C" w14:textId="279FCC89" w:rsidR="000E5669" w:rsidRDefault="000E5669" w:rsidP="00FC3EC6">
      <w:pPr>
        <w:pStyle w:val="ListParagraph"/>
        <w:numPr>
          <w:ilvl w:val="1"/>
          <w:numId w:val="48"/>
        </w:numPr>
        <w:spacing w:line="240" w:lineRule="auto"/>
      </w:pPr>
      <w:r>
        <w:t>Modern Drop-off Centres;</w:t>
      </w:r>
    </w:p>
    <w:p w14:paraId="098E61A1" w14:textId="1C8CB768" w:rsidR="000E5669" w:rsidRDefault="000E5669" w:rsidP="00FC3EC6">
      <w:pPr>
        <w:pStyle w:val="ListParagraph"/>
        <w:numPr>
          <w:ilvl w:val="1"/>
          <w:numId w:val="48"/>
        </w:numPr>
        <w:spacing w:line="240" w:lineRule="auto"/>
      </w:pPr>
      <w:r>
        <w:t>Public Place Recycling;</w:t>
      </w:r>
    </w:p>
    <w:p w14:paraId="3D1EAB14" w14:textId="17B4E23B" w:rsidR="000E5669" w:rsidRDefault="000E5669" w:rsidP="00FC3EC6">
      <w:pPr>
        <w:pStyle w:val="ListParagraph"/>
        <w:numPr>
          <w:ilvl w:val="0"/>
          <w:numId w:val="48"/>
        </w:numPr>
        <w:spacing w:line="240" w:lineRule="auto"/>
      </w:pPr>
      <w:r>
        <w:t>Recover and Treat</w:t>
      </w:r>
      <w:r w:rsidR="00B063FD">
        <w:t>:</w:t>
      </w:r>
    </w:p>
    <w:p w14:paraId="11F377EE" w14:textId="21E47BE9" w:rsidR="000E5669" w:rsidRDefault="000E5669" w:rsidP="00FC3EC6">
      <w:pPr>
        <w:pStyle w:val="ListParagraph"/>
        <w:numPr>
          <w:ilvl w:val="1"/>
          <w:numId w:val="48"/>
        </w:numPr>
        <w:spacing w:line="240" w:lineRule="auto"/>
      </w:pPr>
      <w:r>
        <w:t>Organics Bin (3rd kerbside MGB);</w:t>
      </w:r>
    </w:p>
    <w:p w14:paraId="021E7DCD" w14:textId="338A1D69" w:rsidR="000E5669" w:rsidRDefault="000E5669" w:rsidP="00FC3EC6">
      <w:pPr>
        <w:pStyle w:val="ListParagraph"/>
        <w:numPr>
          <w:ilvl w:val="1"/>
          <w:numId w:val="48"/>
        </w:numPr>
        <w:spacing w:line="240" w:lineRule="auto"/>
      </w:pPr>
      <w:r>
        <w:t>Forced Aeration and Windrow;</w:t>
      </w:r>
    </w:p>
    <w:p w14:paraId="709AD000" w14:textId="08BCAE58" w:rsidR="00C85355" w:rsidRDefault="00C85355" w:rsidP="00FC3EC6">
      <w:pPr>
        <w:pStyle w:val="ListParagraph"/>
        <w:numPr>
          <w:ilvl w:val="0"/>
          <w:numId w:val="48"/>
        </w:numPr>
        <w:spacing w:line="240" w:lineRule="auto"/>
      </w:pPr>
      <w:r>
        <w:t>Data Management:</w:t>
      </w:r>
    </w:p>
    <w:p w14:paraId="11FAC444" w14:textId="77777777" w:rsidR="001044A5" w:rsidRPr="001044A5" w:rsidRDefault="001044A5" w:rsidP="001044A5">
      <w:pPr>
        <w:pStyle w:val="ListParagraph"/>
        <w:numPr>
          <w:ilvl w:val="1"/>
          <w:numId w:val="48"/>
        </w:numPr>
        <w:spacing w:line="240" w:lineRule="auto"/>
      </w:pPr>
      <w:r>
        <w:rPr>
          <w:rFonts w:asciiTheme="minorHAnsi" w:hAnsiTheme="minorHAnsi" w:cstheme="minorHAnsi"/>
        </w:rPr>
        <w:lastRenderedPageBreak/>
        <w:t>A</w:t>
      </w:r>
      <w:r w:rsidRPr="001044A5">
        <w:rPr>
          <w:rFonts w:asciiTheme="minorHAnsi" w:hAnsiTheme="minorHAnsi" w:cstheme="minorHAnsi"/>
        </w:rPr>
        <w:t>ssess current waste data gathering and reporting framework to ensure that the weight/volume, sources and generators of waste are recorded.</w:t>
      </w:r>
    </w:p>
    <w:p w14:paraId="0A85A0C4" w14:textId="3B1E3C44" w:rsidR="000E5669" w:rsidRDefault="000E5669" w:rsidP="00FC3EC6">
      <w:pPr>
        <w:pStyle w:val="ListParagraph"/>
        <w:numPr>
          <w:ilvl w:val="0"/>
          <w:numId w:val="48"/>
        </w:numPr>
        <w:spacing w:line="240" w:lineRule="auto"/>
      </w:pPr>
      <w:r>
        <w:t>Regional Collaboration:</w:t>
      </w:r>
    </w:p>
    <w:p w14:paraId="0362673F" w14:textId="52DD0298" w:rsidR="000E5669" w:rsidRDefault="000E5669" w:rsidP="00FC3EC6">
      <w:pPr>
        <w:pStyle w:val="ListParagraph"/>
        <w:numPr>
          <w:ilvl w:val="1"/>
          <w:numId w:val="48"/>
        </w:numPr>
        <w:spacing w:line="240" w:lineRule="auto"/>
      </w:pPr>
      <w:r>
        <w:t>Joint Kerbside Collection Contract; and</w:t>
      </w:r>
    </w:p>
    <w:p w14:paraId="3C7E40FE" w14:textId="0AAA678B" w:rsidR="000E5669" w:rsidRPr="00D9072B" w:rsidRDefault="000E5669" w:rsidP="00FC3EC6">
      <w:pPr>
        <w:pStyle w:val="ListParagraph"/>
        <w:numPr>
          <w:ilvl w:val="1"/>
          <w:numId w:val="48"/>
        </w:numPr>
        <w:spacing w:line="240" w:lineRule="auto"/>
      </w:pPr>
      <w:r>
        <w:t>Regional Bulk Collection/ Processing Contracts.</w:t>
      </w:r>
    </w:p>
    <w:p w14:paraId="5F24A1AF" w14:textId="22413F75" w:rsidR="00FD6C83" w:rsidRDefault="0055772E" w:rsidP="00FD6C83">
      <w:pPr>
        <w:pStyle w:val="Heading1"/>
      </w:pPr>
      <w:bookmarkStart w:id="235" w:name="_Ref511744184"/>
      <w:bookmarkStart w:id="236" w:name="_Toc14861382"/>
      <w:r>
        <w:lastRenderedPageBreak/>
        <w:t>Disposal</w:t>
      </w:r>
      <w:r w:rsidR="00FD6C83">
        <w:t xml:space="preserve"> Options</w:t>
      </w:r>
      <w:bookmarkEnd w:id="235"/>
      <w:bookmarkEnd w:id="236"/>
      <w:r w:rsidR="00514364">
        <w:t xml:space="preserve"> </w:t>
      </w:r>
    </w:p>
    <w:p w14:paraId="2118C746" w14:textId="684DE1BF" w:rsidR="007E43DE" w:rsidRDefault="008B4BC7" w:rsidP="007E43DE">
      <w:r>
        <w:t>Determin</w:t>
      </w:r>
      <w:r w:rsidR="00D548D8">
        <w:t>ing</w:t>
      </w:r>
      <w:r>
        <w:t xml:space="preserve"> the </w:t>
      </w:r>
      <w:r w:rsidR="007E43DE">
        <w:t xml:space="preserve">best </w:t>
      </w:r>
      <w:r w:rsidR="00A50E6E">
        <w:t>long-term</w:t>
      </w:r>
      <w:r w:rsidR="007E43DE">
        <w:t xml:space="preserve"> waste disposal services </w:t>
      </w:r>
      <w:r>
        <w:t xml:space="preserve">for the MRC </w:t>
      </w:r>
      <w:r w:rsidR="007E43DE">
        <w:t xml:space="preserve">is a key </w:t>
      </w:r>
      <w:r>
        <w:t>objective of the</w:t>
      </w:r>
      <w:r w:rsidR="007E43DE">
        <w:t xml:space="preserve"> waste management </w:t>
      </w:r>
      <w:r w:rsidR="000F363E">
        <w:t>strategy</w:t>
      </w:r>
      <w:r>
        <w:t>, to ensure that all materials that cannot be avoided, reused, recycled or recover</w:t>
      </w:r>
      <w:r w:rsidR="00C30F54">
        <w:t>ed</w:t>
      </w:r>
      <w:r>
        <w:t xml:space="preserve"> </w:t>
      </w:r>
      <w:r w:rsidR="00C30F54">
        <w:t>are</w:t>
      </w:r>
      <w:r>
        <w:t xml:space="preserve"> disposed of accordingly</w:t>
      </w:r>
      <w:r w:rsidR="007E43DE">
        <w:t xml:space="preserve">. Currently, the predominant management option for the majority of waste generated within </w:t>
      </w:r>
      <w:r w:rsidR="007E43DE" w:rsidRPr="00C1706B">
        <w:t>the MRC is disposal, with four landfills currently operating</w:t>
      </w:r>
      <w:r>
        <w:t xml:space="preserve"> across its jurisdiction</w:t>
      </w:r>
      <w:r w:rsidR="007E43DE" w:rsidRPr="00C1706B">
        <w:t>.</w:t>
      </w:r>
      <w:r w:rsidR="00C66C7C" w:rsidRPr="00C66C7C">
        <w:t xml:space="preserve"> </w:t>
      </w:r>
      <w:r w:rsidR="00C66C7C" w:rsidRPr="001D7978">
        <w:t xml:space="preserve">As </w:t>
      </w:r>
      <w:r w:rsidR="00C66C7C">
        <w:t xml:space="preserve">previously outlined, </w:t>
      </w:r>
      <w:r w:rsidR="00C66C7C" w:rsidRPr="001D7978">
        <w:t xml:space="preserve">landfilling is the least preferred approach in accordance with the </w:t>
      </w:r>
      <w:r w:rsidR="00C66C7C">
        <w:t xml:space="preserve">waste </w:t>
      </w:r>
      <w:r w:rsidR="00C66C7C" w:rsidRPr="001D7978">
        <w:t>hierarchy</w:t>
      </w:r>
      <w:r w:rsidR="00C66C7C">
        <w:t>. H</w:t>
      </w:r>
      <w:r w:rsidR="00C66C7C" w:rsidRPr="001D7978">
        <w:t xml:space="preserve">owever, </w:t>
      </w:r>
      <w:r>
        <w:t xml:space="preserve">even the highest </w:t>
      </w:r>
      <w:r w:rsidR="001D7823">
        <w:t xml:space="preserve">performing </w:t>
      </w:r>
      <w:r>
        <w:t>waste management systems across the world have a reliance, although small</w:t>
      </w:r>
      <w:r w:rsidR="00C30F54">
        <w:t>,</w:t>
      </w:r>
      <w:r>
        <w:t xml:space="preserve"> for best practice landfill disposal. </w:t>
      </w:r>
    </w:p>
    <w:p w14:paraId="586B75DC" w14:textId="720C60CB" w:rsidR="00BC026E" w:rsidRDefault="008B4BC7" w:rsidP="007E43DE">
      <w:r>
        <w:t xml:space="preserve">In addition, it is important </w:t>
      </w:r>
      <w:r w:rsidR="00C30F54">
        <w:t xml:space="preserve">that </w:t>
      </w:r>
      <w:r>
        <w:t xml:space="preserve">this </w:t>
      </w:r>
      <w:r w:rsidR="000F363E">
        <w:t>strategy</w:t>
      </w:r>
      <w:r w:rsidR="003E36EA">
        <w:t xml:space="preserve"> </w:t>
      </w:r>
      <w:r w:rsidR="00C30F54">
        <w:t xml:space="preserve">identifies </w:t>
      </w:r>
      <w:r>
        <w:t>current disposal systems and assess</w:t>
      </w:r>
      <w:r w:rsidR="003E36EA">
        <w:t xml:space="preserve"> a variety of </w:t>
      </w:r>
      <w:r w:rsidR="00C30F54">
        <w:t>feasible</w:t>
      </w:r>
      <w:r w:rsidR="003E36EA">
        <w:t xml:space="preserve"> long</w:t>
      </w:r>
      <w:r w:rsidR="00C30F54">
        <w:t>-</w:t>
      </w:r>
      <w:r w:rsidR="003E36EA">
        <w:t>term options to ensure</w:t>
      </w:r>
      <w:r w:rsidR="005C2E38">
        <w:t xml:space="preserve"> th</w:t>
      </w:r>
      <w:r w:rsidR="00C30F54">
        <w:t xml:space="preserve">at MRC can make an </w:t>
      </w:r>
      <w:r w:rsidR="005C2E38">
        <w:t xml:space="preserve">informed decision </w:t>
      </w:r>
      <w:r w:rsidR="00C30F54">
        <w:t>to determine</w:t>
      </w:r>
      <w:r w:rsidR="005C2E38">
        <w:t xml:space="preserve"> the most efficient and sustainable options moving forward. The following sections outline the works undertaken as part of the assessment and </w:t>
      </w:r>
      <w:r w:rsidR="000F363E">
        <w:t xml:space="preserve">associated </w:t>
      </w:r>
      <w:r w:rsidR="005C2E38">
        <w:t>key findings.</w:t>
      </w:r>
    </w:p>
    <w:p w14:paraId="1F14AA2F" w14:textId="33B32928" w:rsidR="00817E3D" w:rsidRPr="00F937F3" w:rsidRDefault="00D15E7F" w:rsidP="00817E3D">
      <w:pPr>
        <w:pStyle w:val="Heading2"/>
      </w:pPr>
      <w:bookmarkStart w:id="237" w:name="_Toc14861383"/>
      <w:r>
        <w:t xml:space="preserve">Waste Disposal </w:t>
      </w:r>
      <w:r w:rsidR="00BC5785">
        <w:t>Scenarios</w:t>
      </w:r>
      <w:bookmarkEnd w:id="237"/>
    </w:p>
    <w:p w14:paraId="46ED20F9" w14:textId="51E7F5F1" w:rsidR="005C2E38" w:rsidRPr="00CD1A57" w:rsidRDefault="00C04011" w:rsidP="00817E3D">
      <w:r w:rsidRPr="00504DBD">
        <w:t>It is recognised that</w:t>
      </w:r>
      <w:r w:rsidR="00817E3D" w:rsidRPr="00504DBD">
        <w:t xml:space="preserve"> the total void space </w:t>
      </w:r>
      <w:r w:rsidR="00504DBD" w:rsidRPr="00504DBD">
        <w:t>remaining at each of the four landfills varies significantly</w:t>
      </w:r>
      <w:r w:rsidR="005C2E38">
        <w:t xml:space="preserve"> and is dependent on the catchment areas </w:t>
      </w:r>
      <w:r w:rsidR="000F363E">
        <w:t>and</w:t>
      </w:r>
      <w:r w:rsidR="005C2E38">
        <w:t xml:space="preserve"> corresponding waste intake</w:t>
      </w:r>
      <w:r w:rsidR="00504DBD" w:rsidRPr="00504DBD">
        <w:t xml:space="preserve">. </w:t>
      </w:r>
      <w:r w:rsidR="00817E3D" w:rsidRPr="00504DBD">
        <w:t xml:space="preserve">Moama </w:t>
      </w:r>
      <w:r w:rsidR="00504DBD" w:rsidRPr="00504DBD">
        <w:t xml:space="preserve">has the largest land area available but also accepts the most </w:t>
      </w:r>
      <w:r w:rsidR="00504DBD" w:rsidRPr="00CD1A57">
        <w:t>waste</w:t>
      </w:r>
      <w:r w:rsidR="005C2E38" w:rsidRPr="00CD1A57">
        <w:t xml:space="preserve"> (</w:t>
      </w:r>
      <w:r w:rsidR="00CD1A57" w:rsidRPr="00A50E6E">
        <w:t>16,049</w:t>
      </w:r>
      <w:r w:rsidR="00BC5785">
        <w:t xml:space="preserve"> </w:t>
      </w:r>
      <w:r w:rsidR="002B02A4">
        <w:t>tpa</w:t>
      </w:r>
      <w:r w:rsidR="005C2E38" w:rsidRPr="00CD1A57">
        <w:t>)</w:t>
      </w:r>
      <w:r w:rsidR="00504DBD" w:rsidRPr="00CD1A57">
        <w:t xml:space="preserve">. However, the greater quantities of waste accepted at the site does not </w:t>
      </w:r>
      <w:r w:rsidR="004313C1">
        <w:t>significantly</w:t>
      </w:r>
      <w:r w:rsidR="004313C1" w:rsidRPr="00CD1A57">
        <w:t xml:space="preserve"> </w:t>
      </w:r>
      <w:r w:rsidR="00504DBD" w:rsidRPr="00CD1A57">
        <w:t>influence its landfill life due to the</w:t>
      </w:r>
      <w:r w:rsidR="005C2E38" w:rsidRPr="00414311">
        <w:t xml:space="preserve"> future expansion areas available </w:t>
      </w:r>
      <w:r w:rsidR="004313C1">
        <w:t>to the north of the</w:t>
      </w:r>
      <w:r w:rsidR="005C2E38" w:rsidRPr="00414311">
        <w:t xml:space="preserve"> site</w:t>
      </w:r>
      <w:r w:rsidR="00504DBD" w:rsidRPr="00414311">
        <w:t>. It is anticipated that even with the ongoing acceptance of the C&amp;I waste stream, Moama will continue to remain open for 40+ years</w:t>
      </w:r>
      <w:bookmarkStart w:id="238" w:name="_Hlk1056122"/>
      <w:r w:rsidR="000F363E">
        <w:t>.</w:t>
      </w:r>
      <w:r w:rsidR="00504DBD" w:rsidRPr="005F5FC8">
        <w:t xml:space="preserve"> </w:t>
      </w:r>
      <w:r w:rsidR="00F40BAA">
        <w:t>A</w:t>
      </w:r>
      <w:r w:rsidR="00AB014D" w:rsidRPr="001657C9">
        <w:t>pprovals</w:t>
      </w:r>
      <w:r w:rsidR="00D03B3C">
        <w:t xml:space="preserve"> have been granted</w:t>
      </w:r>
      <w:r w:rsidR="00AB014D" w:rsidRPr="001657C9">
        <w:t xml:space="preserve"> </w:t>
      </w:r>
      <w:r w:rsidR="00D03B3C">
        <w:t xml:space="preserve">for MRC </w:t>
      </w:r>
      <w:r w:rsidR="00AB014D" w:rsidRPr="001657C9">
        <w:t xml:space="preserve">to extend the landfill into the adjacent </w:t>
      </w:r>
      <w:r w:rsidR="00504DBD" w:rsidRPr="001657C9">
        <w:t>land to the north</w:t>
      </w:r>
      <w:r w:rsidR="00F40BAA">
        <w:t>, securing its long-term future</w:t>
      </w:r>
      <w:r w:rsidR="00AB014D" w:rsidRPr="00CD1A57">
        <w:t>.</w:t>
      </w:r>
      <w:r w:rsidR="00504DBD" w:rsidRPr="00CD1A57">
        <w:t xml:space="preserve"> </w:t>
      </w:r>
      <w:bookmarkEnd w:id="238"/>
    </w:p>
    <w:p w14:paraId="5D0A7AF5" w14:textId="77777777" w:rsidR="0061279A" w:rsidRDefault="0061279A" w:rsidP="0061279A">
      <w:r w:rsidRPr="00A9720F">
        <w:t>If regulatory drivers where to force the closure of the other landfill</w:t>
      </w:r>
      <w:r w:rsidRPr="00B62EAC">
        <w:t>s, as</w:t>
      </w:r>
      <w:r w:rsidRPr="00414311">
        <w:t xml:space="preserve"> a worst-case scenario </w:t>
      </w:r>
      <w:r w:rsidRPr="001657C9">
        <w:t>it is possible that Moama could accept all the waste from across the MRC region for an extended period of time due to the significant remaining landfill void space and the relatively small</w:t>
      </w:r>
      <w:r w:rsidRPr="00195AC5">
        <w:t xml:space="preserve"> quantities generated outside of the Moama area. </w:t>
      </w:r>
      <w:r>
        <w:t>T</w:t>
      </w:r>
      <w:r w:rsidRPr="00195AC5">
        <w:t xml:space="preserve">his supports the notion that Moama should continue as MRC’s main landfill into the future.  Therefore, as </w:t>
      </w:r>
      <w:r>
        <w:t>Scenario</w:t>
      </w:r>
      <w:r w:rsidRPr="00195AC5">
        <w:t xml:space="preserve"> 1, Talis has assessed the Moama WMF</w:t>
      </w:r>
      <w:r w:rsidRPr="00340565">
        <w:t xml:space="preserve"> as the sole landfill across the </w:t>
      </w:r>
      <w:r w:rsidRPr="007478A9">
        <w:t xml:space="preserve">MRC and all waste materials transferred to the site. </w:t>
      </w:r>
    </w:p>
    <w:p w14:paraId="5CBBAFEB" w14:textId="4B4755D2" w:rsidR="00EA5557" w:rsidRPr="00FF727D" w:rsidRDefault="00EA5557" w:rsidP="00817E3D">
      <w:r w:rsidRPr="006050DB">
        <w:t xml:space="preserve">The </w:t>
      </w:r>
      <w:r w:rsidR="00817E3D" w:rsidRPr="006050DB">
        <w:t xml:space="preserve">Koraleigh </w:t>
      </w:r>
      <w:r w:rsidRPr="00D32F66">
        <w:t xml:space="preserve">WMF </w:t>
      </w:r>
      <w:r w:rsidR="00730C8D">
        <w:t xml:space="preserve">is the next most </w:t>
      </w:r>
      <w:r w:rsidR="004F498B">
        <w:t>noteworthy</w:t>
      </w:r>
      <w:r w:rsidR="00730C8D">
        <w:t xml:space="preserve"> landfill</w:t>
      </w:r>
      <w:r w:rsidRPr="00D32F66">
        <w:t xml:space="preserve"> </w:t>
      </w:r>
      <w:r w:rsidR="005C2E38" w:rsidRPr="00D32F66">
        <w:t xml:space="preserve">after </w:t>
      </w:r>
      <w:r w:rsidRPr="00D32F66">
        <w:t xml:space="preserve">Moama however, it accepts a significantly less quantity of </w:t>
      </w:r>
      <w:r w:rsidR="00CD1A57" w:rsidRPr="00D32F66">
        <w:t xml:space="preserve">annual </w:t>
      </w:r>
      <w:r w:rsidRPr="00FF78FA">
        <w:t>waste</w:t>
      </w:r>
      <w:r w:rsidR="00AB014D" w:rsidRPr="00FF78FA">
        <w:t xml:space="preserve"> </w:t>
      </w:r>
      <w:r w:rsidR="00CD1A57" w:rsidRPr="00FF78FA">
        <w:t xml:space="preserve">at </w:t>
      </w:r>
      <w:r w:rsidR="00AB014D" w:rsidRPr="0080664E">
        <w:t>2,753</w:t>
      </w:r>
      <w:r w:rsidR="004F498B">
        <w:t xml:space="preserve"> </w:t>
      </w:r>
      <w:r w:rsidR="002B02A4">
        <w:t>tpa</w:t>
      </w:r>
      <w:r w:rsidRPr="008B3162">
        <w:t xml:space="preserve">. </w:t>
      </w:r>
      <w:r w:rsidR="004F498B">
        <w:t>Following</w:t>
      </w:r>
      <w:r w:rsidR="00AB014D" w:rsidRPr="00D052E0">
        <w:t xml:space="preserve"> a</w:t>
      </w:r>
      <w:r w:rsidR="005C2E38" w:rsidRPr="00D052E0">
        <w:t xml:space="preserve"> site visit</w:t>
      </w:r>
      <w:r w:rsidRPr="00125FA8">
        <w:t xml:space="preserve">, it </w:t>
      </w:r>
      <w:r w:rsidR="004F498B">
        <w:t>was</w:t>
      </w:r>
      <w:r w:rsidRPr="00125FA8">
        <w:t xml:space="preserve"> </w:t>
      </w:r>
      <w:r w:rsidR="005C2E38" w:rsidRPr="00501254">
        <w:t xml:space="preserve">recognised </w:t>
      </w:r>
      <w:r w:rsidRPr="00501254">
        <w:t>that it has substantial remaining landfill void space based on the anticipated annual tonnage into the future including the acceptance of C&amp;I w</w:t>
      </w:r>
      <w:r w:rsidRPr="00250107">
        <w:t>aste. Koraleigh has been operated by a contractor recently and has been developed into a significant piece of waste management</w:t>
      </w:r>
      <w:r w:rsidRPr="00FF727D">
        <w:t xml:space="preserve"> infrastructure which MRC can utilise into the future. </w:t>
      </w:r>
      <w:r w:rsidR="00D860AC">
        <w:t>B</w:t>
      </w:r>
      <w:r w:rsidRPr="00FF727D">
        <w:t xml:space="preserve">ased on Koraleigh’s location in the far west of the MRC region, it is positioned well to capture the waste generated in this area, </w:t>
      </w:r>
      <w:r w:rsidR="00730C8D">
        <w:t xml:space="preserve">reducing the requirement for significant transportation of waste and </w:t>
      </w:r>
      <w:r w:rsidRPr="00FF727D">
        <w:t>relieving part of the reliance on Moama</w:t>
      </w:r>
      <w:r w:rsidR="00D860AC">
        <w:t xml:space="preserve">.  The current landfill is not in a suitable state to undertaken closure and rehabilitation works, to minimise the </w:t>
      </w:r>
      <w:r w:rsidR="00AB014D">
        <w:t>long-term</w:t>
      </w:r>
      <w:r w:rsidR="00D860AC">
        <w:t xml:space="preserve"> liabilities associated with the facility.  The MRC should continue to accept waste to fill the landfill into a suitable closure and capping profile</w:t>
      </w:r>
      <w:r w:rsidR="00D15E7F">
        <w:t xml:space="preserve">.  As </w:t>
      </w:r>
      <w:r w:rsidR="00BC5785">
        <w:t xml:space="preserve">Scenario </w:t>
      </w:r>
      <w:r w:rsidR="00D15E7F">
        <w:t>2, Talis has assess</w:t>
      </w:r>
      <w:r w:rsidR="00AB014D">
        <w:t>ed</w:t>
      </w:r>
      <w:r w:rsidR="00D15E7F">
        <w:t xml:space="preserve"> the financial and technical aspects of operating Koraleigh and Moama as the two landfill sites </w:t>
      </w:r>
      <w:r w:rsidR="00AB014D">
        <w:t>in</w:t>
      </w:r>
      <w:r w:rsidR="00D15E7F">
        <w:t xml:space="preserve"> the MRC.</w:t>
      </w:r>
    </w:p>
    <w:p w14:paraId="1144BDF4" w14:textId="6ADD67B5" w:rsidR="00817E3D" w:rsidRDefault="00FF727D" w:rsidP="00817E3D">
      <w:r w:rsidRPr="00FF727D">
        <w:t xml:space="preserve">Wakool and </w:t>
      </w:r>
      <w:r w:rsidR="00574454" w:rsidRPr="00FF727D">
        <w:t xml:space="preserve">Moulamein </w:t>
      </w:r>
      <w:r w:rsidRPr="00FF727D">
        <w:t xml:space="preserve">WMFs are smaller than both Moama and Koraleigh </w:t>
      </w:r>
      <w:r w:rsidR="00AB014D">
        <w:t xml:space="preserve">accepting </w:t>
      </w:r>
      <w:r w:rsidRPr="00FF727D">
        <w:t xml:space="preserve">approximately </w:t>
      </w:r>
      <w:r w:rsidR="00CD1A57">
        <w:t xml:space="preserve">124 and 93 </w:t>
      </w:r>
      <w:r w:rsidR="002B02A4">
        <w:t>tpa</w:t>
      </w:r>
      <w:r w:rsidR="00CD1A57">
        <w:t xml:space="preserve"> </w:t>
      </w:r>
      <w:r w:rsidRPr="00FF727D">
        <w:t xml:space="preserve">respectively. Both these sites do not present significant long-term opportunities for landfilling based on their size, </w:t>
      </w:r>
      <w:r w:rsidR="00D860AC">
        <w:t xml:space="preserve">small catchments, distance from the larger volumes of waste and significant costs in hauling waste to these destinations. </w:t>
      </w:r>
      <w:r w:rsidRPr="00FF727D">
        <w:t xml:space="preserve">The continued operation of these facilities as landfills </w:t>
      </w:r>
      <w:r w:rsidR="00817E3D" w:rsidRPr="00FF727D">
        <w:t xml:space="preserve">will </w:t>
      </w:r>
      <w:r w:rsidRPr="00FF727D">
        <w:t>result in</w:t>
      </w:r>
      <w:r w:rsidR="00817E3D" w:rsidRPr="00FF727D">
        <w:t xml:space="preserve"> MRC bear</w:t>
      </w:r>
      <w:r w:rsidRPr="00FF727D">
        <w:t>ing</w:t>
      </w:r>
      <w:r w:rsidR="00817E3D" w:rsidRPr="00FF727D">
        <w:t xml:space="preserve"> long term operational</w:t>
      </w:r>
      <w:r w:rsidR="00D860AC">
        <w:t xml:space="preserve"> and</w:t>
      </w:r>
      <w:r w:rsidR="00817E3D" w:rsidRPr="00FF727D">
        <w:t xml:space="preserve"> capital</w:t>
      </w:r>
      <w:r w:rsidR="00D860AC">
        <w:t xml:space="preserve"> cost over low tonnages</w:t>
      </w:r>
      <w:r w:rsidR="00817E3D" w:rsidRPr="00FF727D">
        <w:t xml:space="preserve"> and </w:t>
      </w:r>
      <w:r w:rsidR="00D860AC">
        <w:t xml:space="preserve">corresponding </w:t>
      </w:r>
      <w:r w:rsidR="00817E3D" w:rsidRPr="00FF727D">
        <w:t xml:space="preserve">environmental liabilities for very small </w:t>
      </w:r>
      <w:r w:rsidRPr="00FF727D">
        <w:t>facilities</w:t>
      </w:r>
      <w:r w:rsidR="00817E3D" w:rsidRPr="00FF727D">
        <w:t xml:space="preserve">. Therefore, </w:t>
      </w:r>
      <w:r w:rsidRPr="00FF727D">
        <w:t xml:space="preserve">in order to </w:t>
      </w:r>
      <w:r w:rsidR="00817E3D" w:rsidRPr="00FF727D">
        <w:t xml:space="preserve">maintain services near the communities of Moulamein and Wakool while also </w:t>
      </w:r>
      <w:r w:rsidR="00817E3D" w:rsidRPr="00FF727D">
        <w:lastRenderedPageBreak/>
        <w:t>increasing the overall landfilling standards in the MRC, limiting council environmental liabilities and saving on long-term operational and capital costs, it is suggested that both Moulamein and Wakool Landfills be re-established as modern community drop-off centres which act like small scale WTSs.</w:t>
      </w:r>
      <w:r w:rsidRPr="00FF727D">
        <w:t xml:space="preserve"> Through this approach waste can be accepted at these sites and transferred to properly engineered and operated landfills at either Moama or Koraleigh.</w:t>
      </w:r>
      <w:r w:rsidR="00D15E7F">
        <w:t xml:space="preserve"> </w:t>
      </w:r>
      <w:r w:rsidR="002B02A4">
        <w:t>However,</w:t>
      </w:r>
      <w:r w:rsidR="00D15E7F">
        <w:t xml:space="preserve"> for completeness</w:t>
      </w:r>
      <w:r w:rsidR="00E361DF">
        <w:t xml:space="preserve"> in assessing long term disposal options</w:t>
      </w:r>
      <w:r w:rsidR="00D15E7F">
        <w:t xml:space="preserve">, </w:t>
      </w:r>
      <w:r w:rsidR="00BC5785">
        <w:t>Scenario</w:t>
      </w:r>
      <w:r w:rsidR="00BC5785" w:rsidRPr="00DE1778">
        <w:t xml:space="preserve"> </w:t>
      </w:r>
      <w:r w:rsidR="00D15E7F" w:rsidRPr="00DE1778">
        <w:t xml:space="preserve">3 includes </w:t>
      </w:r>
      <w:r w:rsidR="004860C3" w:rsidRPr="00A50E6E">
        <w:t>Wakool</w:t>
      </w:r>
      <w:r w:rsidR="00D15E7F" w:rsidRPr="00DE1778">
        <w:t xml:space="preserve"> as the third landfill operating within the MRC complementing Moama</w:t>
      </w:r>
      <w:r w:rsidR="00D15E7F" w:rsidRPr="00A9720F">
        <w:t xml:space="preserve"> and Koraleigh</w:t>
      </w:r>
      <w:r w:rsidR="00D15E7F" w:rsidRPr="00B62EAC">
        <w:t xml:space="preserve">. </w:t>
      </w:r>
      <w:r w:rsidR="004860C3" w:rsidRPr="00B62EAC">
        <w:t xml:space="preserve">Wakool was not selected for any particular reason over Moulamein, it is only to </w:t>
      </w:r>
      <w:r w:rsidR="004860C3" w:rsidRPr="00414311">
        <w:t xml:space="preserve">demonstrate </w:t>
      </w:r>
      <w:r w:rsidR="004860C3" w:rsidRPr="00A50E6E">
        <w:t xml:space="preserve">the effects of a third facility on the modelling </w:t>
      </w:r>
      <w:r w:rsidR="00754900">
        <w:t>operating within the middle of the MRC</w:t>
      </w:r>
      <w:r w:rsidR="00D15E7F" w:rsidRPr="00DE1778">
        <w:t>.</w:t>
      </w:r>
      <w:r w:rsidR="00817E3D" w:rsidRPr="00DE1778">
        <w:t xml:space="preserve"> </w:t>
      </w:r>
    </w:p>
    <w:p w14:paraId="6B48E3FC" w14:textId="1A2D76D8" w:rsidR="00B746CC" w:rsidRDefault="00B746CC" w:rsidP="00817E3D">
      <w:r>
        <w:t xml:space="preserve">In addition, it was discovered following site visits to each facility, that </w:t>
      </w:r>
      <w:r w:rsidRPr="00B746CC">
        <w:t xml:space="preserve">there </w:t>
      </w:r>
      <w:r>
        <w:t>were</w:t>
      </w:r>
      <w:r w:rsidRPr="00B746CC">
        <w:t xml:space="preserve"> two sites which are </w:t>
      </w:r>
      <w:r>
        <w:t xml:space="preserve">located </w:t>
      </w:r>
      <w:r w:rsidRPr="00B746CC">
        <w:t>in close proximity to larger</w:t>
      </w:r>
      <w:r>
        <w:t xml:space="preserve"> more</w:t>
      </w:r>
      <w:r w:rsidRPr="00B746CC">
        <w:t xml:space="preserve"> well operated facilities and </w:t>
      </w:r>
      <w:r>
        <w:t xml:space="preserve">should </w:t>
      </w:r>
      <w:r w:rsidRPr="00B746CC">
        <w:t>therefore</w:t>
      </w:r>
      <w:r>
        <w:t xml:space="preserve"> be closed completely due to an oversupply of services. The small unmanned facility at </w:t>
      </w:r>
      <w:r w:rsidRPr="00B746CC">
        <w:t xml:space="preserve">Womboota and </w:t>
      </w:r>
      <w:r>
        <w:t xml:space="preserve">the small operating landfill at </w:t>
      </w:r>
      <w:r w:rsidRPr="00B746CC">
        <w:t xml:space="preserve">Goodnight </w:t>
      </w:r>
      <w:r>
        <w:t xml:space="preserve">should both be closed permanently </w:t>
      </w:r>
      <w:r w:rsidRPr="00B746CC">
        <w:t>to minimise long-term environmental liabilities</w:t>
      </w:r>
      <w:r>
        <w:t xml:space="preserve">, reduce </w:t>
      </w:r>
      <w:r w:rsidRPr="00B746CC">
        <w:t xml:space="preserve">operational costs </w:t>
      </w:r>
      <w:r>
        <w:t>a</w:t>
      </w:r>
      <w:r w:rsidRPr="00B746CC">
        <w:t>nd</w:t>
      </w:r>
      <w:r>
        <w:t xml:space="preserve"> provide an efficient waste management service. The closure of both these sites was modelled within each Scenario.</w:t>
      </w:r>
    </w:p>
    <w:p w14:paraId="1B716EFA" w14:textId="4D16339F" w:rsidR="0013615B" w:rsidRDefault="0013615B" w:rsidP="0013615B">
      <w:pPr>
        <w:rPr>
          <w:rStyle w:val="ItalicCharacter"/>
          <w:i w:val="0"/>
        </w:rPr>
      </w:pPr>
      <w:r>
        <w:rPr>
          <w:rStyle w:val="ItalicCharacter"/>
          <w:i w:val="0"/>
        </w:rPr>
        <w:t xml:space="preserve">Therefore, </w:t>
      </w:r>
      <w:r w:rsidR="004860C3">
        <w:rPr>
          <w:rStyle w:val="ItalicCharacter"/>
          <w:i w:val="0"/>
        </w:rPr>
        <w:t xml:space="preserve">the abovementioned </w:t>
      </w:r>
      <w:r>
        <w:rPr>
          <w:rStyle w:val="ItalicCharacter"/>
          <w:i w:val="0"/>
        </w:rPr>
        <w:t xml:space="preserve">waste disposal </w:t>
      </w:r>
      <w:r w:rsidR="00BC5785">
        <w:t>Scenarios</w:t>
      </w:r>
      <w:r w:rsidR="00BC5785">
        <w:rPr>
          <w:rStyle w:val="ItalicCharacter"/>
          <w:i w:val="0"/>
        </w:rPr>
        <w:t xml:space="preserve"> </w:t>
      </w:r>
      <w:r w:rsidRPr="00AA3E56">
        <w:rPr>
          <w:rStyle w:val="ItalicCharacter"/>
          <w:i w:val="0"/>
        </w:rPr>
        <w:t xml:space="preserve">were developed </w:t>
      </w:r>
      <w:r>
        <w:rPr>
          <w:rStyle w:val="ItalicCharacter"/>
          <w:i w:val="0"/>
        </w:rPr>
        <w:t>for further assessment</w:t>
      </w:r>
      <w:r w:rsidRPr="00AA3E56">
        <w:rPr>
          <w:rStyle w:val="ItalicCharacter"/>
          <w:i w:val="0"/>
        </w:rPr>
        <w:t xml:space="preserve"> to determine the most preferred</w:t>
      </w:r>
      <w:r>
        <w:rPr>
          <w:rStyle w:val="ItalicCharacter"/>
          <w:i w:val="0"/>
        </w:rPr>
        <w:t xml:space="preserve"> for MRC and are outlined in</w:t>
      </w:r>
      <w:r w:rsidR="00FF727D">
        <w:rPr>
          <w:rStyle w:val="ItalicCharacter"/>
          <w:i w:val="0"/>
        </w:rPr>
        <w:t xml:space="preserve"> </w:t>
      </w:r>
      <w:r w:rsidR="00FF727D" w:rsidRPr="00FF727D">
        <w:rPr>
          <w:rStyle w:val="ItalicCharacter"/>
          <w:b/>
          <w:i w:val="0"/>
        </w:rPr>
        <w:fldChar w:fldCharType="begin"/>
      </w:r>
      <w:r w:rsidR="00FF727D" w:rsidRPr="00FF727D">
        <w:rPr>
          <w:rStyle w:val="ItalicCharacter"/>
          <w:b/>
          <w:i w:val="0"/>
        </w:rPr>
        <w:instrText xml:space="preserve"> REF _Ref525895304 \h </w:instrText>
      </w:r>
      <w:r w:rsidR="00FF727D">
        <w:rPr>
          <w:rStyle w:val="ItalicCharacter"/>
          <w:b/>
          <w:i w:val="0"/>
        </w:rPr>
        <w:instrText xml:space="preserve"> \* MERGEFORMAT </w:instrText>
      </w:r>
      <w:r w:rsidR="00FF727D" w:rsidRPr="00FF727D">
        <w:rPr>
          <w:rStyle w:val="ItalicCharacter"/>
          <w:b/>
          <w:i w:val="0"/>
        </w:rPr>
      </w:r>
      <w:r w:rsidR="00FF727D" w:rsidRPr="00FF727D">
        <w:rPr>
          <w:rStyle w:val="ItalicCharacter"/>
          <w:b/>
          <w:i w:val="0"/>
        </w:rPr>
        <w:fldChar w:fldCharType="separate"/>
      </w:r>
      <w:r w:rsidR="00245C4F" w:rsidRPr="00245C4F">
        <w:rPr>
          <w:b/>
        </w:rPr>
        <w:t xml:space="preserve">Table </w:t>
      </w:r>
      <w:r w:rsidR="00245C4F" w:rsidRPr="00245C4F">
        <w:rPr>
          <w:b/>
          <w:noProof/>
        </w:rPr>
        <w:t>9</w:t>
      </w:r>
      <w:r w:rsidR="00245C4F" w:rsidRPr="00245C4F">
        <w:rPr>
          <w:b/>
          <w:noProof/>
        </w:rPr>
        <w:noBreakHyphen/>
        <w:t>1</w:t>
      </w:r>
      <w:r w:rsidR="00FF727D" w:rsidRPr="00FF727D">
        <w:rPr>
          <w:rStyle w:val="ItalicCharacter"/>
          <w:b/>
          <w:i w:val="0"/>
        </w:rPr>
        <w:fldChar w:fldCharType="end"/>
      </w:r>
      <w:r>
        <w:rPr>
          <w:rStyle w:val="ItalicCharacter"/>
          <w:i w:val="0"/>
        </w:rPr>
        <w:t>.</w:t>
      </w:r>
    </w:p>
    <w:p w14:paraId="099412F7" w14:textId="77777777" w:rsidR="0013615B" w:rsidRDefault="0013615B" w:rsidP="0013615B">
      <w:pPr>
        <w:rPr>
          <w:rStyle w:val="ItalicCharacter"/>
          <w:i w:val="0"/>
        </w:rPr>
      </w:pPr>
    </w:p>
    <w:p w14:paraId="10A853CB" w14:textId="77777777" w:rsidR="0013615B" w:rsidRDefault="0013615B" w:rsidP="0013615B">
      <w:pPr>
        <w:rPr>
          <w:rStyle w:val="ItalicCharacter"/>
          <w:i w:val="0"/>
        </w:rPr>
        <w:sectPr w:rsidR="0013615B" w:rsidSect="005A0189">
          <w:pgSz w:w="11906" w:h="16838" w:code="9"/>
          <w:pgMar w:top="1814" w:right="1440" w:bottom="1440" w:left="1440" w:header="567" w:footer="0" w:gutter="0"/>
          <w:cols w:space="708"/>
          <w:docGrid w:linePitch="360"/>
        </w:sectPr>
      </w:pPr>
    </w:p>
    <w:p w14:paraId="3E7BF434" w14:textId="77777777" w:rsidR="00B07F0B" w:rsidRDefault="00B07F0B" w:rsidP="00FF727D">
      <w:bookmarkStart w:id="239" w:name="_Ref521680879"/>
      <w:bookmarkStart w:id="240" w:name="_Toc525723131"/>
    </w:p>
    <w:p w14:paraId="24A33FDB" w14:textId="238FB920" w:rsidR="0013615B" w:rsidRPr="00AA3E56" w:rsidRDefault="0013615B" w:rsidP="0013615B">
      <w:pPr>
        <w:pStyle w:val="Caption"/>
        <w:rPr>
          <w:rStyle w:val="ItalicCharacter"/>
          <w:i w:val="0"/>
        </w:rPr>
      </w:pPr>
      <w:bookmarkStart w:id="241" w:name="_Ref525895304"/>
      <w:bookmarkStart w:id="242" w:name="_Toc14861257"/>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9</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1</w:t>
      </w:r>
      <w:r w:rsidR="00F039C6">
        <w:rPr>
          <w:noProof/>
        </w:rPr>
        <w:fldChar w:fldCharType="end"/>
      </w:r>
      <w:bookmarkEnd w:id="239"/>
      <w:bookmarkEnd w:id="241"/>
      <w:r>
        <w:t xml:space="preserve">: </w:t>
      </w:r>
      <w:r w:rsidR="00FF727D">
        <w:t xml:space="preserve">Waste Disposal </w:t>
      </w:r>
      <w:r>
        <w:t>Scenarios</w:t>
      </w:r>
      <w:bookmarkEnd w:id="240"/>
      <w:bookmarkEnd w:id="242"/>
    </w:p>
    <w:tbl>
      <w:tblPr>
        <w:tblStyle w:val="TableGrid"/>
        <w:tblW w:w="5000" w:type="pct"/>
        <w:tblLook w:val="04A0" w:firstRow="1" w:lastRow="0" w:firstColumn="1" w:lastColumn="0" w:noHBand="0" w:noVBand="1"/>
      </w:tblPr>
      <w:tblGrid>
        <w:gridCol w:w="1176"/>
        <w:gridCol w:w="1986"/>
        <w:gridCol w:w="970"/>
        <w:gridCol w:w="932"/>
        <w:gridCol w:w="910"/>
        <w:gridCol w:w="33"/>
        <w:gridCol w:w="926"/>
        <w:gridCol w:w="1022"/>
        <w:gridCol w:w="940"/>
        <w:gridCol w:w="937"/>
        <w:gridCol w:w="935"/>
        <w:gridCol w:w="837"/>
        <w:gridCol w:w="1054"/>
        <w:gridCol w:w="926"/>
      </w:tblGrid>
      <w:tr w:rsidR="00FF727D" w:rsidRPr="00E85416" w14:paraId="59DF9CBA" w14:textId="77777777" w:rsidTr="00FF727D">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3" w:type="pct"/>
            <w:noWrap/>
            <w:hideMark/>
          </w:tcPr>
          <w:p w14:paraId="25D57560" w14:textId="77777777" w:rsidR="00FF727D" w:rsidRPr="00E85416" w:rsidRDefault="00FF727D" w:rsidP="0013615B">
            <w:pPr>
              <w:jc w:val="both"/>
            </w:pPr>
            <w:r w:rsidRPr="00E85416">
              <w:t> Scenarios</w:t>
            </w:r>
          </w:p>
        </w:tc>
        <w:tc>
          <w:tcPr>
            <w:tcW w:w="731" w:type="pct"/>
          </w:tcPr>
          <w:p w14:paraId="14485DD0" w14:textId="073A405D" w:rsidR="00FF727D" w:rsidRPr="00E85416" w:rsidRDefault="00FF727D" w:rsidP="0013615B">
            <w:pPr>
              <w:spacing w:before="0" w:after="0"/>
              <w:jc w:val="center"/>
              <w:cnfStyle w:val="100000000000" w:firstRow="1" w:lastRow="0" w:firstColumn="0" w:lastColumn="0" w:oddVBand="0" w:evenVBand="0" w:oddHBand="0" w:evenHBand="0" w:firstRowFirstColumn="0" w:firstRowLastColumn="0" w:lastRowFirstColumn="0" w:lastRowLastColumn="0"/>
              <w:rPr>
                <w:bCs/>
              </w:rPr>
            </w:pPr>
            <w:r>
              <w:rPr>
                <w:bCs/>
              </w:rPr>
              <w:t>Name</w:t>
            </w:r>
          </w:p>
        </w:tc>
        <w:tc>
          <w:tcPr>
            <w:tcW w:w="1035" w:type="pct"/>
            <w:gridSpan w:val="3"/>
            <w:noWrap/>
            <w:hideMark/>
          </w:tcPr>
          <w:p w14:paraId="5C4B279C" w14:textId="5025BCB6" w:rsidR="00FF727D" w:rsidRPr="00E85416" w:rsidRDefault="00FF727D" w:rsidP="0013615B">
            <w:pPr>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E85416">
              <w:rPr>
                <w:bCs/>
              </w:rPr>
              <w:t>Landfills</w:t>
            </w:r>
          </w:p>
        </w:tc>
        <w:tc>
          <w:tcPr>
            <w:tcW w:w="2072" w:type="pct"/>
            <w:gridSpan w:val="7"/>
          </w:tcPr>
          <w:p w14:paraId="10DE817B" w14:textId="1C47C873" w:rsidR="00FF727D" w:rsidRPr="00E85416" w:rsidRDefault="001657C9" w:rsidP="0013615B">
            <w:pPr>
              <w:spacing w:before="0" w:after="0"/>
              <w:jc w:val="center"/>
              <w:cnfStyle w:val="100000000000" w:firstRow="1" w:lastRow="0" w:firstColumn="0" w:lastColumn="0" w:oddVBand="0" w:evenVBand="0" w:oddHBand="0" w:evenHBand="0" w:firstRowFirstColumn="0" w:firstRowLastColumn="0" w:lastRowFirstColumn="0" w:lastRowLastColumn="0"/>
              <w:rPr>
                <w:bCs/>
              </w:rPr>
            </w:pPr>
            <w:r>
              <w:rPr>
                <w:bCs/>
              </w:rPr>
              <w:t>Community Drop-Off Centres</w:t>
            </w:r>
          </w:p>
        </w:tc>
        <w:tc>
          <w:tcPr>
            <w:tcW w:w="729" w:type="pct"/>
            <w:gridSpan w:val="2"/>
          </w:tcPr>
          <w:p w14:paraId="431A0FDE" w14:textId="77777777" w:rsidR="00FF727D" w:rsidRPr="00E85416" w:rsidRDefault="00FF727D" w:rsidP="0013615B">
            <w:pPr>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E85416">
              <w:rPr>
                <w:bCs/>
              </w:rPr>
              <w:t>Close Facility</w:t>
            </w:r>
          </w:p>
        </w:tc>
      </w:tr>
      <w:tr w:rsidR="004F498B" w:rsidRPr="00E85416" w14:paraId="364D6FD4" w14:textId="77777777" w:rsidTr="00FF11E6">
        <w:trPr>
          <w:cantSplit/>
          <w:trHeight w:val="1474"/>
        </w:trPr>
        <w:tc>
          <w:tcPr>
            <w:cnfStyle w:val="001000000000" w:firstRow="0" w:lastRow="0" w:firstColumn="1" w:lastColumn="0" w:oddVBand="0" w:evenVBand="0" w:oddHBand="0" w:evenHBand="0" w:firstRowFirstColumn="0" w:firstRowLastColumn="0" w:lastRowFirstColumn="0" w:lastRowLastColumn="0"/>
            <w:tcW w:w="433" w:type="pct"/>
            <w:noWrap/>
            <w:hideMark/>
          </w:tcPr>
          <w:p w14:paraId="728C66AE" w14:textId="77777777" w:rsidR="00FF727D" w:rsidRPr="00E85416" w:rsidRDefault="00FF727D" w:rsidP="0013615B">
            <w:pPr>
              <w:jc w:val="center"/>
              <w:rPr>
                <w:b/>
              </w:rPr>
            </w:pPr>
          </w:p>
        </w:tc>
        <w:tc>
          <w:tcPr>
            <w:tcW w:w="731" w:type="pct"/>
            <w:shd w:val="clear" w:color="auto" w:fill="auto"/>
            <w:textDirection w:val="btLr"/>
          </w:tcPr>
          <w:p w14:paraId="3A83CE71" w14:textId="77777777" w:rsidR="00FF727D" w:rsidRPr="00E85416" w:rsidRDefault="00FF727D" w:rsidP="0013615B">
            <w:pPr>
              <w:spacing w:before="0" w:after="0"/>
              <w:cnfStyle w:val="000000000000" w:firstRow="0" w:lastRow="0" w:firstColumn="0" w:lastColumn="0" w:oddVBand="0" w:evenVBand="0" w:oddHBand="0" w:evenHBand="0" w:firstRowFirstColumn="0" w:firstRowLastColumn="0" w:lastRowFirstColumn="0" w:lastRowLastColumn="0"/>
              <w:rPr>
                <w:b/>
                <w:bCs/>
              </w:rPr>
            </w:pPr>
          </w:p>
        </w:tc>
        <w:tc>
          <w:tcPr>
            <w:tcW w:w="357" w:type="pct"/>
            <w:shd w:val="clear" w:color="auto" w:fill="auto"/>
            <w:noWrap/>
            <w:textDirection w:val="btLr"/>
            <w:hideMark/>
          </w:tcPr>
          <w:p w14:paraId="0F4C1C9F" w14:textId="3743AE55" w:rsidR="00FF727D" w:rsidRPr="00E85416" w:rsidRDefault="00FF727D" w:rsidP="0013615B">
            <w:pPr>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E85416">
              <w:rPr>
                <w:b/>
                <w:bCs/>
              </w:rPr>
              <w:t>Koraleigh</w:t>
            </w:r>
          </w:p>
        </w:tc>
        <w:tc>
          <w:tcPr>
            <w:tcW w:w="343" w:type="pct"/>
            <w:shd w:val="clear" w:color="auto" w:fill="auto"/>
            <w:noWrap/>
            <w:textDirection w:val="btLr"/>
            <w:hideMark/>
          </w:tcPr>
          <w:p w14:paraId="75F2B987" w14:textId="30737ABA" w:rsidR="00FF727D" w:rsidRPr="00E85416" w:rsidRDefault="00FF727D" w:rsidP="00FF11E6">
            <w:pPr>
              <w:spacing w:before="0" w:after="0"/>
              <w:cnfStyle w:val="000000000000" w:firstRow="0" w:lastRow="0" w:firstColumn="0" w:lastColumn="0" w:oddVBand="0" w:evenVBand="0" w:oddHBand="0" w:evenHBand="0" w:firstRowFirstColumn="0" w:firstRowLastColumn="0" w:lastRowFirstColumn="0" w:lastRowLastColumn="0"/>
              <w:rPr>
                <w:b/>
                <w:bCs/>
              </w:rPr>
            </w:pPr>
            <w:r w:rsidRPr="00E85416">
              <w:rPr>
                <w:b/>
                <w:bCs/>
              </w:rPr>
              <w:t xml:space="preserve">Moulamein </w:t>
            </w:r>
            <w:r w:rsidR="002B02A4">
              <w:rPr>
                <w:b/>
                <w:bCs/>
              </w:rPr>
              <w:t>/ Wakool</w:t>
            </w:r>
          </w:p>
        </w:tc>
        <w:tc>
          <w:tcPr>
            <w:tcW w:w="347" w:type="pct"/>
            <w:gridSpan w:val="2"/>
            <w:shd w:val="clear" w:color="auto" w:fill="auto"/>
            <w:noWrap/>
            <w:textDirection w:val="btLr"/>
            <w:hideMark/>
          </w:tcPr>
          <w:p w14:paraId="3A550FBC" w14:textId="77777777" w:rsidR="00FF727D" w:rsidRPr="00E85416" w:rsidRDefault="00FF727D" w:rsidP="0013615B">
            <w:pPr>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E85416">
              <w:rPr>
                <w:b/>
                <w:bCs/>
              </w:rPr>
              <w:t>Moama</w:t>
            </w:r>
          </w:p>
        </w:tc>
        <w:tc>
          <w:tcPr>
            <w:tcW w:w="341" w:type="pct"/>
            <w:shd w:val="clear" w:color="auto" w:fill="auto"/>
            <w:noWrap/>
            <w:textDirection w:val="btLr"/>
            <w:hideMark/>
          </w:tcPr>
          <w:p w14:paraId="6C4974A3" w14:textId="77777777" w:rsidR="00FF727D" w:rsidRPr="00E85416" w:rsidRDefault="00FF727D" w:rsidP="0013615B">
            <w:pPr>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E85416">
              <w:rPr>
                <w:b/>
                <w:bCs/>
              </w:rPr>
              <w:t>Koraleigh</w:t>
            </w:r>
          </w:p>
        </w:tc>
        <w:tc>
          <w:tcPr>
            <w:tcW w:w="376" w:type="pct"/>
            <w:shd w:val="clear" w:color="auto" w:fill="auto"/>
            <w:noWrap/>
            <w:textDirection w:val="btLr"/>
            <w:hideMark/>
          </w:tcPr>
          <w:p w14:paraId="590C8D25" w14:textId="77777777" w:rsidR="00FF727D" w:rsidRPr="00E85416" w:rsidRDefault="00FF727D" w:rsidP="0013615B">
            <w:pPr>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E85416">
              <w:rPr>
                <w:b/>
                <w:bCs/>
              </w:rPr>
              <w:t>Moulamein</w:t>
            </w:r>
          </w:p>
        </w:tc>
        <w:tc>
          <w:tcPr>
            <w:tcW w:w="346" w:type="pct"/>
            <w:shd w:val="clear" w:color="auto" w:fill="auto"/>
            <w:noWrap/>
            <w:textDirection w:val="btLr"/>
            <w:hideMark/>
          </w:tcPr>
          <w:p w14:paraId="518FAF10" w14:textId="77777777" w:rsidR="00FF727D" w:rsidRPr="00E85416" w:rsidRDefault="00FF727D" w:rsidP="0013615B">
            <w:pPr>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E85416">
              <w:rPr>
                <w:b/>
                <w:bCs/>
              </w:rPr>
              <w:t>Wakool</w:t>
            </w:r>
          </w:p>
        </w:tc>
        <w:tc>
          <w:tcPr>
            <w:tcW w:w="345" w:type="pct"/>
            <w:shd w:val="clear" w:color="auto" w:fill="auto"/>
            <w:noWrap/>
            <w:textDirection w:val="btLr"/>
            <w:hideMark/>
          </w:tcPr>
          <w:p w14:paraId="64C7A2E9" w14:textId="77777777" w:rsidR="00FF727D" w:rsidRPr="00E85416" w:rsidRDefault="00FF727D" w:rsidP="0013615B">
            <w:pPr>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E85416">
              <w:rPr>
                <w:b/>
                <w:bCs/>
              </w:rPr>
              <w:t>Barham</w:t>
            </w:r>
          </w:p>
        </w:tc>
        <w:tc>
          <w:tcPr>
            <w:tcW w:w="344" w:type="pct"/>
            <w:shd w:val="clear" w:color="auto" w:fill="auto"/>
            <w:noWrap/>
            <w:textDirection w:val="btLr"/>
            <w:hideMark/>
          </w:tcPr>
          <w:p w14:paraId="59C1C06D" w14:textId="77777777" w:rsidR="00FF727D" w:rsidRPr="00E85416" w:rsidRDefault="00FF727D" w:rsidP="0013615B">
            <w:pPr>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E85416">
              <w:rPr>
                <w:b/>
                <w:bCs/>
              </w:rPr>
              <w:t>Bunnaloo</w:t>
            </w:r>
          </w:p>
        </w:tc>
        <w:tc>
          <w:tcPr>
            <w:tcW w:w="308" w:type="pct"/>
            <w:shd w:val="clear" w:color="auto" w:fill="auto"/>
            <w:textDirection w:val="btLr"/>
          </w:tcPr>
          <w:p w14:paraId="78FFF222" w14:textId="77777777" w:rsidR="00FF727D" w:rsidRPr="00E85416" w:rsidRDefault="00FF727D" w:rsidP="0013615B">
            <w:pPr>
              <w:spacing w:before="0" w:after="0"/>
              <w:cnfStyle w:val="000000000000" w:firstRow="0" w:lastRow="0" w:firstColumn="0" w:lastColumn="0" w:oddVBand="0" w:evenVBand="0" w:oddHBand="0" w:evenHBand="0" w:firstRowFirstColumn="0" w:firstRowLastColumn="0" w:lastRowFirstColumn="0" w:lastRowLastColumn="0"/>
              <w:rPr>
                <w:b/>
                <w:bCs/>
              </w:rPr>
            </w:pPr>
            <w:r w:rsidRPr="00E85416">
              <w:rPr>
                <w:b/>
                <w:bCs/>
              </w:rPr>
              <w:t>Mathoura</w:t>
            </w:r>
          </w:p>
        </w:tc>
        <w:tc>
          <w:tcPr>
            <w:tcW w:w="388" w:type="pct"/>
            <w:shd w:val="clear" w:color="auto" w:fill="auto"/>
            <w:noWrap/>
            <w:textDirection w:val="btLr"/>
            <w:hideMark/>
          </w:tcPr>
          <w:p w14:paraId="0DF8E8B5" w14:textId="77777777" w:rsidR="00FF727D" w:rsidRPr="00E85416" w:rsidRDefault="00FF727D" w:rsidP="0013615B">
            <w:pPr>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E85416">
              <w:rPr>
                <w:b/>
                <w:bCs/>
              </w:rPr>
              <w:t>Goodnight</w:t>
            </w:r>
          </w:p>
        </w:tc>
        <w:tc>
          <w:tcPr>
            <w:tcW w:w="341" w:type="pct"/>
            <w:shd w:val="clear" w:color="auto" w:fill="auto"/>
            <w:noWrap/>
            <w:textDirection w:val="btLr"/>
            <w:hideMark/>
          </w:tcPr>
          <w:p w14:paraId="21042007" w14:textId="77777777" w:rsidR="00FF727D" w:rsidRPr="00E85416" w:rsidRDefault="00FF727D" w:rsidP="0013615B">
            <w:pPr>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E85416">
              <w:rPr>
                <w:b/>
                <w:bCs/>
              </w:rPr>
              <w:t>Womboota</w:t>
            </w:r>
          </w:p>
        </w:tc>
      </w:tr>
      <w:tr w:rsidR="004F498B" w:rsidRPr="00E85416" w14:paraId="0014B780" w14:textId="77777777" w:rsidTr="00FF11E6">
        <w:trPr>
          <w:cantSplit/>
          <w:trHeight w:val="1474"/>
        </w:trPr>
        <w:tc>
          <w:tcPr>
            <w:cnfStyle w:val="001000000000" w:firstRow="0" w:lastRow="0" w:firstColumn="1" w:lastColumn="0" w:oddVBand="0" w:evenVBand="0" w:oddHBand="0" w:evenHBand="0" w:firstRowFirstColumn="0" w:firstRowLastColumn="0" w:lastRowFirstColumn="0" w:lastRowLastColumn="0"/>
            <w:tcW w:w="433" w:type="pct"/>
            <w:noWrap/>
            <w:hideMark/>
          </w:tcPr>
          <w:p w14:paraId="6281CCA1" w14:textId="77777777" w:rsidR="00FF727D" w:rsidRPr="00E85416" w:rsidRDefault="00FF727D" w:rsidP="0013615B">
            <w:pPr>
              <w:jc w:val="center"/>
              <w:rPr>
                <w:b/>
              </w:rPr>
            </w:pPr>
            <w:r w:rsidRPr="00E85416">
              <w:rPr>
                <w:b/>
              </w:rPr>
              <w:t>1</w:t>
            </w:r>
          </w:p>
        </w:tc>
        <w:tc>
          <w:tcPr>
            <w:tcW w:w="731" w:type="pct"/>
            <w:shd w:val="clear" w:color="auto" w:fill="auto"/>
          </w:tcPr>
          <w:p w14:paraId="530FA4D4" w14:textId="476FDDB1" w:rsidR="00FF727D" w:rsidRPr="00B07F0B"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B07F0B">
              <w:rPr>
                <w:b/>
              </w:rPr>
              <w:t>Moama Landfill</w:t>
            </w:r>
          </w:p>
        </w:tc>
        <w:tc>
          <w:tcPr>
            <w:tcW w:w="357" w:type="pct"/>
            <w:shd w:val="clear" w:color="auto" w:fill="auto"/>
            <w:noWrap/>
            <w:hideMark/>
          </w:tcPr>
          <w:p w14:paraId="2894302E" w14:textId="6D939D8A"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343" w:type="pct"/>
            <w:shd w:val="clear" w:color="auto" w:fill="auto"/>
            <w:noWrap/>
            <w:hideMark/>
          </w:tcPr>
          <w:p w14:paraId="58091992"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347" w:type="pct"/>
            <w:gridSpan w:val="2"/>
            <w:shd w:val="clear" w:color="auto" w:fill="auto"/>
            <w:noWrap/>
            <w:hideMark/>
          </w:tcPr>
          <w:p w14:paraId="1B976133"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F4660B">
              <w:sym w:font="Wingdings" w:char="F0FC"/>
            </w:r>
          </w:p>
        </w:tc>
        <w:tc>
          <w:tcPr>
            <w:tcW w:w="341" w:type="pct"/>
            <w:shd w:val="clear" w:color="auto" w:fill="auto"/>
            <w:noWrap/>
            <w:hideMark/>
          </w:tcPr>
          <w:p w14:paraId="197893A8"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E73EA7">
              <w:sym w:font="Wingdings" w:char="F0FC"/>
            </w:r>
          </w:p>
        </w:tc>
        <w:tc>
          <w:tcPr>
            <w:tcW w:w="376" w:type="pct"/>
            <w:shd w:val="clear" w:color="auto" w:fill="auto"/>
            <w:noWrap/>
            <w:hideMark/>
          </w:tcPr>
          <w:p w14:paraId="41C55B5D"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E73EA7">
              <w:sym w:font="Wingdings" w:char="F0FC"/>
            </w:r>
          </w:p>
        </w:tc>
        <w:tc>
          <w:tcPr>
            <w:tcW w:w="346" w:type="pct"/>
            <w:shd w:val="clear" w:color="auto" w:fill="auto"/>
            <w:noWrap/>
            <w:hideMark/>
          </w:tcPr>
          <w:p w14:paraId="4B4ED5A0"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E73EA7">
              <w:sym w:font="Wingdings" w:char="F0FC"/>
            </w:r>
          </w:p>
        </w:tc>
        <w:tc>
          <w:tcPr>
            <w:tcW w:w="345" w:type="pct"/>
            <w:shd w:val="clear" w:color="auto" w:fill="auto"/>
          </w:tcPr>
          <w:p w14:paraId="310A36E0"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F4660B">
              <w:sym w:font="Wingdings" w:char="F0FC"/>
            </w:r>
          </w:p>
        </w:tc>
        <w:tc>
          <w:tcPr>
            <w:tcW w:w="344" w:type="pct"/>
            <w:shd w:val="clear" w:color="auto" w:fill="auto"/>
          </w:tcPr>
          <w:p w14:paraId="6FE7EE9D"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F4660B">
              <w:sym w:font="Wingdings" w:char="F0FC"/>
            </w:r>
          </w:p>
        </w:tc>
        <w:tc>
          <w:tcPr>
            <w:tcW w:w="308" w:type="pct"/>
            <w:shd w:val="clear" w:color="auto" w:fill="auto"/>
          </w:tcPr>
          <w:p w14:paraId="2FB9E290" w14:textId="77777777" w:rsidR="00FF727D" w:rsidRPr="003F434E"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F4660B">
              <w:sym w:font="Wingdings" w:char="F0FC"/>
            </w:r>
          </w:p>
        </w:tc>
        <w:tc>
          <w:tcPr>
            <w:tcW w:w="388" w:type="pct"/>
            <w:shd w:val="clear" w:color="auto" w:fill="auto"/>
            <w:noWrap/>
            <w:hideMark/>
          </w:tcPr>
          <w:p w14:paraId="09358CF3"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3F434E">
              <w:sym w:font="Wingdings" w:char="F0FC"/>
            </w:r>
          </w:p>
        </w:tc>
        <w:tc>
          <w:tcPr>
            <w:tcW w:w="341" w:type="pct"/>
            <w:shd w:val="clear" w:color="auto" w:fill="auto"/>
            <w:noWrap/>
            <w:hideMark/>
          </w:tcPr>
          <w:p w14:paraId="666D0990"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1F5CFF">
              <w:sym w:font="Wingdings" w:char="F0FC"/>
            </w:r>
          </w:p>
        </w:tc>
      </w:tr>
      <w:tr w:rsidR="004F498B" w:rsidRPr="00E85416" w14:paraId="6105D784" w14:textId="77777777" w:rsidTr="00FF11E6">
        <w:trPr>
          <w:cantSplit/>
          <w:trHeight w:val="1474"/>
        </w:trPr>
        <w:tc>
          <w:tcPr>
            <w:cnfStyle w:val="001000000000" w:firstRow="0" w:lastRow="0" w:firstColumn="1" w:lastColumn="0" w:oddVBand="0" w:evenVBand="0" w:oddHBand="0" w:evenHBand="0" w:firstRowFirstColumn="0" w:firstRowLastColumn="0" w:lastRowFirstColumn="0" w:lastRowLastColumn="0"/>
            <w:tcW w:w="433" w:type="pct"/>
            <w:noWrap/>
            <w:hideMark/>
          </w:tcPr>
          <w:p w14:paraId="35D06957" w14:textId="77777777" w:rsidR="00FF727D" w:rsidRPr="00E85416" w:rsidRDefault="00FF727D" w:rsidP="0013615B">
            <w:pPr>
              <w:jc w:val="center"/>
              <w:rPr>
                <w:b/>
              </w:rPr>
            </w:pPr>
            <w:r w:rsidRPr="00E85416">
              <w:rPr>
                <w:b/>
              </w:rPr>
              <w:t>2</w:t>
            </w:r>
          </w:p>
        </w:tc>
        <w:tc>
          <w:tcPr>
            <w:tcW w:w="731" w:type="pct"/>
            <w:shd w:val="clear" w:color="auto" w:fill="auto"/>
          </w:tcPr>
          <w:p w14:paraId="38BFD267" w14:textId="71CBE9EE" w:rsidR="00FF727D" w:rsidRPr="00B07F0B"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B07F0B">
              <w:rPr>
                <w:b/>
              </w:rPr>
              <w:t>Moama &amp; Koraleigh Landfill</w:t>
            </w:r>
          </w:p>
        </w:tc>
        <w:tc>
          <w:tcPr>
            <w:tcW w:w="357" w:type="pct"/>
            <w:shd w:val="clear" w:color="auto" w:fill="auto"/>
            <w:noWrap/>
            <w:hideMark/>
          </w:tcPr>
          <w:p w14:paraId="1765FF28" w14:textId="1A332FDC"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6021E8">
              <w:sym w:font="Wingdings" w:char="F0FC"/>
            </w:r>
          </w:p>
        </w:tc>
        <w:tc>
          <w:tcPr>
            <w:tcW w:w="343" w:type="pct"/>
            <w:shd w:val="clear" w:color="auto" w:fill="auto"/>
            <w:noWrap/>
            <w:hideMark/>
          </w:tcPr>
          <w:p w14:paraId="3EFA6CC2"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347" w:type="pct"/>
            <w:gridSpan w:val="2"/>
            <w:shd w:val="clear" w:color="auto" w:fill="auto"/>
            <w:noWrap/>
            <w:hideMark/>
          </w:tcPr>
          <w:p w14:paraId="1CD2E4C9"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F4660B">
              <w:sym w:font="Wingdings" w:char="F0FC"/>
            </w:r>
          </w:p>
        </w:tc>
        <w:tc>
          <w:tcPr>
            <w:tcW w:w="341" w:type="pct"/>
            <w:shd w:val="clear" w:color="auto" w:fill="auto"/>
            <w:noWrap/>
            <w:hideMark/>
          </w:tcPr>
          <w:p w14:paraId="619FC4EA"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376" w:type="pct"/>
            <w:shd w:val="clear" w:color="auto" w:fill="auto"/>
            <w:noWrap/>
            <w:hideMark/>
          </w:tcPr>
          <w:p w14:paraId="4952334D"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346" w:type="pct"/>
            <w:shd w:val="clear" w:color="auto" w:fill="auto"/>
            <w:noWrap/>
            <w:hideMark/>
          </w:tcPr>
          <w:p w14:paraId="7186F932"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B5023C">
              <w:sym w:font="Wingdings" w:char="F0FC"/>
            </w:r>
          </w:p>
        </w:tc>
        <w:tc>
          <w:tcPr>
            <w:tcW w:w="345" w:type="pct"/>
            <w:shd w:val="clear" w:color="auto" w:fill="auto"/>
            <w:hideMark/>
          </w:tcPr>
          <w:p w14:paraId="0A1DE559"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F4660B">
              <w:sym w:font="Wingdings" w:char="F0FC"/>
            </w:r>
          </w:p>
        </w:tc>
        <w:tc>
          <w:tcPr>
            <w:tcW w:w="344" w:type="pct"/>
            <w:shd w:val="clear" w:color="auto" w:fill="auto"/>
          </w:tcPr>
          <w:p w14:paraId="37F43856"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F4660B">
              <w:sym w:font="Wingdings" w:char="F0FC"/>
            </w:r>
          </w:p>
        </w:tc>
        <w:tc>
          <w:tcPr>
            <w:tcW w:w="308" w:type="pct"/>
            <w:shd w:val="clear" w:color="auto" w:fill="auto"/>
          </w:tcPr>
          <w:p w14:paraId="2F220D24" w14:textId="77777777" w:rsidR="00FF727D" w:rsidRPr="003F434E"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F4660B">
              <w:sym w:font="Wingdings" w:char="F0FC"/>
            </w:r>
          </w:p>
        </w:tc>
        <w:tc>
          <w:tcPr>
            <w:tcW w:w="388" w:type="pct"/>
            <w:shd w:val="clear" w:color="auto" w:fill="auto"/>
            <w:noWrap/>
            <w:hideMark/>
          </w:tcPr>
          <w:p w14:paraId="485EE602"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3F434E">
              <w:sym w:font="Wingdings" w:char="F0FC"/>
            </w:r>
          </w:p>
        </w:tc>
        <w:tc>
          <w:tcPr>
            <w:tcW w:w="341" w:type="pct"/>
            <w:shd w:val="clear" w:color="auto" w:fill="auto"/>
            <w:noWrap/>
            <w:hideMark/>
          </w:tcPr>
          <w:p w14:paraId="7BAAC2F3"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1F5CFF">
              <w:sym w:font="Wingdings" w:char="F0FC"/>
            </w:r>
          </w:p>
        </w:tc>
      </w:tr>
      <w:tr w:rsidR="004F498B" w:rsidRPr="00E85416" w14:paraId="017F45CB" w14:textId="77777777" w:rsidTr="00FF11E6">
        <w:trPr>
          <w:cantSplit/>
          <w:trHeight w:val="1474"/>
        </w:trPr>
        <w:tc>
          <w:tcPr>
            <w:cnfStyle w:val="001000000000" w:firstRow="0" w:lastRow="0" w:firstColumn="1" w:lastColumn="0" w:oddVBand="0" w:evenVBand="0" w:oddHBand="0" w:evenHBand="0" w:firstRowFirstColumn="0" w:firstRowLastColumn="0" w:lastRowFirstColumn="0" w:lastRowLastColumn="0"/>
            <w:tcW w:w="433" w:type="pct"/>
            <w:noWrap/>
            <w:hideMark/>
          </w:tcPr>
          <w:p w14:paraId="3829CAE1" w14:textId="77777777" w:rsidR="00FF727D" w:rsidRPr="00E85416" w:rsidRDefault="00FF727D" w:rsidP="0013615B">
            <w:pPr>
              <w:jc w:val="center"/>
              <w:rPr>
                <w:b/>
              </w:rPr>
            </w:pPr>
            <w:r w:rsidRPr="00E85416">
              <w:rPr>
                <w:b/>
              </w:rPr>
              <w:t>3</w:t>
            </w:r>
          </w:p>
        </w:tc>
        <w:tc>
          <w:tcPr>
            <w:tcW w:w="731" w:type="pct"/>
            <w:shd w:val="clear" w:color="auto" w:fill="auto"/>
          </w:tcPr>
          <w:p w14:paraId="037CC9C5" w14:textId="14F822FD" w:rsidR="00FF727D" w:rsidRPr="00B07F0B"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B07F0B">
              <w:rPr>
                <w:b/>
              </w:rPr>
              <w:t xml:space="preserve">Moama, Koraleigh and </w:t>
            </w:r>
            <w:r>
              <w:rPr>
                <w:b/>
              </w:rPr>
              <w:t xml:space="preserve">Wakool as </w:t>
            </w:r>
            <w:r w:rsidRPr="00B07F0B">
              <w:rPr>
                <w:b/>
              </w:rPr>
              <w:t>Landfill</w:t>
            </w:r>
            <w:r>
              <w:rPr>
                <w:b/>
              </w:rPr>
              <w:t>s</w:t>
            </w:r>
          </w:p>
        </w:tc>
        <w:tc>
          <w:tcPr>
            <w:tcW w:w="357" w:type="pct"/>
            <w:shd w:val="clear" w:color="auto" w:fill="auto"/>
            <w:noWrap/>
            <w:hideMark/>
          </w:tcPr>
          <w:p w14:paraId="3658F11B" w14:textId="31F79E33"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6021E8">
              <w:sym w:font="Wingdings" w:char="F0FC"/>
            </w:r>
          </w:p>
        </w:tc>
        <w:tc>
          <w:tcPr>
            <w:tcW w:w="343" w:type="pct"/>
            <w:shd w:val="clear" w:color="auto" w:fill="auto"/>
            <w:noWrap/>
            <w:hideMark/>
          </w:tcPr>
          <w:p w14:paraId="0D266AB5"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347" w:type="pct"/>
            <w:gridSpan w:val="2"/>
            <w:shd w:val="clear" w:color="auto" w:fill="auto"/>
            <w:noWrap/>
            <w:hideMark/>
          </w:tcPr>
          <w:p w14:paraId="2A5B46CD"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F4660B">
              <w:sym w:font="Wingdings" w:char="F0FC"/>
            </w:r>
          </w:p>
        </w:tc>
        <w:tc>
          <w:tcPr>
            <w:tcW w:w="341" w:type="pct"/>
            <w:shd w:val="clear" w:color="auto" w:fill="auto"/>
            <w:noWrap/>
            <w:hideMark/>
          </w:tcPr>
          <w:p w14:paraId="0AB7F35A"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376" w:type="pct"/>
            <w:shd w:val="clear" w:color="auto" w:fill="auto"/>
            <w:noWrap/>
            <w:hideMark/>
          </w:tcPr>
          <w:p w14:paraId="4DFF851B" w14:textId="6B5A226D" w:rsidR="00FF727D" w:rsidRPr="00E85416" w:rsidRDefault="00DE1778"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B5023C">
              <w:sym w:font="Wingdings" w:char="F0FC"/>
            </w:r>
          </w:p>
        </w:tc>
        <w:tc>
          <w:tcPr>
            <w:tcW w:w="346" w:type="pct"/>
            <w:shd w:val="clear" w:color="auto" w:fill="auto"/>
            <w:noWrap/>
            <w:hideMark/>
          </w:tcPr>
          <w:p w14:paraId="5EA24C9A" w14:textId="2045E8E8"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345" w:type="pct"/>
            <w:shd w:val="clear" w:color="auto" w:fill="auto"/>
            <w:hideMark/>
          </w:tcPr>
          <w:p w14:paraId="1FFB352D"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F4660B">
              <w:sym w:font="Wingdings" w:char="F0FC"/>
            </w:r>
          </w:p>
        </w:tc>
        <w:tc>
          <w:tcPr>
            <w:tcW w:w="344" w:type="pct"/>
            <w:shd w:val="clear" w:color="auto" w:fill="auto"/>
          </w:tcPr>
          <w:p w14:paraId="0333C842"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F4660B">
              <w:sym w:font="Wingdings" w:char="F0FC"/>
            </w:r>
          </w:p>
        </w:tc>
        <w:tc>
          <w:tcPr>
            <w:tcW w:w="308" w:type="pct"/>
            <w:shd w:val="clear" w:color="auto" w:fill="auto"/>
          </w:tcPr>
          <w:p w14:paraId="74963556" w14:textId="77777777" w:rsidR="00FF727D" w:rsidRPr="003F434E"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F4660B">
              <w:sym w:font="Wingdings" w:char="F0FC"/>
            </w:r>
          </w:p>
        </w:tc>
        <w:tc>
          <w:tcPr>
            <w:tcW w:w="388" w:type="pct"/>
            <w:shd w:val="clear" w:color="auto" w:fill="auto"/>
            <w:noWrap/>
            <w:hideMark/>
          </w:tcPr>
          <w:p w14:paraId="41890846"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3F434E">
              <w:sym w:font="Wingdings" w:char="F0FC"/>
            </w:r>
          </w:p>
        </w:tc>
        <w:tc>
          <w:tcPr>
            <w:tcW w:w="341" w:type="pct"/>
            <w:shd w:val="clear" w:color="auto" w:fill="auto"/>
            <w:noWrap/>
            <w:hideMark/>
          </w:tcPr>
          <w:p w14:paraId="410F42B7" w14:textId="77777777" w:rsidR="00FF727D" w:rsidRPr="00E85416" w:rsidRDefault="00FF727D" w:rsidP="0013615B">
            <w:pPr>
              <w:spacing w:before="0" w:after="0"/>
              <w:jc w:val="center"/>
              <w:cnfStyle w:val="000000000000" w:firstRow="0" w:lastRow="0" w:firstColumn="0" w:lastColumn="0" w:oddVBand="0" w:evenVBand="0" w:oddHBand="0" w:evenHBand="0" w:firstRowFirstColumn="0" w:firstRowLastColumn="0" w:lastRowFirstColumn="0" w:lastRowLastColumn="0"/>
            </w:pPr>
            <w:r w:rsidRPr="001F5CFF">
              <w:sym w:font="Wingdings" w:char="F0FC"/>
            </w:r>
          </w:p>
        </w:tc>
      </w:tr>
    </w:tbl>
    <w:p w14:paraId="129A62F5" w14:textId="77777777" w:rsidR="0013615B" w:rsidRDefault="0013615B" w:rsidP="0013615B">
      <w:pPr>
        <w:rPr>
          <w:rStyle w:val="ItalicCharacter"/>
          <w:i w:val="0"/>
          <w:highlight w:val="yellow"/>
        </w:rPr>
      </w:pPr>
    </w:p>
    <w:p w14:paraId="47D313EA" w14:textId="77777777" w:rsidR="0013615B" w:rsidRDefault="0013615B" w:rsidP="0013615B">
      <w:pPr>
        <w:rPr>
          <w:rStyle w:val="ItalicCharacter"/>
          <w:i w:val="0"/>
          <w:highlight w:val="yellow"/>
        </w:rPr>
      </w:pPr>
    </w:p>
    <w:p w14:paraId="07AFD9B8" w14:textId="77777777" w:rsidR="0013615B" w:rsidRDefault="0013615B" w:rsidP="0013615B">
      <w:pPr>
        <w:rPr>
          <w:rStyle w:val="ItalicCharacter"/>
          <w:i w:val="0"/>
          <w:highlight w:val="yellow"/>
        </w:rPr>
      </w:pPr>
    </w:p>
    <w:p w14:paraId="004015EE" w14:textId="77777777" w:rsidR="0013615B" w:rsidRDefault="0013615B" w:rsidP="0013615B">
      <w:pPr>
        <w:rPr>
          <w:rStyle w:val="ItalicCharacter"/>
          <w:i w:val="0"/>
          <w:highlight w:val="yellow"/>
        </w:rPr>
        <w:sectPr w:rsidR="0013615B" w:rsidSect="00E85416">
          <w:pgSz w:w="16838" w:h="11906" w:orient="landscape" w:code="9"/>
          <w:pgMar w:top="1440" w:right="1814" w:bottom="1440" w:left="1440" w:header="567" w:footer="0" w:gutter="0"/>
          <w:cols w:space="708"/>
          <w:docGrid w:linePitch="360"/>
        </w:sectPr>
      </w:pPr>
    </w:p>
    <w:p w14:paraId="44981D13" w14:textId="29AD0904" w:rsidR="00B53610" w:rsidRDefault="00B53610" w:rsidP="00B53610">
      <w:pPr>
        <w:pStyle w:val="Heading2"/>
      </w:pPr>
      <w:bookmarkStart w:id="243" w:name="_Toc14861384"/>
      <w:r>
        <w:lastRenderedPageBreak/>
        <w:t>Design Input</w:t>
      </w:r>
      <w:bookmarkEnd w:id="243"/>
    </w:p>
    <w:p w14:paraId="6E3FB5F8" w14:textId="6D1390EB" w:rsidR="00B07F0B" w:rsidRPr="00B07F0B" w:rsidRDefault="00B07F0B" w:rsidP="00B07F0B">
      <w:r w:rsidRPr="00B07F0B">
        <w:t xml:space="preserve">In devising the </w:t>
      </w:r>
      <w:r w:rsidR="00BC5785">
        <w:t>Scenario</w:t>
      </w:r>
      <w:r w:rsidRPr="00B07F0B">
        <w:t xml:space="preserve">s to satisfy the long-term waste disposal requirements for </w:t>
      </w:r>
      <w:r>
        <w:t>MRC</w:t>
      </w:r>
      <w:r w:rsidRPr="00B07F0B">
        <w:t xml:space="preserve">, the utilisation of the existing </w:t>
      </w:r>
      <w:r>
        <w:t>WMF</w:t>
      </w:r>
      <w:r w:rsidRPr="00B07F0B">
        <w:t xml:space="preserve"> infrastructure </w:t>
      </w:r>
      <w:r>
        <w:t xml:space="preserve">and </w:t>
      </w:r>
      <w:r w:rsidR="00754900">
        <w:t>required capital works</w:t>
      </w:r>
      <w:r w:rsidR="003B5F43">
        <w:t xml:space="preserve"> to these existing facilities, was proposed</w:t>
      </w:r>
      <w:r w:rsidRPr="00B07F0B">
        <w:t xml:space="preserve">. This was essential in order to ensure that </w:t>
      </w:r>
      <w:r w:rsidR="003B5F43">
        <w:t>a suite of comprehensive</w:t>
      </w:r>
      <w:r w:rsidRPr="00B07F0B">
        <w:t xml:space="preserve"> </w:t>
      </w:r>
      <w:r w:rsidR="00BC5785">
        <w:t>Scenario</w:t>
      </w:r>
      <w:r w:rsidR="00754900">
        <w:t>s</w:t>
      </w:r>
      <w:r w:rsidR="00BC5785" w:rsidRPr="00B07F0B">
        <w:t xml:space="preserve"> </w:t>
      </w:r>
      <w:r w:rsidR="003B5F43">
        <w:t xml:space="preserve">were identified and could be </w:t>
      </w:r>
      <w:r w:rsidRPr="00B07F0B">
        <w:t>fully assessed.</w:t>
      </w:r>
      <w:r w:rsidR="00754900">
        <w:t xml:space="preserve">  The following sections outline the key design inputs into the modelling works.</w:t>
      </w:r>
    </w:p>
    <w:p w14:paraId="62B53718" w14:textId="77777777" w:rsidR="00B07F0B" w:rsidRDefault="00B07F0B" w:rsidP="00B07F0B">
      <w:pPr>
        <w:pStyle w:val="Heading3"/>
      </w:pPr>
      <w:bookmarkStart w:id="244" w:name="_Toc14861385"/>
      <w:r>
        <w:t>Best Practice Landfill</w:t>
      </w:r>
      <w:bookmarkEnd w:id="244"/>
    </w:p>
    <w:p w14:paraId="5D0F8DED" w14:textId="56FEF534" w:rsidR="00B07F0B" w:rsidRDefault="00B07F0B" w:rsidP="00B07F0B">
      <w:pPr>
        <w:rPr>
          <w:rStyle w:val="ItalicCharacter"/>
          <w:i w:val="0"/>
        </w:rPr>
      </w:pPr>
      <w:r w:rsidRPr="004A2217">
        <w:t xml:space="preserve">The EPA’s </w:t>
      </w:r>
      <w:r w:rsidRPr="004A2217">
        <w:rPr>
          <w:rStyle w:val="ItalicCharacter"/>
        </w:rPr>
        <w:t xml:space="preserve">Solid Waste to Landfill Guidelines (2016) </w:t>
      </w:r>
      <w:r w:rsidRPr="004A2217">
        <w:rPr>
          <w:rStyle w:val="ItalicCharacter"/>
          <w:i w:val="0"/>
        </w:rPr>
        <w:t>provides guidance and the standards for landfills in order to be classified as best practice in NSW.</w:t>
      </w:r>
      <w:r>
        <w:rPr>
          <w:rStyle w:val="ItalicCharacter"/>
          <w:i w:val="0"/>
        </w:rPr>
        <w:t xml:space="preserve"> MRC should seek to improve its waste disposal infrastructure by transitioning to best practice design and operations. This reduces the potential for long-term environmental impacts </w:t>
      </w:r>
      <w:r w:rsidR="00754900">
        <w:rPr>
          <w:rStyle w:val="ItalicCharacter"/>
          <w:i w:val="0"/>
        </w:rPr>
        <w:t xml:space="preserve">and liabilities </w:t>
      </w:r>
      <w:r>
        <w:rPr>
          <w:rStyle w:val="ItalicCharacter"/>
          <w:i w:val="0"/>
        </w:rPr>
        <w:t>associated with landfilling.</w:t>
      </w:r>
      <w:r w:rsidR="001850A9">
        <w:rPr>
          <w:rStyle w:val="ItalicCharacter"/>
          <w:i w:val="0"/>
        </w:rPr>
        <w:t xml:space="preserve">  The key element of best practice landfills includes composite basal lining systems along with leachate, surface water and landfill gas management systems.</w:t>
      </w:r>
      <w:r>
        <w:rPr>
          <w:rStyle w:val="ItalicCharacter"/>
          <w:i w:val="0"/>
        </w:rPr>
        <w:t xml:space="preserve"> </w:t>
      </w:r>
    </w:p>
    <w:p w14:paraId="38C4A0C1" w14:textId="7F531ADF" w:rsidR="00B07F0B" w:rsidRDefault="00B07F0B" w:rsidP="00B07F0B">
      <w:r w:rsidRPr="00AE3325">
        <w:t xml:space="preserve">Moama Landfill </w:t>
      </w:r>
      <w:r>
        <w:t xml:space="preserve">has been designed and is </w:t>
      </w:r>
      <w:r w:rsidRPr="00AE3325">
        <w:t>operate</w:t>
      </w:r>
      <w:r>
        <w:t>d</w:t>
      </w:r>
      <w:r w:rsidRPr="00AE3325">
        <w:t xml:space="preserve"> to the </w:t>
      </w:r>
      <w:r>
        <w:t>highest</w:t>
      </w:r>
      <w:r w:rsidRPr="00AE3325">
        <w:t xml:space="preserve"> standard </w:t>
      </w:r>
      <w:r>
        <w:t xml:space="preserve">amongst all </w:t>
      </w:r>
      <w:r w:rsidRPr="00AE3325">
        <w:t>MRC</w:t>
      </w:r>
      <w:r>
        <w:t xml:space="preserve"> landfills</w:t>
      </w:r>
      <w:r w:rsidRPr="00AE3325">
        <w:t>. The landfill has significant void space available for long term disposal and there are plans to expand the site for future disposal. The site is</w:t>
      </w:r>
      <w:r w:rsidR="004F498B">
        <w:t xml:space="preserve"> also well placed to be a major regional landfill for the area</w:t>
      </w:r>
      <w:r w:rsidRPr="00AE3325">
        <w:t xml:space="preserve">. </w:t>
      </w:r>
      <w:r>
        <w:t xml:space="preserve">Continuing to improve and transition Moama Landfill into a best practice landfill, ensures MRC retains and secures long term waste disposal infrastructure. </w:t>
      </w:r>
    </w:p>
    <w:p w14:paraId="6A57D5EA" w14:textId="77777777" w:rsidR="00B07F0B" w:rsidRDefault="00B07F0B" w:rsidP="00B07F0B">
      <w:r>
        <w:t xml:space="preserve">It is unlikely that other existing sites will require development to a best practice landfill standard in the short to medium term. There are definitely improvements required to each of the additional landfill sites however, it is anticipated that only one other landfill would be required to complement the best practice landfill at Moama and to cater for the waste generated in the western areas of the MRC region. </w:t>
      </w:r>
    </w:p>
    <w:p w14:paraId="0626A9E5" w14:textId="403BF199" w:rsidR="007B1E41" w:rsidRDefault="00A9720F" w:rsidP="00A9720F">
      <w:pPr>
        <w:pStyle w:val="Heading3"/>
      </w:pPr>
      <w:bookmarkStart w:id="245" w:name="_Ref527621656"/>
      <w:bookmarkStart w:id="246" w:name="_Toc14861386"/>
      <w:r>
        <w:t>Landfill Closure</w:t>
      </w:r>
      <w:bookmarkEnd w:id="245"/>
      <w:bookmarkEnd w:id="246"/>
    </w:p>
    <w:p w14:paraId="2FDBA483" w14:textId="77777777" w:rsidR="00B746CC" w:rsidRDefault="002358A6" w:rsidP="005F5FC8">
      <w:r w:rsidRPr="002358A6">
        <w:t>It is proposed that a number of MRC’s landfills should be closed in order to reduce operational and environmental liabilities now and into the future. However, it is irresponsible to simply walk away from an existing landfill site without</w:t>
      </w:r>
      <w:r w:rsidR="00B746CC">
        <w:t>:</w:t>
      </w:r>
    </w:p>
    <w:p w14:paraId="66DC8BAA" w14:textId="598CE88A" w:rsidR="00B746CC" w:rsidRDefault="00B746CC" w:rsidP="00595E65">
      <w:pPr>
        <w:pStyle w:val="ListBullet"/>
      </w:pPr>
      <w:r>
        <w:t>A</w:t>
      </w:r>
      <w:r w:rsidR="002358A6" w:rsidRPr="002358A6">
        <w:t>dequately preventing the escape of waste</w:t>
      </w:r>
      <w:r w:rsidR="00595E65">
        <w:t xml:space="preserve"> for constructing a capping layer</w:t>
      </w:r>
      <w:r>
        <w:t>;</w:t>
      </w:r>
    </w:p>
    <w:p w14:paraId="1E7771D2" w14:textId="17757E37" w:rsidR="00B746CC" w:rsidRDefault="00B746CC" w:rsidP="00595E65">
      <w:pPr>
        <w:pStyle w:val="ListBullet"/>
      </w:pPr>
      <w:r>
        <w:t>M</w:t>
      </w:r>
      <w:r w:rsidR="002358A6" w:rsidRPr="002358A6">
        <w:t>inimis</w:t>
      </w:r>
      <w:r>
        <w:t>ing</w:t>
      </w:r>
      <w:r w:rsidR="002358A6" w:rsidRPr="002358A6">
        <w:t xml:space="preserve"> the production of leachate</w:t>
      </w:r>
      <w:r>
        <w:t>, odour and landfill gas;</w:t>
      </w:r>
    </w:p>
    <w:p w14:paraId="1177D13C" w14:textId="61888602" w:rsidR="00B746CC" w:rsidRDefault="00B746CC" w:rsidP="00595E65">
      <w:pPr>
        <w:pStyle w:val="ListBullet"/>
      </w:pPr>
      <w:r>
        <w:t xml:space="preserve">Ensuring surface water </w:t>
      </w:r>
      <w:r w:rsidR="00595E65">
        <w:t>is shed from the capping surface;</w:t>
      </w:r>
    </w:p>
    <w:p w14:paraId="4D89D923" w14:textId="55EFB539" w:rsidR="00595E65" w:rsidRDefault="00595E65" w:rsidP="00595E65">
      <w:pPr>
        <w:pStyle w:val="ListBullet"/>
      </w:pPr>
      <w:r>
        <w:t>Ensuring the site is stabilised;</w:t>
      </w:r>
      <w:r w:rsidR="00020A5F">
        <w:t xml:space="preserve"> and</w:t>
      </w:r>
    </w:p>
    <w:p w14:paraId="5961398B" w14:textId="4ECAFCDC" w:rsidR="00595E65" w:rsidRDefault="00595E65" w:rsidP="00595E65">
      <w:pPr>
        <w:pStyle w:val="ListBullet"/>
      </w:pPr>
      <w:r>
        <w:t>Establishing security fencing to prevent unauthorised access to the closed landfill.</w:t>
      </w:r>
    </w:p>
    <w:p w14:paraId="20B6C9AB" w14:textId="4E789FF6" w:rsidR="00195AC5" w:rsidRPr="00A50E6E" w:rsidRDefault="002358A6" w:rsidP="005F5FC8">
      <w:r>
        <w:t xml:space="preserve">The establishment of a </w:t>
      </w:r>
      <w:r w:rsidR="00595E65">
        <w:t xml:space="preserve">landfill </w:t>
      </w:r>
      <w:r>
        <w:t xml:space="preserve">cap will ensure that MRC’s long-term landfill liabilities are reduced following the closure of sites. </w:t>
      </w:r>
      <w:r w:rsidR="005F5FC8" w:rsidRPr="005F5FC8">
        <w:t>In addition, it was assumed that a 10m maximum closure height of the landfill was allowable and that all material required to close the landfill was available onsite.</w:t>
      </w:r>
      <w:r>
        <w:t xml:space="preserve"> Furthermore, without preparing designs for each site, a</w:t>
      </w:r>
      <w:r w:rsidR="005F5FC8" w:rsidRPr="005F5FC8">
        <w:t xml:space="preserve"> simple rectangular (best fit) closure profile was </w:t>
      </w:r>
      <w:r w:rsidR="00020A5F">
        <w:t xml:space="preserve">conceptualised </w:t>
      </w:r>
      <w:r w:rsidR="005F5FC8" w:rsidRPr="005F5FC8">
        <w:t xml:space="preserve">to </w:t>
      </w:r>
      <w:r>
        <w:t xml:space="preserve">calculate indicative closure cost </w:t>
      </w:r>
      <w:r w:rsidR="005F5FC8" w:rsidRPr="005F5FC8">
        <w:t xml:space="preserve">calculations. </w:t>
      </w:r>
      <w:r w:rsidR="00195AC5" w:rsidRPr="00A50E6E">
        <w:t xml:space="preserve"> The cost estimates focused on understanding what </w:t>
      </w:r>
      <w:r w:rsidR="005E0D39">
        <w:t xml:space="preserve">capital </w:t>
      </w:r>
      <w:r w:rsidR="00195AC5" w:rsidRPr="00A50E6E">
        <w:t xml:space="preserve">expenditure is required </w:t>
      </w:r>
      <w:r w:rsidR="00945CAE">
        <w:t>for the</w:t>
      </w:r>
      <w:r w:rsidR="00945CAE" w:rsidRPr="00A50E6E">
        <w:t xml:space="preserve"> </w:t>
      </w:r>
      <w:r w:rsidR="00195AC5" w:rsidRPr="00A50E6E">
        <w:t xml:space="preserve">MRC </w:t>
      </w:r>
      <w:r w:rsidR="005E0D39">
        <w:t xml:space="preserve">to close a landfill site in its current state </w:t>
      </w:r>
      <w:r w:rsidR="00195AC5" w:rsidRPr="00A50E6E">
        <w:t xml:space="preserve">and </w:t>
      </w:r>
      <w:r w:rsidR="005E0D39">
        <w:t xml:space="preserve">subsequently </w:t>
      </w:r>
      <w:r w:rsidR="00195AC5" w:rsidRPr="00A50E6E">
        <w:t xml:space="preserve">converting them into modern community drop-off centres (small WTSs). </w:t>
      </w:r>
    </w:p>
    <w:p w14:paraId="2C7F07B5" w14:textId="21C5168D" w:rsidR="00B53610" w:rsidRDefault="00B53610" w:rsidP="00B53610">
      <w:pPr>
        <w:pStyle w:val="Heading3"/>
      </w:pPr>
      <w:bookmarkStart w:id="247" w:name="_Toc14861387"/>
      <w:r>
        <w:t>Modern Community Drop-Off Centre</w:t>
      </w:r>
      <w:r w:rsidR="003B5F43">
        <w:t>s</w:t>
      </w:r>
      <w:r w:rsidR="00B07F0B">
        <w:t xml:space="preserve"> (Small WTS)</w:t>
      </w:r>
      <w:bookmarkEnd w:id="247"/>
    </w:p>
    <w:p w14:paraId="692DB243" w14:textId="329262CA" w:rsidR="007B01ED" w:rsidRDefault="007B01ED" w:rsidP="00B53610">
      <w:r>
        <w:t xml:space="preserve">A modern community drop-off centre provides the community with </w:t>
      </w:r>
      <w:r w:rsidRPr="007B01ED">
        <w:t>clean</w:t>
      </w:r>
      <w:r>
        <w:t xml:space="preserve"> and </w:t>
      </w:r>
      <w:r w:rsidRPr="007B01ED">
        <w:t>well-organised</w:t>
      </w:r>
      <w:r>
        <w:t xml:space="preserve"> waste and recycling drop-off services. The layout </w:t>
      </w:r>
      <w:r w:rsidRPr="007B01ED">
        <w:t>support</w:t>
      </w:r>
      <w:r>
        <w:t>s</w:t>
      </w:r>
      <w:r w:rsidRPr="007B01ED">
        <w:t xml:space="preserve"> the waste management hierarchy</w:t>
      </w:r>
      <w:r>
        <w:t xml:space="preserve"> but remains </w:t>
      </w:r>
      <w:r w:rsidRPr="007B01ED">
        <w:t xml:space="preserve">simplistic and </w:t>
      </w:r>
      <w:r w:rsidRPr="007B01ED">
        <w:lastRenderedPageBreak/>
        <w:t xml:space="preserve">clearly signposted. </w:t>
      </w:r>
      <w:r w:rsidR="001B7734">
        <w:t>Reuse shops are located at the front of the site followed by recycling areas. Lastly any residual waste can be disposed of at the raised split level (saw-tooth design) into hook lift bins. The hook lift bins are then transported to a landfill for disposal.</w:t>
      </w:r>
      <w:r w:rsidRPr="007B01ED">
        <w:t xml:space="preserve">  </w:t>
      </w:r>
    </w:p>
    <w:p w14:paraId="205785DE" w14:textId="545F1327" w:rsidR="00B53610" w:rsidRPr="00A50E6E" w:rsidRDefault="001B7734" w:rsidP="00B53610">
      <w:r>
        <w:t xml:space="preserve">For the purpose of this study, </w:t>
      </w:r>
      <w:r w:rsidR="00664A39" w:rsidRPr="00A50E6E">
        <w:t xml:space="preserve">the design of the </w:t>
      </w:r>
      <w:r>
        <w:t xml:space="preserve">waste disposal area of the </w:t>
      </w:r>
      <w:r w:rsidR="00664A39" w:rsidRPr="00A50E6E">
        <w:t>modern community drop-off centres</w:t>
      </w:r>
      <w:r w:rsidR="00B53610" w:rsidRPr="00A50E6E">
        <w:t>, includ</w:t>
      </w:r>
      <w:r>
        <w:t>ed</w:t>
      </w:r>
      <w:r w:rsidR="00B53610" w:rsidRPr="00A50E6E">
        <w:t xml:space="preserve">: </w:t>
      </w:r>
    </w:p>
    <w:p w14:paraId="7EFEF8B1" w14:textId="199AEC3B" w:rsidR="00664A39" w:rsidRPr="00A50E6E" w:rsidRDefault="001B7734" w:rsidP="00A50E6E">
      <w:pPr>
        <w:pStyle w:val="ListBullet"/>
      </w:pPr>
      <w:r>
        <w:t xml:space="preserve">Three </w:t>
      </w:r>
      <w:r w:rsidR="00664A39" w:rsidRPr="00A50E6E">
        <w:t>hook-lift bin bays</w:t>
      </w:r>
      <w:r w:rsidR="00020A5F">
        <w:t xml:space="preserve"> arranged in a saw-tooth configuration</w:t>
      </w:r>
      <w:r w:rsidR="00664A39" w:rsidRPr="00A50E6E">
        <w:t>;</w:t>
      </w:r>
    </w:p>
    <w:p w14:paraId="22C1384B" w14:textId="0CD10895" w:rsidR="00664A39" w:rsidRPr="00A50E6E" w:rsidRDefault="001B7734" w:rsidP="00A50E6E">
      <w:pPr>
        <w:pStyle w:val="ListBullet"/>
      </w:pPr>
      <w:r>
        <w:t xml:space="preserve">A </w:t>
      </w:r>
      <w:r w:rsidR="00020A5F" w:rsidRPr="00A50E6E">
        <w:t>split-level</w:t>
      </w:r>
      <w:r w:rsidR="00664A39" w:rsidRPr="00A50E6E">
        <w:t xml:space="preserve"> </w:t>
      </w:r>
      <w:r>
        <w:t xml:space="preserve">height of </w:t>
      </w:r>
      <w:r w:rsidR="00664A39" w:rsidRPr="00A50E6E">
        <w:t>1.6m; and</w:t>
      </w:r>
    </w:p>
    <w:p w14:paraId="38EE124F" w14:textId="365C7536" w:rsidR="00664A39" w:rsidRDefault="00020A5F" w:rsidP="00A50E6E">
      <w:pPr>
        <w:pStyle w:val="ListBullet"/>
      </w:pPr>
      <w:r>
        <w:t>30m</w:t>
      </w:r>
      <w:r w:rsidRPr="00020A5F">
        <w:rPr>
          <w:vertAlign w:val="superscript"/>
        </w:rPr>
        <w:t>3</w:t>
      </w:r>
      <w:r>
        <w:t xml:space="preserve"> hook lift bins.</w:t>
      </w:r>
    </w:p>
    <w:p w14:paraId="38AD1478" w14:textId="44324FAC" w:rsidR="001B7734" w:rsidRPr="00A50E6E" w:rsidRDefault="001B7734" w:rsidP="00020A5F">
      <w:r>
        <w:t xml:space="preserve">This design minimised the capital expenditure while providing substantial bin capacity across the three hook lift bins and additional flexibility to accept alternate materials if desired. </w:t>
      </w:r>
    </w:p>
    <w:p w14:paraId="386DCB33" w14:textId="77777777" w:rsidR="00C04011" w:rsidRPr="00242972" w:rsidRDefault="00C04011" w:rsidP="00A9720F">
      <w:pPr>
        <w:pStyle w:val="Heading3"/>
      </w:pPr>
      <w:bookmarkStart w:id="248" w:name="_Toc14861388"/>
      <w:r>
        <w:t>Logistics Modelling</w:t>
      </w:r>
      <w:bookmarkEnd w:id="248"/>
    </w:p>
    <w:p w14:paraId="3D78E1AA" w14:textId="24B56D97" w:rsidR="00595E65" w:rsidRDefault="00595E65" w:rsidP="00B53610">
      <w:r>
        <w:t xml:space="preserve">Kerbside general waste collections were modelled in order to determine the associated costs to transport waste to the nearest available landfill in accordance with each scenario. Modelling was based on a 9 tonne kerbside collection vehicle operating at a rate of $120/hour. </w:t>
      </w:r>
    </w:p>
    <w:p w14:paraId="27F23A6D" w14:textId="423AED1A" w:rsidR="00B53610" w:rsidRPr="00A50E6E" w:rsidRDefault="00595E65" w:rsidP="00B53610">
      <w:r>
        <w:t>In addition, t</w:t>
      </w:r>
      <w:r w:rsidR="00B53610" w:rsidRPr="00A50E6E">
        <w:t xml:space="preserve">ransportation </w:t>
      </w:r>
      <w:r w:rsidR="00DE1778" w:rsidRPr="00A50E6E">
        <w:t>of waste utilising hook-lift bins from the modern community drop-off centres was</w:t>
      </w:r>
      <w:r w:rsidR="00B53610" w:rsidRPr="00A50E6E">
        <w:t xml:space="preserve"> assessed for each </w:t>
      </w:r>
      <w:r>
        <w:t>scenario</w:t>
      </w:r>
      <w:r w:rsidR="00B53610" w:rsidRPr="00A50E6E">
        <w:t xml:space="preserve"> that include</w:t>
      </w:r>
      <w:r w:rsidR="00DE1778" w:rsidRPr="00A50E6E">
        <w:t>d</w:t>
      </w:r>
      <w:r w:rsidR="00B53610" w:rsidRPr="00A50E6E">
        <w:t xml:space="preserve"> a waste transfer component. </w:t>
      </w:r>
      <w:r w:rsidR="00DE1778" w:rsidRPr="00A50E6E">
        <w:t>This approach</w:t>
      </w:r>
      <w:r w:rsidR="00B53610" w:rsidRPr="00A50E6E">
        <w:t xml:space="preserve"> involves the consolidat</w:t>
      </w:r>
      <w:r w:rsidR="00DE1778" w:rsidRPr="00A50E6E">
        <w:t>ion</w:t>
      </w:r>
      <w:r w:rsidR="00B53610" w:rsidRPr="00A50E6E">
        <w:t xml:space="preserve"> </w:t>
      </w:r>
      <w:r w:rsidR="00DE1778" w:rsidRPr="00A50E6E">
        <w:t xml:space="preserve">of waste </w:t>
      </w:r>
      <w:r w:rsidR="00B53610" w:rsidRPr="00A50E6E">
        <w:t xml:space="preserve">requiring landfilling.  Once </w:t>
      </w:r>
      <w:r w:rsidR="005F5FC8" w:rsidRPr="00A50E6E">
        <w:t>consolidated in</w:t>
      </w:r>
      <w:r w:rsidR="00DE1778" w:rsidRPr="00A50E6E">
        <w:t xml:space="preserve"> the hook-lift bins</w:t>
      </w:r>
      <w:r w:rsidR="00B53610" w:rsidRPr="00A50E6E">
        <w:t xml:space="preserve">, these materials are then </w:t>
      </w:r>
      <w:r w:rsidR="00DE1778" w:rsidRPr="00A50E6E">
        <w:t>carted away</w:t>
      </w:r>
      <w:r w:rsidR="00B53610" w:rsidRPr="00A50E6E">
        <w:t xml:space="preserve"> to landfill.  This is referred to as </w:t>
      </w:r>
      <w:r w:rsidR="00DE1778" w:rsidRPr="00A50E6E">
        <w:t>small scale b</w:t>
      </w:r>
      <w:r w:rsidR="00B53610" w:rsidRPr="00A50E6E">
        <w:t>ulk haulage and results in an average compaction rate of 0.3 tonnes per m</w:t>
      </w:r>
      <w:r w:rsidR="00B53610" w:rsidRPr="00A50E6E">
        <w:rPr>
          <w:vertAlign w:val="superscript"/>
        </w:rPr>
        <w:t>3</w:t>
      </w:r>
      <w:r w:rsidR="00B53610" w:rsidRPr="00A50E6E">
        <w:t xml:space="preserve">, equating to approximately </w:t>
      </w:r>
      <w:r w:rsidR="006D4752">
        <w:t>10</w:t>
      </w:r>
      <w:r w:rsidR="00B53610" w:rsidRPr="00A50E6E">
        <w:t xml:space="preserve"> tonnes per load using </w:t>
      </w:r>
      <w:r w:rsidR="00664A39" w:rsidRPr="00A50E6E">
        <w:t>hook</w:t>
      </w:r>
      <w:r w:rsidR="002C7721">
        <w:t xml:space="preserve"> </w:t>
      </w:r>
      <w:r w:rsidR="00664A39" w:rsidRPr="00A50E6E">
        <w:t>lift bins</w:t>
      </w:r>
      <w:r w:rsidR="00B53610" w:rsidRPr="00A50E6E">
        <w:t xml:space="preserve"> of </w:t>
      </w:r>
      <w:r w:rsidR="00664A39" w:rsidRPr="00A50E6E">
        <w:t>3</w:t>
      </w:r>
      <w:r w:rsidR="00B53610" w:rsidRPr="00A50E6E">
        <w:t>0m</w:t>
      </w:r>
      <w:r w:rsidR="00B53610" w:rsidRPr="00A50E6E">
        <w:rPr>
          <w:vertAlign w:val="superscript"/>
        </w:rPr>
        <w:t xml:space="preserve">3 </w:t>
      </w:r>
      <w:r w:rsidR="00B53610" w:rsidRPr="00A50E6E">
        <w:t>capacity.</w:t>
      </w:r>
    </w:p>
    <w:p w14:paraId="0988F239" w14:textId="77777777" w:rsidR="00A9720F" w:rsidRDefault="00A9720F" w:rsidP="00A9720F">
      <w:r>
        <w:t>Transport costs were calculated utilising the following information as inputs in conjunction with the distances between each facility according to the scenario:</w:t>
      </w:r>
    </w:p>
    <w:p w14:paraId="49DAA229" w14:textId="77777777" w:rsidR="00030E7C" w:rsidRDefault="00030E7C" w:rsidP="00A50E6E">
      <w:pPr>
        <w:pStyle w:val="ListBullet"/>
        <w:sectPr w:rsidR="00030E7C" w:rsidSect="00E85416">
          <w:pgSz w:w="11906" w:h="16838" w:code="9"/>
          <w:pgMar w:top="1814" w:right="1440" w:bottom="1440" w:left="1440" w:header="567" w:footer="0" w:gutter="0"/>
          <w:cols w:space="708"/>
          <w:docGrid w:linePitch="360"/>
        </w:sectPr>
      </w:pPr>
    </w:p>
    <w:p w14:paraId="65C13DAF" w14:textId="49332336" w:rsidR="00A9720F" w:rsidRDefault="00A9720F" w:rsidP="00A50E6E">
      <w:pPr>
        <w:pStyle w:val="ListBullet"/>
      </w:pPr>
      <w:r>
        <w:t>Size of hook-lift bin (m3);</w:t>
      </w:r>
    </w:p>
    <w:p w14:paraId="41685FA1" w14:textId="77777777" w:rsidR="00A9720F" w:rsidRDefault="00A9720F" w:rsidP="00A50E6E">
      <w:pPr>
        <w:pStyle w:val="ListBullet"/>
      </w:pPr>
      <w:r>
        <w:t>Transport Price ($/trip);</w:t>
      </w:r>
    </w:p>
    <w:p w14:paraId="5C298365" w14:textId="77777777" w:rsidR="00A9720F" w:rsidRDefault="00A9720F" w:rsidP="00A50E6E">
      <w:pPr>
        <w:pStyle w:val="ListBullet"/>
      </w:pPr>
      <w:r>
        <w:t>Transport time (hrs);</w:t>
      </w:r>
    </w:p>
    <w:p w14:paraId="3FA2A6B6" w14:textId="77777777" w:rsidR="00A9720F" w:rsidRDefault="00A9720F" w:rsidP="00A50E6E">
      <w:pPr>
        <w:pStyle w:val="ListBullet"/>
      </w:pPr>
      <w:r>
        <w:t>Price per hour;</w:t>
      </w:r>
    </w:p>
    <w:p w14:paraId="5DE278F8" w14:textId="77777777" w:rsidR="00A9720F" w:rsidRDefault="00A9720F" w:rsidP="00A50E6E">
      <w:pPr>
        <w:pStyle w:val="ListBullet"/>
      </w:pPr>
      <w:r>
        <w:t>Loading Time (hrs);</w:t>
      </w:r>
    </w:p>
    <w:p w14:paraId="5447AEAA" w14:textId="77777777" w:rsidR="00A9720F" w:rsidRDefault="00A9720F" w:rsidP="00A50E6E">
      <w:pPr>
        <w:pStyle w:val="ListBullet"/>
      </w:pPr>
      <w:r>
        <w:t>Unloading Time (hrs);</w:t>
      </w:r>
    </w:p>
    <w:p w14:paraId="5D04912A" w14:textId="77777777" w:rsidR="00A9720F" w:rsidRDefault="00A9720F" w:rsidP="00A50E6E">
      <w:pPr>
        <w:pStyle w:val="ListBullet"/>
      </w:pPr>
      <w:r>
        <w:t>Average Speed (km/hr); and</w:t>
      </w:r>
    </w:p>
    <w:p w14:paraId="1341D732" w14:textId="77777777" w:rsidR="00A9720F" w:rsidRDefault="00A9720F" w:rsidP="00A50E6E">
      <w:pPr>
        <w:pStyle w:val="ListBullet"/>
      </w:pPr>
      <w:r>
        <w:t>Distance (km).</w:t>
      </w:r>
    </w:p>
    <w:p w14:paraId="0A1172ED" w14:textId="77777777" w:rsidR="00030E7C" w:rsidRDefault="00030E7C" w:rsidP="00B53610">
      <w:pPr>
        <w:pStyle w:val="Heading2"/>
        <w:sectPr w:rsidR="00030E7C" w:rsidSect="00030E7C">
          <w:type w:val="continuous"/>
          <w:pgSz w:w="11906" w:h="16838" w:code="9"/>
          <w:pgMar w:top="1814" w:right="1440" w:bottom="1440" w:left="1440" w:header="567" w:footer="0" w:gutter="0"/>
          <w:cols w:num="2" w:space="708"/>
          <w:docGrid w:linePitch="360"/>
        </w:sectPr>
      </w:pPr>
    </w:p>
    <w:p w14:paraId="7A821759" w14:textId="77777777" w:rsidR="00030E7C" w:rsidRDefault="00030E7C" w:rsidP="00803E76"/>
    <w:p w14:paraId="3C3F192E" w14:textId="097221A9" w:rsidR="00B53610" w:rsidRDefault="00B53610" w:rsidP="00B53610">
      <w:pPr>
        <w:pStyle w:val="Heading2"/>
      </w:pPr>
      <w:bookmarkStart w:id="249" w:name="_Ref14856710"/>
      <w:bookmarkStart w:id="250" w:name="_Toc14861389"/>
      <w:r>
        <w:t>Financial Assessment</w:t>
      </w:r>
      <w:bookmarkEnd w:id="249"/>
      <w:bookmarkEnd w:id="250"/>
    </w:p>
    <w:p w14:paraId="1726E7DC" w14:textId="7E2A1FCC" w:rsidR="00620382" w:rsidRPr="00085EF2" w:rsidRDefault="00B53610" w:rsidP="00620382">
      <w:r w:rsidRPr="00085EF2">
        <w:t xml:space="preserve">To understand the financial implications of the various </w:t>
      </w:r>
      <w:r w:rsidR="00595E65" w:rsidRPr="00085EF2">
        <w:t>scenarios</w:t>
      </w:r>
      <w:r w:rsidRPr="00085EF2">
        <w:t>, a</w:t>
      </w:r>
      <w:r w:rsidR="00147A6F" w:rsidRPr="00085EF2">
        <w:t xml:space="preserve"> </w:t>
      </w:r>
      <w:r w:rsidR="00620382" w:rsidRPr="00085EF2">
        <w:t xml:space="preserve">financial </w:t>
      </w:r>
      <w:r w:rsidRPr="00085EF2">
        <w:t xml:space="preserve">model was prepared </w:t>
      </w:r>
      <w:r w:rsidR="00620382" w:rsidRPr="00085EF2">
        <w:t xml:space="preserve">to provide an indication of the </w:t>
      </w:r>
      <w:r w:rsidRPr="00085EF2">
        <w:t>c</w:t>
      </w:r>
      <w:r w:rsidR="00B62EAC" w:rsidRPr="00085EF2">
        <w:t>ost</w:t>
      </w:r>
      <w:r w:rsidR="00620382" w:rsidRPr="00085EF2">
        <w:t>s</w:t>
      </w:r>
      <w:r w:rsidR="00B62EAC" w:rsidRPr="00085EF2">
        <w:t xml:space="preserve"> over a </w:t>
      </w:r>
      <w:r w:rsidR="00FC47D4" w:rsidRPr="00085EF2">
        <w:t>1</w:t>
      </w:r>
      <w:r w:rsidR="00B62EAC" w:rsidRPr="00085EF2">
        <w:t xml:space="preserve">0 year period. </w:t>
      </w:r>
      <w:r w:rsidR="00595E65" w:rsidRPr="00085EF2">
        <w:t xml:space="preserve">However, due to the varying quantity and quality of the available information specific to each site, the financial modelling </w:t>
      </w:r>
      <w:r w:rsidR="00620382" w:rsidRPr="00085EF2">
        <w:t>was</w:t>
      </w:r>
      <w:r w:rsidR="00595E65" w:rsidRPr="00085EF2">
        <w:t xml:space="preserve"> based on the best available information, Talis’ own capital and operational cost </w:t>
      </w:r>
      <w:r w:rsidR="00620382" w:rsidRPr="00085EF2">
        <w:t>estimates</w:t>
      </w:r>
      <w:r w:rsidR="00595E65" w:rsidRPr="00085EF2">
        <w:t xml:space="preserve"> and a </w:t>
      </w:r>
      <w:r w:rsidR="00620382" w:rsidRPr="00085EF2">
        <w:t>suite of assumptions. In particular, the proposed developments at each site were based on a c</w:t>
      </w:r>
      <w:r w:rsidR="00595E65" w:rsidRPr="00085EF2">
        <w:t xml:space="preserve">onceptualised </w:t>
      </w:r>
      <w:r w:rsidR="00620382" w:rsidRPr="00085EF2">
        <w:t>approach. This was done t</w:t>
      </w:r>
      <w:r w:rsidR="00595E65" w:rsidRPr="00085EF2">
        <w:t xml:space="preserve">o identify </w:t>
      </w:r>
      <w:r w:rsidR="00620382" w:rsidRPr="00085EF2">
        <w:t xml:space="preserve">suitable </w:t>
      </w:r>
      <w:r w:rsidR="00595E65" w:rsidRPr="00085EF2">
        <w:t xml:space="preserve">options that warrant </w:t>
      </w:r>
      <w:r w:rsidR="00620382" w:rsidRPr="00085EF2">
        <w:t>further</w:t>
      </w:r>
      <w:r w:rsidR="00595E65" w:rsidRPr="00085EF2">
        <w:t xml:space="preserve"> </w:t>
      </w:r>
      <w:r w:rsidR="00620382" w:rsidRPr="00085EF2">
        <w:t>consideration by the MRC and to identify the c</w:t>
      </w:r>
      <w:r w:rsidR="00595E65" w:rsidRPr="00085EF2">
        <w:t xml:space="preserve">ost difference between </w:t>
      </w:r>
      <w:r w:rsidR="00620382" w:rsidRPr="00085EF2">
        <w:t xml:space="preserve">the proposed scenarios. </w:t>
      </w:r>
    </w:p>
    <w:p w14:paraId="482C9F52" w14:textId="28ED7582" w:rsidR="00B53610" w:rsidRPr="00085EF2" w:rsidRDefault="00B53610" w:rsidP="00B53610">
      <w:r w:rsidRPr="00085EF2">
        <w:t>The capital costs for the sites represent all expenses associated with the establishment of physical infrastructure such as earthworks, road works, buildings, equipment, surface water management and the materials required for restoration to close the landfill.</w:t>
      </w:r>
      <w:r w:rsidR="005E0D39" w:rsidRPr="00085EF2">
        <w:t xml:space="preserve"> </w:t>
      </w:r>
      <w:r w:rsidRPr="00085EF2">
        <w:t xml:space="preserve">The purchase of the equipment and machinery has been categorised as capital items. The operational cost estimates were generated utilising a range of datasets including operational budgets, previous projects undertaken by Talis and general industry knowledge/experience. This included obtaining costs for: </w:t>
      </w:r>
    </w:p>
    <w:p w14:paraId="72E8F948" w14:textId="77777777" w:rsidR="00B53610" w:rsidRPr="00085EF2" w:rsidRDefault="00B53610" w:rsidP="003478FC">
      <w:pPr>
        <w:pStyle w:val="ListBullet"/>
      </w:pPr>
      <w:r w:rsidRPr="00085EF2">
        <w:lastRenderedPageBreak/>
        <w:t xml:space="preserve">Labour; </w:t>
      </w:r>
    </w:p>
    <w:p w14:paraId="6EB03FF5" w14:textId="77777777" w:rsidR="00B53610" w:rsidRPr="00085EF2" w:rsidRDefault="00B53610" w:rsidP="003478FC">
      <w:pPr>
        <w:pStyle w:val="ListBullet"/>
      </w:pPr>
      <w:r w:rsidRPr="00085EF2">
        <w:t xml:space="preserve">Consumables; </w:t>
      </w:r>
    </w:p>
    <w:p w14:paraId="7A927D21" w14:textId="77777777" w:rsidR="00B53610" w:rsidRPr="00085EF2" w:rsidRDefault="00B53610" w:rsidP="003478FC">
      <w:pPr>
        <w:pStyle w:val="ListBullet"/>
      </w:pPr>
      <w:r w:rsidRPr="00085EF2">
        <w:t xml:space="preserve">Machinery and Vehicle amortisation; </w:t>
      </w:r>
    </w:p>
    <w:p w14:paraId="60D7672D" w14:textId="77777777" w:rsidR="00B53610" w:rsidRPr="00085EF2" w:rsidRDefault="00B53610" w:rsidP="003478FC">
      <w:pPr>
        <w:pStyle w:val="ListBullet"/>
      </w:pPr>
      <w:r w:rsidRPr="00085EF2">
        <w:t>Utility Services; and</w:t>
      </w:r>
    </w:p>
    <w:p w14:paraId="429E23DB" w14:textId="77777777" w:rsidR="00B53610" w:rsidRPr="00085EF2" w:rsidRDefault="00B53610" w:rsidP="003478FC">
      <w:pPr>
        <w:pStyle w:val="ListBullet"/>
      </w:pPr>
      <w:r w:rsidRPr="00085EF2">
        <w:t>Additional operating expenditure.</w:t>
      </w:r>
    </w:p>
    <w:p w14:paraId="144963F2" w14:textId="5519E18E" w:rsidR="00B53610" w:rsidRPr="00085EF2" w:rsidRDefault="00B53610" w:rsidP="00B53610">
      <w:r w:rsidRPr="00085EF2">
        <w:t xml:space="preserve">Talis has undertaken </w:t>
      </w:r>
      <w:r w:rsidR="009E72E2" w:rsidRPr="00085EF2">
        <w:t xml:space="preserve">cost </w:t>
      </w:r>
      <w:r w:rsidRPr="00085EF2">
        <w:t xml:space="preserve">per </w:t>
      </w:r>
      <w:r w:rsidR="009E72E2" w:rsidRPr="00085EF2">
        <w:t xml:space="preserve">tonne </w:t>
      </w:r>
      <w:r w:rsidRPr="00085EF2">
        <w:t xml:space="preserve">modelling based on the tonnages to be accepted </w:t>
      </w:r>
      <w:r w:rsidR="00620382" w:rsidRPr="00085EF2">
        <w:t xml:space="preserve">in the MRC </w:t>
      </w:r>
      <w:r w:rsidRPr="00085EF2">
        <w:t xml:space="preserve">and the capital and operational expenditure which will be incurred. The modelling determines the break-even </w:t>
      </w:r>
      <w:r w:rsidR="009E72E2" w:rsidRPr="00085EF2">
        <w:t xml:space="preserve">cost </w:t>
      </w:r>
      <w:r w:rsidRPr="00085EF2">
        <w:t xml:space="preserve">per </w:t>
      </w:r>
      <w:r w:rsidR="009E72E2" w:rsidRPr="00085EF2">
        <w:t xml:space="preserve">tonne </w:t>
      </w:r>
      <w:r w:rsidRPr="00085EF2">
        <w:t xml:space="preserve">over the </w:t>
      </w:r>
      <w:r w:rsidR="00FC47D4" w:rsidRPr="00085EF2">
        <w:t>1</w:t>
      </w:r>
      <w:r w:rsidRPr="00085EF2">
        <w:t xml:space="preserve">0 year period. It </w:t>
      </w:r>
      <w:r w:rsidR="00B62EAC" w:rsidRPr="00085EF2">
        <w:t>should</w:t>
      </w:r>
      <w:r w:rsidRPr="00085EF2">
        <w:t xml:space="preserve"> be noted that the financial model does not include the revenue generated at any of the waste management facilities. This approach demonstrates the indicative costs to </w:t>
      </w:r>
      <w:r w:rsidR="00B62EAC" w:rsidRPr="00085EF2">
        <w:t>MRC</w:t>
      </w:r>
      <w:r w:rsidRPr="00085EF2">
        <w:t xml:space="preserve"> for each </w:t>
      </w:r>
      <w:r w:rsidR="00620382" w:rsidRPr="00085EF2">
        <w:t xml:space="preserve">scenario and assists </w:t>
      </w:r>
      <w:r w:rsidR="00020A5F" w:rsidRPr="00085EF2">
        <w:t xml:space="preserve">to </w:t>
      </w:r>
      <w:r w:rsidR="00620382" w:rsidRPr="00085EF2">
        <w:t>identify those options that warrant further detailed consideration</w:t>
      </w:r>
      <w:r w:rsidRPr="00085EF2">
        <w:t xml:space="preserve">. </w:t>
      </w:r>
    </w:p>
    <w:p w14:paraId="1002A578" w14:textId="77777777" w:rsidR="00B53610" w:rsidRPr="00085EF2" w:rsidRDefault="00B53610" w:rsidP="003478FC">
      <w:pPr>
        <w:pStyle w:val="Heading3"/>
      </w:pPr>
      <w:bookmarkStart w:id="251" w:name="_Toc415214998"/>
      <w:bookmarkStart w:id="252" w:name="_Toc432000064"/>
      <w:bookmarkStart w:id="253" w:name="_Toc14861390"/>
      <w:bookmarkStart w:id="254" w:name="_Toc415214991"/>
      <w:r w:rsidRPr="00085EF2">
        <w:t>Financial Assumptions</w:t>
      </w:r>
      <w:bookmarkEnd w:id="251"/>
      <w:bookmarkEnd w:id="252"/>
      <w:bookmarkEnd w:id="253"/>
      <w:r w:rsidRPr="00085EF2">
        <w:t xml:space="preserve"> </w:t>
      </w:r>
    </w:p>
    <w:p w14:paraId="5092A264" w14:textId="7FC0F35D" w:rsidR="00B53610" w:rsidRPr="00085EF2" w:rsidRDefault="003A7B32" w:rsidP="00B53610">
      <w:r w:rsidRPr="00085EF2">
        <w:t xml:space="preserve">In order to complete the </w:t>
      </w:r>
      <w:r w:rsidR="00100F1B" w:rsidRPr="00085EF2">
        <w:t>financial assessment</w:t>
      </w:r>
      <w:r w:rsidRPr="00085EF2">
        <w:t xml:space="preserve">, a number of </w:t>
      </w:r>
      <w:r w:rsidR="00B53610" w:rsidRPr="00085EF2">
        <w:t xml:space="preserve">assumptions </w:t>
      </w:r>
      <w:r w:rsidRPr="00085EF2">
        <w:t>were made w</w:t>
      </w:r>
      <w:r w:rsidR="00B53610" w:rsidRPr="00085EF2">
        <w:t xml:space="preserve">ith some of the key ones listed below: </w:t>
      </w:r>
    </w:p>
    <w:p w14:paraId="7B16579D" w14:textId="2E66ACF3" w:rsidR="00B53610" w:rsidRPr="00085EF2" w:rsidRDefault="003A7B32" w:rsidP="003478FC">
      <w:pPr>
        <w:pStyle w:val="ListBullet"/>
      </w:pPr>
      <w:r w:rsidRPr="00085EF2">
        <w:t>B</w:t>
      </w:r>
      <w:r w:rsidR="00B53610" w:rsidRPr="00085EF2">
        <w:t xml:space="preserve">ulk haulage </w:t>
      </w:r>
      <w:r w:rsidRPr="00085EF2">
        <w:t>hook-lift vehicles</w:t>
      </w:r>
      <w:r w:rsidR="00B53610" w:rsidRPr="00085EF2">
        <w:t xml:space="preserve"> </w:t>
      </w:r>
      <w:r w:rsidRPr="00085EF2">
        <w:t>were modelled at a capacity of 3</w:t>
      </w:r>
      <w:r w:rsidR="00B53610" w:rsidRPr="00085EF2">
        <w:t>0m</w:t>
      </w:r>
      <w:r w:rsidR="00B53610" w:rsidRPr="00085EF2">
        <w:rPr>
          <w:vertAlign w:val="superscript"/>
        </w:rPr>
        <w:t>3</w:t>
      </w:r>
      <w:r w:rsidR="00B53610" w:rsidRPr="00085EF2">
        <w:t>;</w:t>
      </w:r>
    </w:p>
    <w:p w14:paraId="5EAED673" w14:textId="5D90EB37" w:rsidR="003A7B32" w:rsidRPr="00085EF2" w:rsidRDefault="00B53610" w:rsidP="003478FC">
      <w:pPr>
        <w:pStyle w:val="ListBullet"/>
      </w:pPr>
      <w:r w:rsidRPr="00085EF2">
        <w:t xml:space="preserve">Transport costs were modelled based on </w:t>
      </w:r>
      <w:r w:rsidR="003A7B32" w:rsidRPr="00085EF2">
        <w:t xml:space="preserve">previously known contractor rates for hook-lift vehicle </w:t>
      </w:r>
      <w:r w:rsidR="009D6772" w:rsidRPr="00085EF2">
        <w:t>and kerbside collection movements</w:t>
      </w:r>
      <w:r w:rsidR="003A7B32" w:rsidRPr="00085EF2">
        <w:t>;</w:t>
      </w:r>
    </w:p>
    <w:p w14:paraId="5BAC059A" w14:textId="75520A3B" w:rsidR="009D6772" w:rsidRPr="00085EF2" w:rsidRDefault="009D6772" w:rsidP="009D6772">
      <w:pPr>
        <w:pStyle w:val="ListBullet"/>
      </w:pPr>
      <w:r w:rsidRPr="00085EF2">
        <w:t>Kerbside collection vehicles were modelled with a capacity of 9 tonnes and an average speed of 50km/hr;</w:t>
      </w:r>
    </w:p>
    <w:p w14:paraId="675F8207" w14:textId="0B3547E7" w:rsidR="001169FC" w:rsidRPr="00085EF2" w:rsidRDefault="001169FC" w:rsidP="009D6772">
      <w:pPr>
        <w:pStyle w:val="ListBullet"/>
      </w:pPr>
      <w:r w:rsidRPr="00085EF2">
        <w:t>Kerbside collection lift rate per bin was not included as the contracted number of bins and rate would not change under any scenario;</w:t>
      </w:r>
    </w:p>
    <w:p w14:paraId="454857A4" w14:textId="1535ACA5" w:rsidR="00B53610" w:rsidRPr="00085EF2" w:rsidRDefault="003A7B32" w:rsidP="003478FC">
      <w:pPr>
        <w:pStyle w:val="ListBullet"/>
      </w:pPr>
      <w:r w:rsidRPr="00085EF2">
        <w:t xml:space="preserve">Cell </w:t>
      </w:r>
      <w:r w:rsidR="00B53610" w:rsidRPr="00085EF2">
        <w:t xml:space="preserve">lining </w:t>
      </w:r>
      <w:r w:rsidRPr="00085EF2">
        <w:t xml:space="preserve">for Moama comprised of clay and not </w:t>
      </w:r>
      <w:r w:rsidR="009E72E2" w:rsidRPr="00085EF2">
        <w:t>Geosynthetic or Geomembrane lining systems</w:t>
      </w:r>
      <w:r w:rsidRPr="00085EF2">
        <w:t>;</w:t>
      </w:r>
    </w:p>
    <w:p w14:paraId="4207786E" w14:textId="7D8CDDAE" w:rsidR="00D83AFB" w:rsidRPr="00085EF2" w:rsidRDefault="00D83AFB" w:rsidP="003478FC">
      <w:pPr>
        <w:pStyle w:val="ListBullet"/>
      </w:pPr>
      <w:bookmarkStart w:id="255" w:name="_Hlk1056476"/>
      <w:r w:rsidRPr="00085EF2">
        <w:t xml:space="preserve">Landfill capacity for a landfill was calculated at a maximum height of </w:t>
      </w:r>
      <w:r w:rsidR="00F40BAA" w:rsidRPr="00085EF2">
        <w:t>8</w:t>
      </w:r>
      <w:r w:rsidRPr="00085EF2">
        <w:t xml:space="preserve">m above ground level; </w:t>
      </w:r>
      <w:bookmarkEnd w:id="255"/>
    </w:p>
    <w:p w14:paraId="0356F8D6" w14:textId="0A46346E" w:rsidR="00B53610" w:rsidRPr="00085EF2" w:rsidRDefault="00B53610" w:rsidP="003478FC">
      <w:pPr>
        <w:pStyle w:val="ListBullet"/>
      </w:pPr>
      <w:r w:rsidRPr="00085EF2">
        <w:t xml:space="preserve">Based on the current anticipated waste tonnages generated within the </w:t>
      </w:r>
      <w:r w:rsidR="003A7B32" w:rsidRPr="00085EF2">
        <w:t>MRC</w:t>
      </w:r>
      <w:r w:rsidRPr="00085EF2">
        <w:t xml:space="preserve">, </w:t>
      </w:r>
      <w:r w:rsidR="00D83AFB" w:rsidRPr="00085EF2">
        <w:t>215,557</w:t>
      </w:r>
      <w:r w:rsidRPr="00085EF2">
        <w:t xml:space="preserve"> tonnes was calculated as the total landfill</w:t>
      </w:r>
      <w:r w:rsidR="003A7B32" w:rsidRPr="00085EF2">
        <w:t>ed</w:t>
      </w:r>
      <w:r w:rsidRPr="00085EF2">
        <w:t xml:space="preserve"> over the next </w:t>
      </w:r>
      <w:r w:rsidR="000260EA" w:rsidRPr="00085EF2">
        <w:t>1</w:t>
      </w:r>
      <w:r w:rsidRPr="00085EF2">
        <w:t xml:space="preserve">0 year period; </w:t>
      </w:r>
    </w:p>
    <w:p w14:paraId="6F780745" w14:textId="2B7B0C8C" w:rsidR="00D83AFB" w:rsidRPr="00085EF2" w:rsidRDefault="00D83AFB" w:rsidP="00D756A3">
      <w:pPr>
        <w:pStyle w:val="ListBullet"/>
      </w:pPr>
      <w:r w:rsidRPr="00085EF2">
        <w:t>Rates included provision for Local loading (5%) for comparison to Melbourne prices</w:t>
      </w:r>
      <w:r w:rsidR="00B31ACF" w:rsidRPr="00085EF2">
        <w:t>,</w:t>
      </w:r>
      <w:r w:rsidRPr="00085EF2">
        <w:t xml:space="preserve"> Contingency (10%)</w:t>
      </w:r>
      <w:r w:rsidR="00B31ACF" w:rsidRPr="00085EF2">
        <w:t xml:space="preserve"> and professional services (8%)</w:t>
      </w:r>
      <w:r w:rsidRPr="00085EF2">
        <w:t>;</w:t>
      </w:r>
    </w:p>
    <w:p w14:paraId="3A94DD72" w14:textId="79734A00" w:rsidR="00B53610" w:rsidRPr="00085EF2" w:rsidRDefault="00B53610" w:rsidP="003478FC">
      <w:pPr>
        <w:pStyle w:val="ListBullet"/>
      </w:pPr>
      <w:r w:rsidRPr="00085EF2">
        <w:t xml:space="preserve">Capital costs have been amortised over the expected life of each asset, using a discount rate of 5% per annum.  The annual amortised cost of all </w:t>
      </w:r>
      <w:r w:rsidR="00980122" w:rsidRPr="00085EF2">
        <w:t xml:space="preserve">equipment </w:t>
      </w:r>
      <w:r w:rsidRPr="00085EF2">
        <w:t>associated with a</w:t>
      </w:r>
      <w:r w:rsidR="00D83AFB" w:rsidRPr="00085EF2">
        <w:t xml:space="preserve"> Scenario</w:t>
      </w:r>
      <w:r w:rsidRPr="00085EF2">
        <w:t xml:space="preserve"> have been included in the annual Operational Costs of the </w:t>
      </w:r>
      <w:r w:rsidR="00D83AFB" w:rsidRPr="00085EF2">
        <w:t>Scenario</w:t>
      </w:r>
      <w:r w:rsidRPr="00085EF2">
        <w:t>; and</w:t>
      </w:r>
    </w:p>
    <w:p w14:paraId="7C001EA0" w14:textId="6D6A5E12" w:rsidR="00B53610" w:rsidRPr="00085EF2" w:rsidRDefault="00B53610" w:rsidP="003478FC">
      <w:pPr>
        <w:pStyle w:val="ListBullet"/>
      </w:pPr>
      <w:r w:rsidRPr="00085EF2">
        <w:t xml:space="preserve">Costs are based on current day costs </w:t>
      </w:r>
      <w:r w:rsidR="00AE5B7D" w:rsidRPr="00085EF2">
        <w:t xml:space="preserve">with 2.5% inflation rate applied </w:t>
      </w:r>
      <w:r w:rsidRPr="00085EF2">
        <w:t xml:space="preserve">to any future costs over the modelled </w:t>
      </w:r>
      <w:r w:rsidR="000260EA" w:rsidRPr="00085EF2">
        <w:t>1</w:t>
      </w:r>
      <w:r w:rsidRPr="00085EF2">
        <w:t>0 year period.</w:t>
      </w:r>
    </w:p>
    <w:p w14:paraId="20B00A5B" w14:textId="2143889B" w:rsidR="003A7B32" w:rsidRPr="00085EF2" w:rsidRDefault="00195AC5" w:rsidP="003A7B32">
      <w:r w:rsidRPr="00085EF2">
        <w:t xml:space="preserve">It must be noted that these costs are indicative only </w:t>
      </w:r>
      <w:r w:rsidR="00620382" w:rsidRPr="00085EF2">
        <w:t>and f</w:t>
      </w:r>
      <w:r w:rsidRPr="00085EF2">
        <w:t>urther investigation</w:t>
      </w:r>
      <w:r w:rsidR="005E0D39" w:rsidRPr="00085EF2">
        <w:t>,</w:t>
      </w:r>
      <w:r w:rsidRPr="00085EF2">
        <w:t xml:space="preserve"> detailed feasibility</w:t>
      </w:r>
      <w:r w:rsidR="005E0D39" w:rsidRPr="00085EF2">
        <w:t xml:space="preserve"> and concept design work would be required </w:t>
      </w:r>
      <w:r w:rsidRPr="00085EF2">
        <w:t xml:space="preserve">for future planning and budgeting purposes. </w:t>
      </w:r>
      <w:bookmarkStart w:id="256" w:name="_Ref511741641"/>
      <w:bookmarkStart w:id="257" w:name="_Ref511741647"/>
      <w:bookmarkStart w:id="258" w:name="_Toc432000065"/>
    </w:p>
    <w:p w14:paraId="7FE71BD8" w14:textId="5AAFADEC" w:rsidR="00B07F0B" w:rsidRPr="00085EF2" w:rsidRDefault="00B07F0B" w:rsidP="003A7B32">
      <w:pPr>
        <w:pStyle w:val="Heading3"/>
      </w:pPr>
      <w:bookmarkStart w:id="259" w:name="_Toc14861391"/>
      <w:r w:rsidRPr="00085EF2">
        <w:t>Scenario 1 – Moama Only Landfill</w:t>
      </w:r>
      <w:bookmarkEnd w:id="259"/>
      <w:r w:rsidRPr="00085EF2">
        <w:t xml:space="preserve"> </w:t>
      </w:r>
    </w:p>
    <w:p w14:paraId="0DF018D1" w14:textId="469995CC" w:rsidR="001657C9" w:rsidRPr="00085EF2" w:rsidRDefault="001657C9" w:rsidP="001657C9">
      <w:r w:rsidRPr="00085EF2">
        <w:t>Scenario 1 (</w:t>
      </w:r>
      <w:r w:rsidRPr="00085EF2">
        <w:rPr>
          <w:b/>
        </w:rPr>
        <w:fldChar w:fldCharType="begin"/>
      </w:r>
      <w:r w:rsidRPr="00085EF2">
        <w:rPr>
          <w:b/>
        </w:rPr>
        <w:instrText xml:space="preserve"> REF _Ref526245849 \h  \* MERGEFORMAT </w:instrText>
      </w:r>
      <w:r w:rsidRPr="00085EF2">
        <w:rPr>
          <w:b/>
        </w:rPr>
      </w:r>
      <w:r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2</w:t>
      </w:r>
      <w:r w:rsidRPr="00085EF2">
        <w:rPr>
          <w:b/>
        </w:rPr>
        <w:fldChar w:fldCharType="end"/>
      </w:r>
      <w:r w:rsidRPr="00085EF2">
        <w:t>) utilises Moama as a single operating landfill within MRC and the conversion of other landfills into community drop-off centres. In addition, Barham, Bunnaloo and Mathoura continue operation while it is proposed that Goodnight and Womboota are closed.</w:t>
      </w:r>
    </w:p>
    <w:p w14:paraId="60242953" w14:textId="2558C99C" w:rsidR="00B07F0B" w:rsidRPr="00085EF2" w:rsidRDefault="001657C9" w:rsidP="001657C9">
      <w:pPr>
        <w:pStyle w:val="Caption"/>
        <w:keepNext/>
      </w:pPr>
      <w:bookmarkStart w:id="260" w:name="_Ref526245849"/>
      <w:bookmarkStart w:id="261" w:name="_Toc14861258"/>
      <w:r w:rsidRPr="00085EF2">
        <w:lastRenderedPageBreak/>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2</w:t>
      </w:r>
      <w:r w:rsidR="00F039C6" w:rsidRPr="00085EF2">
        <w:rPr>
          <w:noProof/>
        </w:rPr>
        <w:fldChar w:fldCharType="end"/>
      </w:r>
      <w:bookmarkEnd w:id="260"/>
      <w:r w:rsidRPr="00085EF2">
        <w:t>: Scenario 1 – Moama Only Landfill</w:t>
      </w:r>
      <w:bookmarkEnd w:id="261"/>
    </w:p>
    <w:tbl>
      <w:tblPr>
        <w:tblStyle w:val="TableGrid"/>
        <w:tblW w:w="5000" w:type="pct"/>
        <w:tblLook w:val="04A0" w:firstRow="1" w:lastRow="0" w:firstColumn="1" w:lastColumn="0" w:noHBand="0" w:noVBand="1"/>
      </w:tblPr>
      <w:tblGrid>
        <w:gridCol w:w="1054"/>
        <w:gridCol w:w="1298"/>
        <w:gridCol w:w="623"/>
        <w:gridCol w:w="598"/>
        <w:gridCol w:w="585"/>
        <w:gridCol w:w="16"/>
        <w:gridCol w:w="579"/>
        <w:gridCol w:w="659"/>
        <w:gridCol w:w="605"/>
        <w:gridCol w:w="601"/>
        <w:gridCol w:w="599"/>
        <w:gridCol w:w="534"/>
        <w:gridCol w:w="679"/>
        <w:gridCol w:w="596"/>
      </w:tblGrid>
      <w:tr w:rsidR="001657C9" w:rsidRPr="00085EF2" w14:paraId="46BAAF24" w14:textId="77777777" w:rsidTr="001657C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84" w:type="pct"/>
            <w:noWrap/>
            <w:hideMark/>
          </w:tcPr>
          <w:p w14:paraId="5F3CB72D" w14:textId="60E0B20C" w:rsidR="001657C9" w:rsidRPr="00085EF2" w:rsidRDefault="001657C9" w:rsidP="00D83AFB">
            <w:pPr>
              <w:keepNext/>
              <w:jc w:val="both"/>
            </w:pPr>
            <w:r w:rsidRPr="00085EF2">
              <w:t> Scenario</w:t>
            </w:r>
          </w:p>
        </w:tc>
        <w:tc>
          <w:tcPr>
            <w:tcW w:w="719" w:type="pct"/>
          </w:tcPr>
          <w:p w14:paraId="374C1177" w14:textId="77777777" w:rsidR="001657C9" w:rsidRPr="00085EF2" w:rsidRDefault="001657C9" w:rsidP="00D83AFB">
            <w:pPr>
              <w:keepNext/>
              <w:spacing w:before="0" w:after="0"/>
              <w:jc w:val="center"/>
              <w:cnfStyle w:val="100000000000" w:firstRow="1" w:lastRow="0" w:firstColumn="0" w:lastColumn="0" w:oddVBand="0" w:evenVBand="0" w:oddHBand="0" w:evenHBand="0" w:firstRowFirstColumn="0" w:firstRowLastColumn="0" w:lastRowFirstColumn="0" w:lastRowLastColumn="0"/>
              <w:rPr>
                <w:bCs/>
              </w:rPr>
            </w:pPr>
            <w:r w:rsidRPr="00085EF2">
              <w:rPr>
                <w:bCs/>
              </w:rPr>
              <w:t>Name</w:t>
            </w:r>
          </w:p>
        </w:tc>
        <w:tc>
          <w:tcPr>
            <w:tcW w:w="1000" w:type="pct"/>
            <w:gridSpan w:val="3"/>
            <w:noWrap/>
            <w:hideMark/>
          </w:tcPr>
          <w:p w14:paraId="7C46CD15" w14:textId="77777777" w:rsidR="001657C9" w:rsidRPr="00085EF2" w:rsidRDefault="001657C9" w:rsidP="00D83AFB">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085EF2">
              <w:rPr>
                <w:bCs/>
              </w:rPr>
              <w:t>Landfills</w:t>
            </w:r>
          </w:p>
        </w:tc>
        <w:tc>
          <w:tcPr>
            <w:tcW w:w="1990" w:type="pct"/>
            <w:gridSpan w:val="7"/>
          </w:tcPr>
          <w:p w14:paraId="43368A14" w14:textId="2CC30291" w:rsidR="001657C9" w:rsidRPr="00085EF2" w:rsidRDefault="001657C9" w:rsidP="00D83AFB">
            <w:pPr>
              <w:keepNext/>
              <w:spacing w:before="0" w:after="0"/>
              <w:jc w:val="center"/>
              <w:cnfStyle w:val="100000000000" w:firstRow="1" w:lastRow="0" w:firstColumn="0" w:lastColumn="0" w:oddVBand="0" w:evenVBand="0" w:oddHBand="0" w:evenHBand="0" w:firstRowFirstColumn="0" w:firstRowLastColumn="0" w:lastRowFirstColumn="0" w:lastRowLastColumn="0"/>
              <w:rPr>
                <w:bCs/>
              </w:rPr>
            </w:pPr>
            <w:r w:rsidRPr="00085EF2">
              <w:rPr>
                <w:bCs/>
              </w:rPr>
              <w:t>Community Drop-Off Centres</w:t>
            </w:r>
          </w:p>
        </w:tc>
        <w:tc>
          <w:tcPr>
            <w:tcW w:w="706" w:type="pct"/>
            <w:gridSpan w:val="2"/>
          </w:tcPr>
          <w:p w14:paraId="1E5BE707" w14:textId="77777777" w:rsidR="001657C9" w:rsidRPr="00085EF2" w:rsidRDefault="001657C9" w:rsidP="00D83AFB">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085EF2">
              <w:rPr>
                <w:bCs/>
              </w:rPr>
              <w:t>Close Facility</w:t>
            </w:r>
          </w:p>
        </w:tc>
      </w:tr>
      <w:tr w:rsidR="001657C9" w:rsidRPr="00085EF2" w14:paraId="303EE237" w14:textId="77777777" w:rsidTr="00FF11E6">
        <w:trPr>
          <w:cantSplit/>
          <w:trHeight w:val="1191"/>
        </w:trPr>
        <w:tc>
          <w:tcPr>
            <w:cnfStyle w:val="001000000000" w:firstRow="0" w:lastRow="0" w:firstColumn="1" w:lastColumn="0" w:oddVBand="0" w:evenVBand="0" w:oddHBand="0" w:evenHBand="0" w:firstRowFirstColumn="0" w:firstRowLastColumn="0" w:lastRowFirstColumn="0" w:lastRowLastColumn="0"/>
            <w:tcW w:w="584" w:type="pct"/>
            <w:noWrap/>
            <w:hideMark/>
          </w:tcPr>
          <w:p w14:paraId="02DDC961" w14:textId="77777777" w:rsidR="001657C9" w:rsidRPr="00085EF2" w:rsidRDefault="001657C9" w:rsidP="00D83AFB">
            <w:pPr>
              <w:keepNext/>
              <w:jc w:val="center"/>
              <w:rPr>
                <w:b/>
              </w:rPr>
            </w:pPr>
          </w:p>
        </w:tc>
        <w:tc>
          <w:tcPr>
            <w:tcW w:w="719" w:type="pct"/>
            <w:shd w:val="clear" w:color="auto" w:fill="auto"/>
            <w:textDirection w:val="btLr"/>
          </w:tcPr>
          <w:p w14:paraId="118344CA" w14:textId="77777777" w:rsidR="001657C9" w:rsidRPr="00085EF2" w:rsidRDefault="001657C9" w:rsidP="00D83AFB">
            <w:pPr>
              <w:keepNext/>
              <w:spacing w:before="0" w:after="0"/>
              <w:cnfStyle w:val="000000000000" w:firstRow="0" w:lastRow="0" w:firstColumn="0" w:lastColumn="0" w:oddVBand="0" w:evenVBand="0" w:oddHBand="0" w:evenHBand="0" w:firstRowFirstColumn="0" w:firstRowLastColumn="0" w:lastRowFirstColumn="0" w:lastRowLastColumn="0"/>
              <w:rPr>
                <w:b/>
                <w:bCs/>
              </w:rPr>
            </w:pPr>
          </w:p>
        </w:tc>
        <w:tc>
          <w:tcPr>
            <w:tcW w:w="345" w:type="pct"/>
            <w:shd w:val="clear" w:color="auto" w:fill="auto"/>
            <w:noWrap/>
            <w:textDirection w:val="btLr"/>
            <w:hideMark/>
          </w:tcPr>
          <w:p w14:paraId="73F2B5D9" w14:textId="77777777" w:rsidR="001657C9" w:rsidRPr="00085EF2" w:rsidRDefault="001657C9" w:rsidP="00D83AFB">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Koraleigh</w:t>
            </w:r>
          </w:p>
        </w:tc>
        <w:tc>
          <w:tcPr>
            <w:tcW w:w="331" w:type="pct"/>
            <w:shd w:val="clear" w:color="auto" w:fill="auto"/>
            <w:noWrap/>
            <w:textDirection w:val="btLr"/>
            <w:hideMark/>
          </w:tcPr>
          <w:p w14:paraId="41374D14" w14:textId="5E853CA5" w:rsidR="001657C9" w:rsidRPr="00085EF2" w:rsidRDefault="001657C9" w:rsidP="00FF11E6">
            <w:pPr>
              <w:keepNext/>
              <w:spacing w:before="0" w:after="0"/>
              <w:cnfStyle w:val="000000000000" w:firstRow="0" w:lastRow="0" w:firstColumn="0" w:lastColumn="0" w:oddVBand="0" w:evenVBand="0" w:oddHBand="0" w:evenHBand="0" w:firstRowFirstColumn="0" w:firstRowLastColumn="0" w:lastRowFirstColumn="0" w:lastRowLastColumn="0"/>
              <w:rPr>
                <w:b/>
                <w:bCs/>
              </w:rPr>
            </w:pPr>
            <w:r w:rsidRPr="00085EF2">
              <w:rPr>
                <w:b/>
                <w:bCs/>
              </w:rPr>
              <w:t xml:space="preserve">Moulamein </w:t>
            </w:r>
            <w:r w:rsidR="002B02A4" w:rsidRPr="00085EF2">
              <w:rPr>
                <w:b/>
                <w:bCs/>
              </w:rPr>
              <w:t>/ Wakool</w:t>
            </w:r>
          </w:p>
        </w:tc>
        <w:tc>
          <w:tcPr>
            <w:tcW w:w="333" w:type="pct"/>
            <w:gridSpan w:val="2"/>
            <w:shd w:val="clear" w:color="auto" w:fill="auto"/>
            <w:noWrap/>
            <w:textDirection w:val="btLr"/>
            <w:hideMark/>
          </w:tcPr>
          <w:p w14:paraId="0194CCDD" w14:textId="77777777" w:rsidR="001657C9" w:rsidRPr="00085EF2" w:rsidRDefault="001657C9" w:rsidP="00D83AFB">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Moama</w:t>
            </w:r>
          </w:p>
        </w:tc>
        <w:tc>
          <w:tcPr>
            <w:tcW w:w="321" w:type="pct"/>
            <w:shd w:val="clear" w:color="auto" w:fill="auto"/>
            <w:noWrap/>
            <w:textDirection w:val="btLr"/>
            <w:hideMark/>
          </w:tcPr>
          <w:p w14:paraId="4483F089" w14:textId="77777777" w:rsidR="001657C9" w:rsidRPr="00085EF2" w:rsidRDefault="001657C9" w:rsidP="00D83AFB">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Koraleigh</w:t>
            </w:r>
          </w:p>
        </w:tc>
        <w:tc>
          <w:tcPr>
            <w:tcW w:w="365" w:type="pct"/>
            <w:shd w:val="clear" w:color="auto" w:fill="auto"/>
            <w:noWrap/>
            <w:textDirection w:val="btLr"/>
            <w:hideMark/>
          </w:tcPr>
          <w:p w14:paraId="14AF7EBB" w14:textId="77777777" w:rsidR="001657C9" w:rsidRPr="00085EF2" w:rsidRDefault="001657C9" w:rsidP="00D83AFB">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Moulamein</w:t>
            </w:r>
          </w:p>
        </w:tc>
        <w:tc>
          <w:tcPr>
            <w:tcW w:w="335" w:type="pct"/>
            <w:shd w:val="clear" w:color="auto" w:fill="auto"/>
            <w:noWrap/>
            <w:textDirection w:val="btLr"/>
            <w:hideMark/>
          </w:tcPr>
          <w:p w14:paraId="2B9D8B66" w14:textId="77777777" w:rsidR="001657C9" w:rsidRPr="00085EF2" w:rsidRDefault="001657C9" w:rsidP="00D83AFB">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Wakool</w:t>
            </w:r>
          </w:p>
        </w:tc>
        <w:tc>
          <w:tcPr>
            <w:tcW w:w="333" w:type="pct"/>
            <w:shd w:val="clear" w:color="auto" w:fill="auto"/>
            <w:noWrap/>
            <w:textDirection w:val="btLr"/>
            <w:hideMark/>
          </w:tcPr>
          <w:p w14:paraId="55F99C20" w14:textId="77777777" w:rsidR="001657C9" w:rsidRPr="00085EF2" w:rsidRDefault="001657C9" w:rsidP="00D83AFB">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Barham</w:t>
            </w:r>
          </w:p>
        </w:tc>
        <w:tc>
          <w:tcPr>
            <w:tcW w:w="332" w:type="pct"/>
            <w:shd w:val="clear" w:color="auto" w:fill="auto"/>
            <w:noWrap/>
            <w:textDirection w:val="btLr"/>
            <w:hideMark/>
          </w:tcPr>
          <w:p w14:paraId="63E749D2" w14:textId="77777777" w:rsidR="001657C9" w:rsidRPr="00085EF2" w:rsidRDefault="001657C9" w:rsidP="00D83AFB">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Bunnaloo</w:t>
            </w:r>
          </w:p>
        </w:tc>
        <w:tc>
          <w:tcPr>
            <w:tcW w:w="296" w:type="pct"/>
            <w:shd w:val="clear" w:color="auto" w:fill="auto"/>
            <w:textDirection w:val="btLr"/>
          </w:tcPr>
          <w:p w14:paraId="3B07E118" w14:textId="77777777" w:rsidR="001657C9" w:rsidRPr="00085EF2" w:rsidRDefault="001657C9" w:rsidP="00D83AFB">
            <w:pPr>
              <w:keepNext/>
              <w:spacing w:before="0" w:after="0"/>
              <w:cnfStyle w:val="000000000000" w:firstRow="0" w:lastRow="0" w:firstColumn="0" w:lastColumn="0" w:oddVBand="0" w:evenVBand="0" w:oddHBand="0" w:evenHBand="0" w:firstRowFirstColumn="0" w:firstRowLastColumn="0" w:lastRowFirstColumn="0" w:lastRowLastColumn="0"/>
              <w:rPr>
                <w:b/>
                <w:bCs/>
              </w:rPr>
            </w:pPr>
            <w:r w:rsidRPr="00085EF2">
              <w:rPr>
                <w:b/>
                <w:bCs/>
              </w:rPr>
              <w:t>Mathoura</w:t>
            </w:r>
          </w:p>
        </w:tc>
        <w:tc>
          <w:tcPr>
            <w:tcW w:w="376" w:type="pct"/>
            <w:shd w:val="clear" w:color="auto" w:fill="auto"/>
            <w:noWrap/>
            <w:textDirection w:val="btLr"/>
            <w:hideMark/>
          </w:tcPr>
          <w:p w14:paraId="38532D76" w14:textId="77777777" w:rsidR="001657C9" w:rsidRPr="00085EF2" w:rsidRDefault="001657C9" w:rsidP="00D83AFB">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Goodnight</w:t>
            </w:r>
          </w:p>
        </w:tc>
        <w:tc>
          <w:tcPr>
            <w:tcW w:w="330" w:type="pct"/>
            <w:shd w:val="clear" w:color="auto" w:fill="auto"/>
            <w:noWrap/>
            <w:textDirection w:val="btLr"/>
            <w:hideMark/>
          </w:tcPr>
          <w:p w14:paraId="6A03D63D" w14:textId="77777777" w:rsidR="001657C9" w:rsidRPr="00085EF2" w:rsidRDefault="001657C9" w:rsidP="00D83AFB">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Womboota</w:t>
            </w:r>
          </w:p>
        </w:tc>
      </w:tr>
      <w:tr w:rsidR="001657C9" w:rsidRPr="00085EF2" w14:paraId="69CA14CB" w14:textId="77777777" w:rsidTr="00020A5F">
        <w:trPr>
          <w:cantSplit/>
          <w:trHeight w:val="1191"/>
        </w:trPr>
        <w:tc>
          <w:tcPr>
            <w:cnfStyle w:val="001000000000" w:firstRow="0" w:lastRow="0" w:firstColumn="1" w:lastColumn="0" w:oddVBand="0" w:evenVBand="0" w:oddHBand="0" w:evenHBand="0" w:firstRowFirstColumn="0" w:firstRowLastColumn="0" w:lastRowFirstColumn="0" w:lastRowLastColumn="0"/>
            <w:tcW w:w="584" w:type="pct"/>
            <w:noWrap/>
            <w:hideMark/>
          </w:tcPr>
          <w:p w14:paraId="77791BB6" w14:textId="77777777" w:rsidR="001657C9" w:rsidRPr="00085EF2" w:rsidRDefault="001657C9" w:rsidP="00D83AFB">
            <w:pPr>
              <w:keepNext/>
              <w:jc w:val="center"/>
              <w:rPr>
                <w:b/>
              </w:rPr>
            </w:pPr>
            <w:r w:rsidRPr="00085EF2">
              <w:rPr>
                <w:b/>
              </w:rPr>
              <w:t>1</w:t>
            </w:r>
          </w:p>
        </w:tc>
        <w:tc>
          <w:tcPr>
            <w:tcW w:w="719" w:type="pct"/>
            <w:shd w:val="clear" w:color="auto" w:fill="auto"/>
          </w:tcPr>
          <w:p w14:paraId="7C291D1C" w14:textId="77777777" w:rsidR="001657C9" w:rsidRPr="00085EF2" w:rsidRDefault="001657C9" w:rsidP="00D83AFB">
            <w:pPr>
              <w:keepNext/>
              <w:spacing w:before="0" w:after="0"/>
              <w:jc w:val="center"/>
              <w:cnfStyle w:val="000000000000" w:firstRow="0" w:lastRow="0" w:firstColumn="0" w:lastColumn="0" w:oddVBand="0" w:evenVBand="0" w:oddHBand="0" w:evenHBand="0" w:firstRowFirstColumn="0" w:firstRowLastColumn="0" w:lastRowFirstColumn="0" w:lastRowLastColumn="0"/>
              <w:rPr>
                <w:b/>
              </w:rPr>
            </w:pPr>
            <w:r w:rsidRPr="00085EF2">
              <w:rPr>
                <w:b/>
              </w:rPr>
              <w:t>Moama Landfill</w:t>
            </w:r>
          </w:p>
        </w:tc>
        <w:tc>
          <w:tcPr>
            <w:tcW w:w="345" w:type="pct"/>
            <w:shd w:val="clear" w:color="auto" w:fill="auto"/>
            <w:noWrap/>
            <w:hideMark/>
          </w:tcPr>
          <w:p w14:paraId="504EAF16" w14:textId="77777777" w:rsidR="001657C9" w:rsidRPr="00085EF2" w:rsidRDefault="001657C9" w:rsidP="00D83AFB">
            <w:pPr>
              <w:keepNext/>
              <w:spacing w:before="0" w:after="0"/>
              <w:jc w:val="center"/>
              <w:cnfStyle w:val="000000000000" w:firstRow="0" w:lastRow="0" w:firstColumn="0" w:lastColumn="0" w:oddVBand="0" w:evenVBand="0" w:oddHBand="0" w:evenHBand="0" w:firstRowFirstColumn="0" w:firstRowLastColumn="0" w:lastRowFirstColumn="0" w:lastRowLastColumn="0"/>
            </w:pPr>
          </w:p>
        </w:tc>
        <w:tc>
          <w:tcPr>
            <w:tcW w:w="331" w:type="pct"/>
            <w:shd w:val="clear" w:color="auto" w:fill="auto"/>
            <w:noWrap/>
            <w:hideMark/>
          </w:tcPr>
          <w:p w14:paraId="759FB8D4" w14:textId="77777777" w:rsidR="001657C9" w:rsidRPr="00085EF2" w:rsidRDefault="001657C9" w:rsidP="00D83AFB">
            <w:pPr>
              <w:keepNext/>
              <w:spacing w:before="0" w:after="0"/>
              <w:jc w:val="center"/>
              <w:cnfStyle w:val="000000000000" w:firstRow="0" w:lastRow="0" w:firstColumn="0" w:lastColumn="0" w:oddVBand="0" w:evenVBand="0" w:oddHBand="0" w:evenHBand="0" w:firstRowFirstColumn="0" w:firstRowLastColumn="0" w:lastRowFirstColumn="0" w:lastRowLastColumn="0"/>
            </w:pPr>
          </w:p>
        </w:tc>
        <w:tc>
          <w:tcPr>
            <w:tcW w:w="333" w:type="pct"/>
            <w:gridSpan w:val="2"/>
            <w:shd w:val="clear" w:color="auto" w:fill="auto"/>
            <w:noWrap/>
            <w:hideMark/>
          </w:tcPr>
          <w:p w14:paraId="0B82950E" w14:textId="77777777" w:rsidR="001657C9" w:rsidRPr="00085EF2" w:rsidRDefault="001657C9" w:rsidP="00D83AFB">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21" w:type="pct"/>
            <w:shd w:val="clear" w:color="auto" w:fill="auto"/>
            <w:noWrap/>
            <w:hideMark/>
          </w:tcPr>
          <w:p w14:paraId="2B9CED43" w14:textId="77777777" w:rsidR="001657C9" w:rsidRPr="00085EF2" w:rsidRDefault="001657C9" w:rsidP="00D83AFB">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65" w:type="pct"/>
            <w:shd w:val="clear" w:color="auto" w:fill="auto"/>
            <w:noWrap/>
            <w:hideMark/>
          </w:tcPr>
          <w:p w14:paraId="3E46FF81" w14:textId="77777777" w:rsidR="001657C9" w:rsidRPr="00085EF2" w:rsidRDefault="001657C9" w:rsidP="00D83AFB">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5" w:type="pct"/>
            <w:shd w:val="clear" w:color="auto" w:fill="auto"/>
            <w:noWrap/>
            <w:hideMark/>
          </w:tcPr>
          <w:p w14:paraId="44C4BB60" w14:textId="77777777" w:rsidR="001657C9" w:rsidRPr="00085EF2" w:rsidRDefault="001657C9" w:rsidP="00D83AFB">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3" w:type="pct"/>
            <w:shd w:val="clear" w:color="auto" w:fill="auto"/>
          </w:tcPr>
          <w:p w14:paraId="4A551E9A" w14:textId="77777777" w:rsidR="001657C9" w:rsidRPr="00085EF2" w:rsidRDefault="001657C9" w:rsidP="00D83AFB">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2" w:type="pct"/>
            <w:shd w:val="clear" w:color="auto" w:fill="auto"/>
          </w:tcPr>
          <w:p w14:paraId="3E83D3C9" w14:textId="77777777" w:rsidR="001657C9" w:rsidRPr="00085EF2" w:rsidRDefault="001657C9" w:rsidP="00D83AFB">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296" w:type="pct"/>
            <w:shd w:val="clear" w:color="auto" w:fill="auto"/>
          </w:tcPr>
          <w:p w14:paraId="626097B1" w14:textId="77777777" w:rsidR="001657C9" w:rsidRPr="00085EF2" w:rsidRDefault="001657C9" w:rsidP="00D83AFB">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76" w:type="pct"/>
            <w:shd w:val="clear" w:color="auto" w:fill="auto"/>
            <w:noWrap/>
            <w:hideMark/>
          </w:tcPr>
          <w:p w14:paraId="2EA83AB1" w14:textId="77777777" w:rsidR="001657C9" w:rsidRPr="00085EF2" w:rsidRDefault="001657C9" w:rsidP="00D83AFB">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0" w:type="pct"/>
            <w:shd w:val="clear" w:color="auto" w:fill="auto"/>
            <w:noWrap/>
            <w:hideMark/>
          </w:tcPr>
          <w:p w14:paraId="06E06688" w14:textId="77777777" w:rsidR="001657C9" w:rsidRPr="00085EF2" w:rsidRDefault="001657C9" w:rsidP="00D83AFB">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r>
    </w:tbl>
    <w:p w14:paraId="468082B8" w14:textId="27A0F7A1" w:rsidR="001657C9" w:rsidRPr="00085EF2" w:rsidRDefault="001657C9" w:rsidP="00B07F0B">
      <w:r w:rsidRPr="00085EF2">
        <w:t xml:space="preserve">The total cost for Scenario 1 is a combination of </w:t>
      </w:r>
      <w:r w:rsidR="00195AC5" w:rsidRPr="00085EF2">
        <w:t>capital,</w:t>
      </w:r>
      <w:r w:rsidRPr="00085EF2">
        <w:t xml:space="preserve"> operational and </w:t>
      </w:r>
      <w:r w:rsidR="00195AC5" w:rsidRPr="00085EF2">
        <w:t xml:space="preserve">transport </w:t>
      </w:r>
      <w:r w:rsidRPr="00085EF2">
        <w:t xml:space="preserve">costs spread over a </w:t>
      </w:r>
      <w:r w:rsidR="000260EA" w:rsidRPr="00085EF2">
        <w:t>1</w:t>
      </w:r>
      <w:r w:rsidRPr="00085EF2">
        <w:t>0 year lifetime</w:t>
      </w:r>
      <w:r w:rsidR="0083789A" w:rsidRPr="00085EF2">
        <w:t xml:space="preserve"> as evidenced through the range of facilities being utilised under this scenario</w:t>
      </w:r>
      <w:r w:rsidRPr="00085EF2">
        <w:t>.</w:t>
      </w:r>
    </w:p>
    <w:p w14:paraId="78C22F44" w14:textId="6FC62757" w:rsidR="00E556B1" w:rsidRPr="00085EF2" w:rsidRDefault="00E556B1" w:rsidP="00E556B1">
      <w:pPr>
        <w:pStyle w:val="Heading4"/>
      </w:pPr>
      <w:r w:rsidRPr="00085EF2">
        <w:t>Capital Costs</w:t>
      </w:r>
    </w:p>
    <w:bookmarkStart w:id="262" w:name="_Hlk526246480"/>
    <w:p w14:paraId="677D64A3" w14:textId="72E000F3" w:rsidR="00195AC5" w:rsidRPr="00085EF2" w:rsidRDefault="00195AC5" w:rsidP="00195AC5">
      <w:r w:rsidRPr="00085EF2">
        <w:rPr>
          <w:b/>
        </w:rPr>
        <w:fldChar w:fldCharType="begin"/>
      </w:r>
      <w:r w:rsidRPr="00085EF2">
        <w:rPr>
          <w:b/>
        </w:rPr>
        <w:instrText xml:space="preserve"> REF _Ref523736933 \h  \* MERGEFORMAT </w:instrText>
      </w:r>
      <w:r w:rsidRPr="00085EF2">
        <w:rPr>
          <w:b/>
        </w:rPr>
      </w:r>
      <w:r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3</w:t>
      </w:r>
      <w:r w:rsidRPr="00085EF2">
        <w:rPr>
          <w:b/>
        </w:rPr>
        <w:fldChar w:fldCharType="end"/>
      </w:r>
      <w:r w:rsidRPr="00085EF2">
        <w:t xml:space="preserve"> shows the costs to continue operation at </w:t>
      </w:r>
      <w:r w:rsidR="0083789A" w:rsidRPr="00085EF2">
        <w:t xml:space="preserve">Moama landfill </w:t>
      </w:r>
      <w:r w:rsidR="00C02402" w:rsidRPr="00085EF2">
        <w:t>for the next 10 years</w:t>
      </w:r>
      <w:r w:rsidR="0083789A" w:rsidRPr="00085EF2">
        <w:t xml:space="preserve">. The costs included </w:t>
      </w:r>
      <w:r w:rsidRPr="00085EF2">
        <w:t>capital costs to build clay lined cells (not geosynthetic or geomembrane lined) and capping</w:t>
      </w:r>
      <w:r w:rsidR="0083789A" w:rsidRPr="00085EF2">
        <w:t>.</w:t>
      </w:r>
    </w:p>
    <w:p w14:paraId="508AAE3C" w14:textId="0FDEE320" w:rsidR="00195AC5" w:rsidRPr="00085EF2" w:rsidRDefault="00195AC5" w:rsidP="00195AC5">
      <w:pPr>
        <w:pStyle w:val="Caption"/>
      </w:pPr>
      <w:bookmarkStart w:id="263" w:name="_Ref523736933"/>
      <w:bookmarkStart w:id="264" w:name="_Toc525723134"/>
      <w:bookmarkStart w:id="265" w:name="_Toc14861259"/>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3</w:t>
      </w:r>
      <w:r w:rsidR="00F039C6" w:rsidRPr="00085EF2">
        <w:rPr>
          <w:noProof/>
        </w:rPr>
        <w:fldChar w:fldCharType="end"/>
      </w:r>
      <w:bookmarkEnd w:id="263"/>
      <w:r w:rsidRPr="00085EF2">
        <w:t xml:space="preserve">: </w:t>
      </w:r>
      <w:r w:rsidR="006050DB" w:rsidRPr="00085EF2">
        <w:t xml:space="preserve">Scenario 1 </w:t>
      </w:r>
      <w:r w:rsidR="00D83AFB" w:rsidRPr="00085EF2">
        <w:t>10 year Capital</w:t>
      </w:r>
      <w:r w:rsidRPr="00085EF2">
        <w:t xml:space="preserve"> Costs for </w:t>
      </w:r>
      <w:r w:rsidR="0083789A" w:rsidRPr="00085EF2">
        <w:t>Moama</w:t>
      </w:r>
      <w:r w:rsidRPr="00085EF2">
        <w:t xml:space="preserve"> Landfill</w:t>
      </w:r>
      <w:bookmarkEnd w:id="264"/>
      <w:bookmarkEnd w:id="265"/>
    </w:p>
    <w:tbl>
      <w:tblPr>
        <w:tblStyle w:val="TableGrid"/>
        <w:tblW w:w="5000" w:type="pct"/>
        <w:tblLook w:val="04A0" w:firstRow="1" w:lastRow="0" w:firstColumn="1" w:lastColumn="0" w:noHBand="0" w:noVBand="1"/>
      </w:tblPr>
      <w:tblGrid>
        <w:gridCol w:w="6520"/>
        <w:gridCol w:w="2506"/>
      </w:tblGrid>
      <w:tr w:rsidR="00B31ACF" w:rsidRPr="00085EF2" w14:paraId="792836FF" w14:textId="77777777" w:rsidTr="006D475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12" w:type="pct"/>
            <w:noWrap/>
            <w:hideMark/>
          </w:tcPr>
          <w:p w14:paraId="262ECCDB" w14:textId="77777777" w:rsidR="00B31ACF" w:rsidRPr="00085EF2" w:rsidRDefault="00B31ACF" w:rsidP="006D4752">
            <w:r w:rsidRPr="00085EF2">
              <w:t>Base Earthworks</w:t>
            </w:r>
          </w:p>
        </w:tc>
        <w:tc>
          <w:tcPr>
            <w:tcW w:w="1388" w:type="pct"/>
            <w:noWrap/>
            <w:hideMark/>
          </w:tcPr>
          <w:p w14:paraId="6C75AAD9" w14:textId="77777777" w:rsidR="00B31ACF" w:rsidRPr="00085EF2" w:rsidRDefault="00B31ACF" w:rsidP="006D4752">
            <w:pPr>
              <w:jc w:val="center"/>
              <w:cnfStyle w:val="100000000000" w:firstRow="1" w:lastRow="0" w:firstColumn="0" w:lastColumn="0" w:oddVBand="0" w:evenVBand="0" w:oddHBand="0" w:evenHBand="0" w:firstRowFirstColumn="0" w:firstRowLastColumn="0" w:lastRowFirstColumn="0" w:lastRowLastColumn="0"/>
            </w:pPr>
            <w:r w:rsidRPr="00085EF2">
              <w:t>Cost</w:t>
            </w:r>
          </w:p>
        </w:tc>
      </w:tr>
      <w:tr w:rsidR="00B31ACF" w:rsidRPr="00085EF2" w14:paraId="505EE525" w14:textId="77777777" w:rsidTr="006D4752">
        <w:trPr>
          <w:trHeight w:val="255"/>
        </w:trPr>
        <w:tc>
          <w:tcPr>
            <w:cnfStyle w:val="001000000000" w:firstRow="0" w:lastRow="0" w:firstColumn="1" w:lastColumn="0" w:oddVBand="0" w:evenVBand="0" w:oddHBand="0" w:evenHBand="0" w:firstRowFirstColumn="0" w:firstRowLastColumn="0" w:lastRowFirstColumn="0" w:lastRowLastColumn="0"/>
            <w:tcW w:w="3612" w:type="pct"/>
            <w:noWrap/>
            <w:hideMark/>
          </w:tcPr>
          <w:p w14:paraId="16D2D1B2" w14:textId="77777777" w:rsidR="00B31ACF" w:rsidRPr="00085EF2" w:rsidRDefault="00B31ACF" w:rsidP="006D4752">
            <w:pPr>
              <w:jc w:val="both"/>
            </w:pPr>
            <w:r w:rsidRPr="00085EF2">
              <w:t>Basal Lining System</w:t>
            </w:r>
          </w:p>
        </w:tc>
        <w:tc>
          <w:tcPr>
            <w:tcW w:w="1388" w:type="pct"/>
            <w:noWrap/>
            <w:hideMark/>
          </w:tcPr>
          <w:p w14:paraId="30C35349" w14:textId="77777777" w:rsidR="00B31ACF" w:rsidRPr="00085EF2" w:rsidRDefault="00B31ACF" w:rsidP="006D4752">
            <w:pPr>
              <w:jc w:val="center"/>
              <w:cnfStyle w:val="000000000000" w:firstRow="0" w:lastRow="0" w:firstColumn="0" w:lastColumn="0" w:oddVBand="0" w:evenVBand="0" w:oddHBand="0" w:evenHBand="0" w:firstRowFirstColumn="0" w:firstRowLastColumn="0" w:lastRowFirstColumn="0" w:lastRowLastColumn="0"/>
            </w:pPr>
            <w:r w:rsidRPr="00085EF2">
              <w:t>$4,824,724</w:t>
            </w:r>
          </w:p>
        </w:tc>
      </w:tr>
      <w:tr w:rsidR="00B31ACF" w:rsidRPr="00085EF2" w14:paraId="39D4C159" w14:textId="77777777" w:rsidTr="006D4752">
        <w:trPr>
          <w:trHeight w:val="255"/>
        </w:trPr>
        <w:tc>
          <w:tcPr>
            <w:cnfStyle w:val="001000000000" w:firstRow="0" w:lastRow="0" w:firstColumn="1" w:lastColumn="0" w:oddVBand="0" w:evenVBand="0" w:oddHBand="0" w:evenHBand="0" w:firstRowFirstColumn="0" w:firstRowLastColumn="0" w:lastRowFirstColumn="0" w:lastRowLastColumn="0"/>
            <w:tcW w:w="3612" w:type="pct"/>
            <w:noWrap/>
            <w:hideMark/>
          </w:tcPr>
          <w:p w14:paraId="63899D2C" w14:textId="77777777" w:rsidR="00B31ACF" w:rsidRPr="00085EF2" w:rsidRDefault="00B31ACF" w:rsidP="006D4752">
            <w:pPr>
              <w:jc w:val="both"/>
            </w:pPr>
            <w:r w:rsidRPr="00085EF2">
              <w:t>Leachate Extraction and Evaporation Pond</w:t>
            </w:r>
          </w:p>
        </w:tc>
        <w:tc>
          <w:tcPr>
            <w:tcW w:w="1388" w:type="pct"/>
            <w:noWrap/>
            <w:hideMark/>
          </w:tcPr>
          <w:p w14:paraId="315F8DEE" w14:textId="77777777" w:rsidR="00B31ACF" w:rsidRPr="00085EF2" w:rsidRDefault="00B31ACF" w:rsidP="006D4752">
            <w:pPr>
              <w:jc w:val="center"/>
              <w:cnfStyle w:val="000000000000" w:firstRow="0" w:lastRow="0" w:firstColumn="0" w:lastColumn="0" w:oddVBand="0" w:evenVBand="0" w:oddHBand="0" w:evenHBand="0" w:firstRowFirstColumn="0" w:firstRowLastColumn="0" w:lastRowFirstColumn="0" w:lastRowLastColumn="0"/>
            </w:pPr>
            <w:r w:rsidRPr="00085EF2">
              <w:t>$31,214</w:t>
            </w:r>
          </w:p>
        </w:tc>
      </w:tr>
      <w:tr w:rsidR="00B31ACF" w:rsidRPr="00085EF2" w14:paraId="7FC9010D" w14:textId="77777777" w:rsidTr="006D4752">
        <w:trPr>
          <w:trHeight w:val="255"/>
        </w:trPr>
        <w:tc>
          <w:tcPr>
            <w:cnfStyle w:val="001000000000" w:firstRow="0" w:lastRow="0" w:firstColumn="1" w:lastColumn="0" w:oddVBand="0" w:evenVBand="0" w:oddHBand="0" w:evenHBand="0" w:firstRowFirstColumn="0" w:firstRowLastColumn="0" w:lastRowFirstColumn="0" w:lastRowLastColumn="0"/>
            <w:tcW w:w="3612" w:type="pct"/>
            <w:noWrap/>
            <w:hideMark/>
          </w:tcPr>
          <w:p w14:paraId="320A3DA9" w14:textId="74BD00BD" w:rsidR="00B31ACF" w:rsidRPr="00085EF2" w:rsidRDefault="00B31ACF" w:rsidP="006D4752">
            <w:pPr>
              <w:jc w:val="both"/>
            </w:pPr>
            <w:r w:rsidRPr="00085EF2">
              <w:t>Restoration and Capping Layer</w:t>
            </w:r>
          </w:p>
        </w:tc>
        <w:tc>
          <w:tcPr>
            <w:tcW w:w="1388" w:type="pct"/>
            <w:noWrap/>
            <w:hideMark/>
          </w:tcPr>
          <w:p w14:paraId="4DEC5D6D" w14:textId="77777777" w:rsidR="00B31ACF" w:rsidRPr="00085EF2" w:rsidRDefault="00B31ACF" w:rsidP="006D4752">
            <w:pPr>
              <w:jc w:val="center"/>
              <w:cnfStyle w:val="000000000000" w:firstRow="0" w:lastRow="0" w:firstColumn="0" w:lastColumn="0" w:oddVBand="0" w:evenVBand="0" w:oddHBand="0" w:evenHBand="0" w:firstRowFirstColumn="0" w:firstRowLastColumn="0" w:lastRowFirstColumn="0" w:lastRowLastColumn="0"/>
            </w:pPr>
            <w:r w:rsidRPr="00085EF2">
              <w:t>$1,741,205</w:t>
            </w:r>
          </w:p>
        </w:tc>
      </w:tr>
      <w:tr w:rsidR="00B31ACF" w:rsidRPr="00085EF2" w14:paraId="56CC7CFA" w14:textId="77777777" w:rsidTr="006D4752">
        <w:trPr>
          <w:trHeight w:val="255"/>
        </w:trPr>
        <w:tc>
          <w:tcPr>
            <w:cnfStyle w:val="001000000000" w:firstRow="0" w:lastRow="0" w:firstColumn="1" w:lastColumn="0" w:oddVBand="0" w:evenVBand="0" w:oddHBand="0" w:evenHBand="0" w:firstRowFirstColumn="0" w:firstRowLastColumn="0" w:lastRowFirstColumn="0" w:lastRowLastColumn="0"/>
            <w:tcW w:w="3612" w:type="pct"/>
            <w:noWrap/>
            <w:hideMark/>
          </w:tcPr>
          <w:p w14:paraId="5D3A437C" w14:textId="77777777" w:rsidR="00B31ACF" w:rsidRPr="00085EF2" w:rsidRDefault="00B31ACF" w:rsidP="006D4752">
            <w:pPr>
              <w:jc w:val="both"/>
            </w:pPr>
            <w:r w:rsidRPr="00085EF2">
              <w:t>Miscellaneous</w:t>
            </w:r>
          </w:p>
        </w:tc>
        <w:tc>
          <w:tcPr>
            <w:tcW w:w="1388" w:type="pct"/>
            <w:noWrap/>
            <w:hideMark/>
          </w:tcPr>
          <w:p w14:paraId="1F3BDE51" w14:textId="77777777" w:rsidR="00B31ACF" w:rsidRPr="00085EF2" w:rsidRDefault="00B31ACF" w:rsidP="006D4752">
            <w:pPr>
              <w:jc w:val="center"/>
              <w:cnfStyle w:val="000000000000" w:firstRow="0" w:lastRow="0" w:firstColumn="0" w:lastColumn="0" w:oddVBand="0" w:evenVBand="0" w:oddHBand="0" w:evenHBand="0" w:firstRowFirstColumn="0" w:firstRowLastColumn="0" w:lastRowFirstColumn="0" w:lastRowLastColumn="0"/>
            </w:pPr>
            <w:r w:rsidRPr="00085EF2">
              <w:t>$437,313</w:t>
            </w:r>
          </w:p>
        </w:tc>
      </w:tr>
      <w:tr w:rsidR="00B31ACF" w:rsidRPr="00085EF2" w14:paraId="13717478" w14:textId="77777777" w:rsidTr="006D4752">
        <w:trPr>
          <w:trHeight w:val="255"/>
        </w:trPr>
        <w:tc>
          <w:tcPr>
            <w:cnfStyle w:val="001000000000" w:firstRow="0" w:lastRow="0" w:firstColumn="1" w:lastColumn="0" w:oddVBand="0" w:evenVBand="0" w:oddHBand="0" w:evenHBand="0" w:firstRowFirstColumn="0" w:firstRowLastColumn="0" w:lastRowFirstColumn="0" w:lastRowLastColumn="0"/>
            <w:tcW w:w="3612" w:type="pct"/>
            <w:noWrap/>
            <w:hideMark/>
          </w:tcPr>
          <w:p w14:paraId="7DE35B75" w14:textId="77777777" w:rsidR="00B31ACF" w:rsidRPr="00085EF2" w:rsidRDefault="00B31ACF" w:rsidP="006D4752">
            <w:pPr>
              <w:jc w:val="both"/>
            </w:pPr>
            <w:r w:rsidRPr="00085EF2">
              <w:t>Infrastructure</w:t>
            </w:r>
          </w:p>
        </w:tc>
        <w:tc>
          <w:tcPr>
            <w:tcW w:w="1388" w:type="pct"/>
            <w:noWrap/>
            <w:hideMark/>
          </w:tcPr>
          <w:p w14:paraId="16389323" w14:textId="77777777" w:rsidR="00B31ACF" w:rsidRPr="00085EF2" w:rsidRDefault="00B31ACF" w:rsidP="006D4752">
            <w:pPr>
              <w:jc w:val="center"/>
              <w:cnfStyle w:val="000000000000" w:firstRow="0" w:lastRow="0" w:firstColumn="0" w:lastColumn="0" w:oddVBand="0" w:evenVBand="0" w:oddHBand="0" w:evenHBand="0" w:firstRowFirstColumn="0" w:firstRowLastColumn="0" w:lastRowFirstColumn="0" w:lastRowLastColumn="0"/>
            </w:pPr>
            <w:r w:rsidRPr="00085EF2">
              <w:t>$245,000</w:t>
            </w:r>
          </w:p>
        </w:tc>
      </w:tr>
      <w:tr w:rsidR="00B31ACF" w:rsidRPr="00085EF2" w14:paraId="44F74B5E" w14:textId="77777777" w:rsidTr="006D4752">
        <w:trPr>
          <w:trHeight w:val="255"/>
        </w:trPr>
        <w:tc>
          <w:tcPr>
            <w:cnfStyle w:val="001000000000" w:firstRow="0" w:lastRow="0" w:firstColumn="1" w:lastColumn="0" w:oddVBand="0" w:evenVBand="0" w:oddHBand="0" w:evenHBand="0" w:firstRowFirstColumn="0" w:firstRowLastColumn="0" w:lastRowFirstColumn="0" w:lastRowLastColumn="0"/>
            <w:tcW w:w="3612" w:type="pct"/>
            <w:noWrap/>
            <w:hideMark/>
          </w:tcPr>
          <w:p w14:paraId="028DCF67" w14:textId="77777777" w:rsidR="00B31ACF" w:rsidRPr="00085EF2" w:rsidRDefault="00B31ACF" w:rsidP="006D4752">
            <w:pPr>
              <w:jc w:val="both"/>
            </w:pPr>
            <w:r w:rsidRPr="00085EF2">
              <w:t>Equipment</w:t>
            </w:r>
          </w:p>
        </w:tc>
        <w:tc>
          <w:tcPr>
            <w:tcW w:w="1388" w:type="pct"/>
            <w:noWrap/>
            <w:hideMark/>
          </w:tcPr>
          <w:p w14:paraId="155A518D" w14:textId="77777777" w:rsidR="00B31ACF" w:rsidRPr="00085EF2" w:rsidRDefault="00B31ACF" w:rsidP="006D4752">
            <w:pPr>
              <w:jc w:val="center"/>
              <w:cnfStyle w:val="000000000000" w:firstRow="0" w:lastRow="0" w:firstColumn="0" w:lastColumn="0" w:oddVBand="0" w:evenVBand="0" w:oddHBand="0" w:evenHBand="0" w:firstRowFirstColumn="0" w:firstRowLastColumn="0" w:lastRowFirstColumn="0" w:lastRowLastColumn="0"/>
            </w:pPr>
            <w:r w:rsidRPr="00085EF2">
              <w:t>$348,562</w:t>
            </w:r>
          </w:p>
        </w:tc>
      </w:tr>
      <w:tr w:rsidR="00B31ACF" w:rsidRPr="00085EF2" w14:paraId="4CC3C2B0" w14:textId="77777777" w:rsidTr="006D4752">
        <w:trPr>
          <w:trHeight w:val="255"/>
        </w:trPr>
        <w:tc>
          <w:tcPr>
            <w:cnfStyle w:val="001000000000" w:firstRow="0" w:lastRow="0" w:firstColumn="1" w:lastColumn="0" w:oddVBand="0" w:evenVBand="0" w:oddHBand="0" w:evenHBand="0" w:firstRowFirstColumn="0" w:firstRowLastColumn="0" w:lastRowFirstColumn="0" w:lastRowLastColumn="0"/>
            <w:tcW w:w="3612" w:type="pct"/>
            <w:shd w:val="clear" w:color="auto" w:fill="D9D9D9" w:themeFill="background1" w:themeFillShade="D9"/>
            <w:noWrap/>
            <w:hideMark/>
          </w:tcPr>
          <w:p w14:paraId="5E132805" w14:textId="77777777" w:rsidR="00B31ACF" w:rsidRPr="00085EF2" w:rsidRDefault="00B31ACF" w:rsidP="006D4752">
            <w:pPr>
              <w:jc w:val="both"/>
            </w:pPr>
            <w:r w:rsidRPr="00085EF2">
              <w:t>Sub Total</w:t>
            </w:r>
          </w:p>
        </w:tc>
        <w:tc>
          <w:tcPr>
            <w:tcW w:w="1388" w:type="pct"/>
            <w:shd w:val="clear" w:color="auto" w:fill="D9D9D9" w:themeFill="background1" w:themeFillShade="D9"/>
            <w:noWrap/>
            <w:hideMark/>
          </w:tcPr>
          <w:p w14:paraId="1FF31D9D" w14:textId="77777777" w:rsidR="00B31ACF" w:rsidRPr="00085EF2" w:rsidRDefault="00B31ACF" w:rsidP="006D4752">
            <w:pPr>
              <w:jc w:val="center"/>
              <w:cnfStyle w:val="000000000000" w:firstRow="0" w:lastRow="0" w:firstColumn="0" w:lastColumn="0" w:oddVBand="0" w:evenVBand="0" w:oddHBand="0" w:evenHBand="0" w:firstRowFirstColumn="0" w:firstRowLastColumn="0" w:lastRowFirstColumn="0" w:lastRowLastColumn="0"/>
            </w:pPr>
            <w:r w:rsidRPr="00085EF2">
              <w:t>$7,628,018</w:t>
            </w:r>
          </w:p>
        </w:tc>
      </w:tr>
      <w:tr w:rsidR="00B31ACF" w:rsidRPr="00085EF2" w14:paraId="6B6FF2ED" w14:textId="77777777" w:rsidTr="006D4752">
        <w:trPr>
          <w:trHeight w:val="255"/>
        </w:trPr>
        <w:tc>
          <w:tcPr>
            <w:cnfStyle w:val="001000000000" w:firstRow="0" w:lastRow="0" w:firstColumn="1" w:lastColumn="0" w:oddVBand="0" w:evenVBand="0" w:oddHBand="0" w:evenHBand="0" w:firstRowFirstColumn="0" w:firstRowLastColumn="0" w:lastRowFirstColumn="0" w:lastRowLastColumn="0"/>
            <w:tcW w:w="3612" w:type="pct"/>
            <w:shd w:val="clear" w:color="auto" w:fill="FCE2D2" w:themeFill="accent1" w:themeFillTint="33"/>
            <w:noWrap/>
            <w:hideMark/>
          </w:tcPr>
          <w:p w14:paraId="0D10ABB0" w14:textId="77777777" w:rsidR="00B31ACF" w:rsidRPr="00085EF2" w:rsidRDefault="00B31ACF" w:rsidP="006D4752">
            <w:pPr>
              <w:jc w:val="both"/>
            </w:pPr>
            <w:r w:rsidRPr="00085EF2">
              <w:t>Local Loading (5%)</w:t>
            </w:r>
          </w:p>
        </w:tc>
        <w:tc>
          <w:tcPr>
            <w:tcW w:w="1388" w:type="pct"/>
            <w:shd w:val="clear" w:color="auto" w:fill="FCE2D2" w:themeFill="accent1" w:themeFillTint="33"/>
            <w:noWrap/>
            <w:hideMark/>
          </w:tcPr>
          <w:p w14:paraId="539738EE" w14:textId="77777777" w:rsidR="00B31ACF" w:rsidRPr="00085EF2" w:rsidRDefault="00B31ACF" w:rsidP="006D4752">
            <w:pPr>
              <w:jc w:val="center"/>
              <w:cnfStyle w:val="000000000000" w:firstRow="0" w:lastRow="0" w:firstColumn="0" w:lastColumn="0" w:oddVBand="0" w:evenVBand="0" w:oddHBand="0" w:evenHBand="0" w:firstRowFirstColumn="0" w:firstRowLastColumn="0" w:lastRowFirstColumn="0" w:lastRowLastColumn="0"/>
            </w:pPr>
            <w:r w:rsidRPr="00085EF2">
              <w:t>$381,401</w:t>
            </w:r>
          </w:p>
        </w:tc>
      </w:tr>
      <w:tr w:rsidR="00B31ACF" w:rsidRPr="00085EF2" w14:paraId="66F64E56" w14:textId="77777777" w:rsidTr="006D4752">
        <w:trPr>
          <w:trHeight w:val="255"/>
        </w:trPr>
        <w:tc>
          <w:tcPr>
            <w:cnfStyle w:val="001000000000" w:firstRow="0" w:lastRow="0" w:firstColumn="1" w:lastColumn="0" w:oddVBand="0" w:evenVBand="0" w:oddHBand="0" w:evenHBand="0" w:firstRowFirstColumn="0" w:firstRowLastColumn="0" w:lastRowFirstColumn="0" w:lastRowLastColumn="0"/>
            <w:tcW w:w="3612" w:type="pct"/>
            <w:shd w:val="clear" w:color="auto" w:fill="FCE2D2" w:themeFill="accent1" w:themeFillTint="33"/>
            <w:noWrap/>
            <w:hideMark/>
          </w:tcPr>
          <w:p w14:paraId="40C76097" w14:textId="77777777" w:rsidR="00B31ACF" w:rsidRPr="00085EF2" w:rsidRDefault="00B31ACF" w:rsidP="006D4752">
            <w:pPr>
              <w:jc w:val="both"/>
            </w:pPr>
            <w:r w:rsidRPr="00085EF2">
              <w:t>Professional Services (8%)</w:t>
            </w:r>
          </w:p>
        </w:tc>
        <w:tc>
          <w:tcPr>
            <w:tcW w:w="1388" w:type="pct"/>
            <w:shd w:val="clear" w:color="auto" w:fill="FCE2D2" w:themeFill="accent1" w:themeFillTint="33"/>
            <w:noWrap/>
            <w:hideMark/>
          </w:tcPr>
          <w:p w14:paraId="3BD14950" w14:textId="77777777" w:rsidR="00B31ACF" w:rsidRPr="00085EF2" w:rsidRDefault="00B31ACF" w:rsidP="006D4752">
            <w:pPr>
              <w:jc w:val="center"/>
              <w:cnfStyle w:val="000000000000" w:firstRow="0" w:lastRow="0" w:firstColumn="0" w:lastColumn="0" w:oddVBand="0" w:evenVBand="0" w:oddHBand="0" w:evenHBand="0" w:firstRowFirstColumn="0" w:firstRowLastColumn="0" w:lastRowFirstColumn="0" w:lastRowLastColumn="0"/>
            </w:pPr>
            <w:r w:rsidRPr="00085EF2">
              <w:t>$610,241</w:t>
            </w:r>
          </w:p>
        </w:tc>
      </w:tr>
      <w:tr w:rsidR="00B31ACF" w:rsidRPr="00085EF2" w14:paraId="0F39CA6A" w14:textId="77777777" w:rsidTr="006D4752">
        <w:trPr>
          <w:trHeight w:val="255"/>
        </w:trPr>
        <w:tc>
          <w:tcPr>
            <w:cnfStyle w:val="001000000000" w:firstRow="0" w:lastRow="0" w:firstColumn="1" w:lastColumn="0" w:oddVBand="0" w:evenVBand="0" w:oddHBand="0" w:evenHBand="0" w:firstRowFirstColumn="0" w:firstRowLastColumn="0" w:lastRowFirstColumn="0" w:lastRowLastColumn="0"/>
            <w:tcW w:w="3612" w:type="pct"/>
            <w:shd w:val="clear" w:color="auto" w:fill="FCE2D2" w:themeFill="accent1" w:themeFillTint="33"/>
            <w:noWrap/>
            <w:hideMark/>
          </w:tcPr>
          <w:p w14:paraId="12283600" w14:textId="77777777" w:rsidR="00B31ACF" w:rsidRPr="00085EF2" w:rsidRDefault="00B31ACF" w:rsidP="006D4752">
            <w:pPr>
              <w:jc w:val="both"/>
            </w:pPr>
            <w:r w:rsidRPr="00085EF2">
              <w:t>Contingency (10%)</w:t>
            </w:r>
          </w:p>
        </w:tc>
        <w:tc>
          <w:tcPr>
            <w:tcW w:w="1388" w:type="pct"/>
            <w:shd w:val="clear" w:color="auto" w:fill="FCE2D2" w:themeFill="accent1" w:themeFillTint="33"/>
            <w:noWrap/>
            <w:hideMark/>
          </w:tcPr>
          <w:p w14:paraId="2BAC6209" w14:textId="77777777" w:rsidR="00B31ACF" w:rsidRPr="00085EF2" w:rsidRDefault="00B31ACF" w:rsidP="006D4752">
            <w:pPr>
              <w:jc w:val="center"/>
              <w:cnfStyle w:val="000000000000" w:firstRow="0" w:lastRow="0" w:firstColumn="0" w:lastColumn="0" w:oddVBand="0" w:evenVBand="0" w:oddHBand="0" w:evenHBand="0" w:firstRowFirstColumn="0" w:firstRowLastColumn="0" w:lastRowFirstColumn="0" w:lastRowLastColumn="0"/>
            </w:pPr>
            <w:r w:rsidRPr="00085EF2">
              <w:t>$762,802</w:t>
            </w:r>
          </w:p>
        </w:tc>
      </w:tr>
      <w:tr w:rsidR="00B31ACF" w:rsidRPr="00085EF2" w14:paraId="31E4D5D9" w14:textId="77777777" w:rsidTr="006D4752">
        <w:trPr>
          <w:trHeight w:val="358"/>
        </w:trPr>
        <w:tc>
          <w:tcPr>
            <w:cnfStyle w:val="001000000000" w:firstRow="0" w:lastRow="0" w:firstColumn="1" w:lastColumn="0" w:oddVBand="0" w:evenVBand="0" w:oddHBand="0" w:evenHBand="0" w:firstRowFirstColumn="0" w:firstRowLastColumn="0" w:lastRowFirstColumn="0" w:lastRowLastColumn="0"/>
            <w:tcW w:w="3612" w:type="pct"/>
            <w:shd w:val="clear" w:color="auto" w:fill="8DC63F" w:themeFill="accent3"/>
            <w:noWrap/>
            <w:hideMark/>
          </w:tcPr>
          <w:p w14:paraId="37170180" w14:textId="561B0ADF" w:rsidR="00B31ACF" w:rsidRPr="00085EF2" w:rsidRDefault="00B31ACF" w:rsidP="006D4752">
            <w:pPr>
              <w:jc w:val="both"/>
              <w:rPr>
                <w:b/>
              </w:rPr>
            </w:pPr>
            <w:r w:rsidRPr="00085EF2">
              <w:rPr>
                <w:b/>
              </w:rPr>
              <w:t>Total</w:t>
            </w:r>
          </w:p>
        </w:tc>
        <w:tc>
          <w:tcPr>
            <w:tcW w:w="1388" w:type="pct"/>
            <w:shd w:val="clear" w:color="auto" w:fill="8DC63F" w:themeFill="accent3"/>
            <w:noWrap/>
            <w:hideMark/>
          </w:tcPr>
          <w:p w14:paraId="08A15FCC" w14:textId="77777777" w:rsidR="00B31ACF" w:rsidRPr="00085EF2" w:rsidRDefault="00B31ACF" w:rsidP="006D4752">
            <w:pPr>
              <w:jc w:val="center"/>
              <w:cnfStyle w:val="000000000000" w:firstRow="0" w:lastRow="0" w:firstColumn="0" w:lastColumn="0" w:oddVBand="0" w:evenVBand="0" w:oddHBand="0" w:evenHBand="0" w:firstRowFirstColumn="0" w:firstRowLastColumn="0" w:lastRowFirstColumn="0" w:lastRowLastColumn="0"/>
              <w:rPr>
                <w:b/>
              </w:rPr>
            </w:pPr>
            <w:r w:rsidRPr="00085EF2">
              <w:rPr>
                <w:b/>
              </w:rPr>
              <w:t>$9,382,463</w:t>
            </w:r>
          </w:p>
        </w:tc>
      </w:tr>
    </w:tbl>
    <w:p w14:paraId="084AB416" w14:textId="15087B9F" w:rsidR="00195AC5" w:rsidRPr="00085EF2" w:rsidRDefault="00B31ACF" w:rsidP="00195AC5">
      <w:r w:rsidRPr="00085EF2">
        <w:t xml:space="preserve"> </w:t>
      </w:r>
      <w:r w:rsidR="00195AC5" w:rsidRPr="00085EF2">
        <w:t xml:space="preserve">It can be seen from </w:t>
      </w:r>
      <w:r w:rsidR="00195AC5" w:rsidRPr="00085EF2">
        <w:rPr>
          <w:b/>
        </w:rPr>
        <w:fldChar w:fldCharType="begin"/>
      </w:r>
      <w:r w:rsidR="00195AC5" w:rsidRPr="00085EF2">
        <w:rPr>
          <w:b/>
        </w:rPr>
        <w:instrText xml:space="preserve"> REF _Ref523736933 \h  \* MERGEFORMAT </w:instrText>
      </w:r>
      <w:r w:rsidR="00195AC5" w:rsidRPr="00085EF2">
        <w:rPr>
          <w:b/>
        </w:rPr>
      </w:r>
      <w:r w:rsidR="00195AC5"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3</w:t>
      </w:r>
      <w:r w:rsidR="00195AC5" w:rsidRPr="00085EF2">
        <w:rPr>
          <w:b/>
        </w:rPr>
        <w:fldChar w:fldCharType="end"/>
      </w:r>
      <w:r w:rsidR="00195AC5" w:rsidRPr="00085EF2">
        <w:rPr>
          <w:b/>
        </w:rPr>
        <w:t xml:space="preserve"> </w:t>
      </w:r>
      <w:r w:rsidR="00195AC5" w:rsidRPr="00085EF2">
        <w:t xml:space="preserve">that the </w:t>
      </w:r>
      <w:r w:rsidR="00D83AFB" w:rsidRPr="00085EF2">
        <w:t>capital</w:t>
      </w:r>
      <w:r w:rsidR="00195AC5" w:rsidRPr="00085EF2">
        <w:t xml:space="preserve"> cost at Moama</w:t>
      </w:r>
      <w:r w:rsidR="0083789A" w:rsidRPr="00085EF2">
        <w:t xml:space="preserve"> is $</w:t>
      </w:r>
      <w:r w:rsidR="00C02402" w:rsidRPr="00085EF2">
        <w:t>9</w:t>
      </w:r>
      <w:r w:rsidR="00D83AFB" w:rsidRPr="00085EF2">
        <w:t>,</w:t>
      </w:r>
      <w:r w:rsidR="00C02402" w:rsidRPr="00085EF2">
        <w:t>382</w:t>
      </w:r>
      <w:r w:rsidR="00D83AFB" w:rsidRPr="00085EF2">
        <w:t>,</w:t>
      </w:r>
      <w:r w:rsidR="00C02402" w:rsidRPr="00085EF2">
        <w:t>463</w:t>
      </w:r>
      <w:r w:rsidR="00D83AFB" w:rsidRPr="00085EF2">
        <w:t xml:space="preserve"> over the next 10 years</w:t>
      </w:r>
      <w:r w:rsidR="0083789A" w:rsidRPr="00085EF2">
        <w:t>.</w:t>
      </w:r>
      <w:r w:rsidR="00195AC5" w:rsidRPr="00085EF2">
        <w:t xml:space="preserve"> This is to be expected as Moama </w:t>
      </w:r>
      <w:r w:rsidR="00D83AFB" w:rsidRPr="00085EF2">
        <w:t xml:space="preserve">is MRC’s main landfill and </w:t>
      </w:r>
      <w:r w:rsidR="00195AC5" w:rsidRPr="00085EF2">
        <w:t>receives significantly more waste than the other sites and therefore,</w:t>
      </w:r>
      <w:r w:rsidR="00D83AFB" w:rsidRPr="00085EF2">
        <w:t xml:space="preserve"> is continually building and constructing landfill cells while closing and capping previous cells. In </w:t>
      </w:r>
      <w:r w:rsidR="002B02A4" w:rsidRPr="00085EF2">
        <w:t>addition,</w:t>
      </w:r>
      <w:r w:rsidR="00D83AFB" w:rsidRPr="00085EF2">
        <w:t xml:space="preserve"> it is licenced and is therefore subject to stricter environmental controls</w:t>
      </w:r>
      <w:r w:rsidR="0083789A" w:rsidRPr="00085EF2">
        <w:t>.</w:t>
      </w:r>
    </w:p>
    <w:p w14:paraId="34EB5469" w14:textId="3352FB89" w:rsidR="00195AC5" w:rsidRPr="00085EF2" w:rsidRDefault="00195AC5" w:rsidP="00195AC5">
      <w:r w:rsidRPr="00085EF2">
        <w:t xml:space="preserve">In contrast, </w:t>
      </w:r>
      <w:r w:rsidR="0083789A" w:rsidRPr="00085EF2">
        <w:t xml:space="preserve">Scenario 1 </w:t>
      </w:r>
      <w:r w:rsidRPr="00085EF2">
        <w:t>cease</w:t>
      </w:r>
      <w:r w:rsidR="0083789A" w:rsidRPr="00085EF2">
        <w:t>s landfill operations at Koraleigh, Moulamein and Wakool which means that before they can be utilised as a modern community drop-off centre, each landfill site needs to be suitabl</w:t>
      </w:r>
      <w:r w:rsidR="00995777" w:rsidRPr="00085EF2">
        <w:t>y</w:t>
      </w:r>
      <w:r w:rsidR="0083789A" w:rsidRPr="00085EF2">
        <w:t xml:space="preserve"> capped. </w:t>
      </w:r>
      <w:r w:rsidRPr="00085EF2">
        <w:t xml:space="preserve"> This approach would require a capping layer</w:t>
      </w:r>
      <w:r w:rsidR="00B31ACF" w:rsidRPr="00085EF2">
        <w:t>,</w:t>
      </w:r>
      <w:r w:rsidRPr="00085EF2">
        <w:t xml:space="preserve"> </w:t>
      </w:r>
      <w:r w:rsidR="00B31ACF" w:rsidRPr="00085EF2">
        <w:t xml:space="preserve">comprised of the materials described in </w:t>
      </w:r>
      <w:r w:rsidR="00B31ACF" w:rsidRPr="00085EF2">
        <w:rPr>
          <w:b/>
        </w:rPr>
        <w:t xml:space="preserve">Section </w:t>
      </w:r>
      <w:r w:rsidR="00B31ACF" w:rsidRPr="00085EF2">
        <w:rPr>
          <w:b/>
        </w:rPr>
        <w:fldChar w:fldCharType="begin"/>
      </w:r>
      <w:r w:rsidR="00B31ACF" w:rsidRPr="00085EF2">
        <w:rPr>
          <w:b/>
        </w:rPr>
        <w:instrText xml:space="preserve"> REF _Ref527621656 \r \h  \* MERGEFORMAT </w:instrText>
      </w:r>
      <w:r w:rsidR="00B31ACF" w:rsidRPr="00085EF2">
        <w:rPr>
          <w:b/>
        </w:rPr>
      </w:r>
      <w:r w:rsidR="00B31ACF" w:rsidRPr="00085EF2">
        <w:rPr>
          <w:b/>
        </w:rPr>
        <w:fldChar w:fldCharType="separate"/>
      </w:r>
      <w:r w:rsidR="00245C4F">
        <w:rPr>
          <w:b/>
        </w:rPr>
        <w:t>9.2.2</w:t>
      </w:r>
      <w:r w:rsidR="00B31ACF" w:rsidRPr="00085EF2">
        <w:rPr>
          <w:b/>
        </w:rPr>
        <w:fldChar w:fldCharType="end"/>
      </w:r>
      <w:r w:rsidR="00B31ACF" w:rsidRPr="00085EF2">
        <w:t xml:space="preserve">, </w:t>
      </w:r>
      <w:r w:rsidRPr="00085EF2">
        <w:t xml:space="preserve">to be constructed to prevent water ingress into the waste mass. The </w:t>
      </w:r>
      <w:r w:rsidR="0083789A" w:rsidRPr="00085EF2">
        <w:t xml:space="preserve">capital </w:t>
      </w:r>
      <w:r w:rsidRPr="00085EF2">
        <w:t xml:space="preserve">costs to undertake this exercise are shown in </w:t>
      </w:r>
      <w:r w:rsidRPr="00085EF2">
        <w:rPr>
          <w:b/>
        </w:rPr>
        <w:fldChar w:fldCharType="begin"/>
      </w:r>
      <w:r w:rsidRPr="00085EF2">
        <w:rPr>
          <w:b/>
        </w:rPr>
        <w:instrText xml:space="preserve"> REF _Ref523739095 \h  \* MERGEFORMAT </w:instrText>
      </w:r>
      <w:r w:rsidRPr="00085EF2">
        <w:rPr>
          <w:b/>
        </w:rPr>
      </w:r>
      <w:r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4</w:t>
      </w:r>
      <w:r w:rsidRPr="00085EF2">
        <w:rPr>
          <w:b/>
        </w:rPr>
        <w:fldChar w:fldCharType="end"/>
      </w:r>
      <w:r w:rsidRPr="00085EF2">
        <w:t xml:space="preserve">. </w:t>
      </w:r>
    </w:p>
    <w:p w14:paraId="4311FE43" w14:textId="31811D4C" w:rsidR="00195AC5" w:rsidRPr="00085EF2" w:rsidRDefault="00195AC5" w:rsidP="00195AC5">
      <w:pPr>
        <w:pStyle w:val="Caption"/>
        <w:keepNext/>
      </w:pPr>
      <w:bookmarkStart w:id="266" w:name="_Ref523739095"/>
      <w:bookmarkStart w:id="267" w:name="_Toc525723135"/>
      <w:bookmarkStart w:id="268" w:name="_Toc14861260"/>
      <w:r w:rsidRPr="00085EF2">
        <w:lastRenderedPageBreak/>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4</w:t>
      </w:r>
      <w:r w:rsidR="00F039C6" w:rsidRPr="00085EF2">
        <w:rPr>
          <w:noProof/>
        </w:rPr>
        <w:fldChar w:fldCharType="end"/>
      </w:r>
      <w:bookmarkEnd w:id="266"/>
      <w:r w:rsidRPr="00085EF2">
        <w:t xml:space="preserve">: </w:t>
      </w:r>
      <w:r w:rsidR="006050DB" w:rsidRPr="00085EF2">
        <w:t xml:space="preserve">Scenario 1 </w:t>
      </w:r>
      <w:r w:rsidR="00453861" w:rsidRPr="00085EF2">
        <w:t>Short-term</w:t>
      </w:r>
      <w:r w:rsidR="00614842" w:rsidRPr="00085EF2">
        <w:t xml:space="preserve"> </w:t>
      </w:r>
      <w:r w:rsidRPr="00085EF2">
        <w:t>Landfill</w:t>
      </w:r>
      <w:bookmarkEnd w:id="267"/>
      <w:r w:rsidR="006050DB" w:rsidRPr="00085EF2">
        <w:t xml:space="preserve"> </w:t>
      </w:r>
      <w:r w:rsidR="00614842" w:rsidRPr="00085EF2">
        <w:t>C</w:t>
      </w:r>
      <w:r w:rsidR="006050DB" w:rsidRPr="00085EF2">
        <w:t xml:space="preserve">losure </w:t>
      </w:r>
      <w:r w:rsidR="00614842" w:rsidRPr="00085EF2">
        <w:t>C</w:t>
      </w:r>
      <w:r w:rsidR="006050DB" w:rsidRPr="00085EF2">
        <w:t>osts</w:t>
      </w:r>
      <w:bookmarkEnd w:id="268"/>
      <w:r w:rsidR="006050DB" w:rsidRPr="00085EF2">
        <w:t xml:space="preserve"> </w:t>
      </w:r>
    </w:p>
    <w:tbl>
      <w:tblPr>
        <w:tblW w:w="5000" w:type="pct"/>
        <w:tblBorders>
          <w:insideH w:val="single" w:sz="4" w:space="0" w:color="BFBFBF" w:themeColor="background1" w:themeShade="BF"/>
          <w:insideV w:val="single" w:sz="4" w:space="0" w:color="BFBFBF" w:themeColor="background1" w:themeShade="BF"/>
        </w:tblBorders>
        <w:tblCellMar>
          <w:left w:w="0" w:type="dxa"/>
          <w:right w:w="0" w:type="dxa"/>
        </w:tblCellMar>
        <w:tblLook w:val="0600" w:firstRow="0" w:lastRow="0" w:firstColumn="0" w:lastColumn="0" w:noHBand="1" w:noVBand="1"/>
      </w:tblPr>
      <w:tblGrid>
        <w:gridCol w:w="2257"/>
        <w:gridCol w:w="2257"/>
        <w:gridCol w:w="2257"/>
        <w:gridCol w:w="2255"/>
      </w:tblGrid>
      <w:tr w:rsidR="00D83AFB" w:rsidRPr="00085EF2" w14:paraId="7398A2E7" w14:textId="19C0DFD8" w:rsidTr="00D83AFB">
        <w:trPr>
          <w:trHeight w:val="340"/>
        </w:trPr>
        <w:tc>
          <w:tcPr>
            <w:tcW w:w="1250" w:type="pct"/>
            <w:shd w:val="clear" w:color="auto" w:fill="41474F"/>
            <w:vAlign w:val="center"/>
            <w:hideMark/>
          </w:tcPr>
          <w:p w14:paraId="24541A12" w14:textId="77777777" w:rsidR="00D83AFB" w:rsidRPr="00085EF2" w:rsidRDefault="00D83AFB" w:rsidP="00D83AFB">
            <w:pPr>
              <w:keepNext/>
              <w:spacing w:before="0" w:after="0"/>
              <w:jc w:val="center"/>
              <w:rPr>
                <w:color w:val="FFFFFF" w:themeColor="background1"/>
              </w:rPr>
            </w:pPr>
          </w:p>
        </w:tc>
        <w:tc>
          <w:tcPr>
            <w:tcW w:w="1250" w:type="pct"/>
            <w:shd w:val="clear" w:color="auto" w:fill="41474F"/>
          </w:tcPr>
          <w:p w14:paraId="758E0BD2" w14:textId="6AAE6E92" w:rsidR="00D83AFB" w:rsidRPr="00085EF2" w:rsidRDefault="00D83AFB" w:rsidP="00D83AFB">
            <w:pPr>
              <w:keepNext/>
              <w:spacing w:before="0" w:after="0"/>
              <w:jc w:val="center"/>
              <w:rPr>
                <w:b/>
                <w:bCs/>
                <w:color w:val="FFFFFF" w:themeColor="background1"/>
              </w:rPr>
            </w:pPr>
            <w:r w:rsidRPr="00085EF2">
              <w:rPr>
                <w:b/>
                <w:bCs/>
                <w:color w:val="FFFFFF" w:themeColor="background1"/>
              </w:rPr>
              <w:t>Koraleigh</w:t>
            </w:r>
          </w:p>
        </w:tc>
        <w:tc>
          <w:tcPr>
            <w:tcW w:w="1250" w:type="pct"/>
            <w:shd w:val="clear" w:color="auto" w:fill="41474F"/>
            <w:tcMar>
              <w:top w:w="15" w:type="dxa"/>
              <w:left w:w="15" w:type="dxa"/>
              <w:bottom w:w="0" w:type="dxa"/>
              <w:right w:w="15" w:type="dxa"/>
            </w:tcMar>
            <w:vAlign w:val="center"/>
            <w:hideMark/>
          </w:tcPr>
          <w:p w14:paraId="403CB280" w14:textId="77777777" w:rsidR="00D83AFB" w:rsidRPr="00085EF2" w:rsidRDefault="00D83AFB" w:rsidP="00D83AFB">
            <w:pPr>
              <w:keepNext/>
              <w:spacing w:before="0" w:after="0"/>
              <w:jc w:val="center"/>
              <w:rPr>
                <w:color w:val="FFFFFF" w:themeColor="background1"/>
              </w:rPr>
            </w:pPr>
            <w:r w:rsidRPr="00085EF2">
              <w:rPr>
                <w:b/>
                <w:bCs/>
                <w:color w:val="FFFFFF" w:themeColor="background1"/>
              </w:rPr>
              <w:t>Wakool</w:t>
            </w:r>
          </w:p>
        </w:tc>
        <w:tc>
          <w:tcPr>
            <w:tcW w:w="1249" w:type="pct"/>
            <w:shd w:val="clear" w:color="auto" w:fill="41474F"/>
            <w:vAlign w:val="center"/>
          </w:tcPr>
          <w:p w14:paraId="1694D363" w14:textId="00F99AB2" w:rsidR="00D83AFB" w:rsidRPr="00085EF2" w:rsidRDefault="00D83AFB" w:rsidP="00D83AFB">
            <w:pPr>
              <w:keepNext/>
              <w:spacing w:before="0" w:after="0"/>
              <w:jc w:val="center"/>
              <w:rPr>
                <w:b/>
                <w:bCs/>
                <w:color w:val="FFFFFF" w:themeColor="background1"/>
              </w:rPr>
            </w:pPr>
            <w:r w:rsidRPr="00085EF2">
              <w:rPr>
                <w:b/>
                <w:bCs/>
                <w:color w:val="FFFFFF" w:themeColor="background1"/>
              </w:rPr>
              <w:t>Moulamein</w:t>
            </w:r>
          </w:p>
        </w:tc>
      </w:tr>
      <w:tr w:rsidR="00D83AFB" w:rsidRPr="00085EF2" w14:paraId="38B19AB6" w14:textId="2D4A29FF" w:rsidTr="00D83AFB">
        <w:trPr>
          <w:trHeight w:val="558"/>
        </w:trPr>
        <w:tc>
          <w:tcPr>
            <w:tcW w:w="1250" w:type="pct"/>
            <w:shd w:val="clear" w:color="auto" w:fill="auto"/>
            <w:tcMar>
              <w:top w:w="15" w:type="dxa"/>
              <w:left w:w="15" w:type="dxa"/>
              <w:bottom w:w="0" w:type="dxa"/>
              <w:right w:w="15" w:type="dxa"/>
            </w:tcMar>
            <w:vAlign w:val="center"/>
            <w:hideMark/>
          </w:tcPr>
          <w:p w14:paraId="41AE5FEB" w14:textId="77777777" w:rsidR="00D83AFB" w:rsidRPr="00085EF2" w:rsidRDefault="00D83AFB" w:rsidP="00D83AFB">
            <w:pPr>
              <w:keepNext/>
              <w:spacing w:before="0" w:after="120" w:line="240" w:lineRule="auto"/>
              <w:jc w:val="center"/>
              <w:rPr>
                <w:b/>
              </w:rPr>
            </w:pPr>
            <w:bookmarkStart w:id="269" w:name="_Hlk527028889"/>
            <w:r w:rsidRPr="00085EF2">
              <w:rPr>
                <w:b/>
              </w:rPr>
              <w:t>Total Cost</w:t>
            </w:r>
          </w:p>
        </w:tc>
        <w:tc>
          <w:tcPr>
            <w:tcW w:w="1250" w:type="pct"/>
            <w:vAlign w:val="center"/>
          </w:tcPr>
          <w:p w14:paraId="6F86FEF1" w14:textId="1D11E2A1" w:rsidR="00D83AFB" w:rsidRPr="00085EF2" w:rsidRDefault="00D83AFB" w:rsidP="00D83AFB">
            <w:pPr>
              <w:keepNext/>
              <w:spacing w:before="0" w:after="120" w:line="240" w:lineRule="auto"/>
              <w:jc w:val="center"/>
              <w:rPr>
                <w:b/>
              </w:rPr>
            </w:pPr>
            <w:r w:rsidRPr="00085EF2">
              <w:rPr>
                <w:b/>
              </w:rPr>
              <w:t>$432,457</w:t>
            </w:r>
          </w:p>
        </w:tc>
        <w:tc>
          <w:tcPr>
            <w:tcW w:w="1250" w:type="pct"/>
            <w:shd w:val="clear" w:color="auto" w:fill="auto"/>
            <w:tcMar>
              <w:top w:w="15" w:type="dxa"/>
              <w:left w:w="15" w:type="dxa"/>
              <w:bottom w:w="0" w:type="dxa"/>
              <w:right w:w="15" w:type="dxa"/>
            </w:tcMar>
            <w:vAlign w:val="center"/>
            <w:hideMark/>
          </w:tcPr>
          <w:p w14:paraId="4DC92587" w14:textId="17A0022D" w:rsidR="00D83AFB" w:rsidRPr="00085EF2" w:rsidRDefault="00D83AFB" w:rsidP="00D83AFB">
            <w:pPr>
              <w:keepNext/>
              <w:spacing w:before="0" w:after="120" w:line="240" w:lineRule="auto"/>
              <w:jc w:val="center"/>
              <w:rPr>
                <w:b/>
              </w:rPr>
            </w:pPr>
            <w:r w:rsidRPr="00085EF2">
              <w:rPr>
                <w:b/>
              </w:rPr>
              <w:t>$266,890</w:t>
            </w:r>
          </w:p>
        </w:tc>
        <w:tc>
          <w:tcPr>
            <w:tcW w:w="1249" w:type="pct"/>
            <w:vAlign w:val="center"/>
          </w:tcPr>
          <w:p w14:paraId="14F50F9E" w14:textId="018DFEC6" w:rsidR="00D83AFB" w:rsidRPr="00085EF2" w:rsidRDefault="00D83AFB" w:rsidP="00D83AFB">
            <w:pPr>
              <w:keepNext/>
              <w:spacing w:before="0" w:after="120" w:line="240" w:lineRule="auto"/>
              <w:jc w:val="center"/>
              <w:rPr>
                <w:b/>
              </w:rPr>
            </w:pPr>
            <w:r w:rsidRPr="00085EF2">
              <w:rPr>
                <w:b/>
              </w:rPr>
              <w:t>$205,953</w:t>
            </w:r>
          </w:p>
        </w:tc>
      </w:tr>
    </w:tbl>
    <w:bookmarkEnd w:id="269"/>
    <w:p w14:paraId="676D35FE" w14:textId="5E0794F7" w:rsidR="0083789A" w:rsidRPr="00085EF2" w:rsidRDefault="00195AC5" w:rsidP="00195AC5">
      <w:r w:rsidRPr="00085EF2">
        <w:t xml:space="preserve">From </w:t>
      </w:r>
      <w:r w:rsidRPr="00085EF2">
        <w:rPr>
          <w:b/>
        </w:rPr>
        <w:fldChar w:fldCharType="begin"/>
      </w:r>
      <w:r w:rsidRPr="00085EF2">
        <w:rPr>
          <w:b/>
        </w:rPr>
        <w:instrText xml:space="preserve"> REF _Ref523739095 \h  \* MERGEFORMAT </w:instrText>
      </w:r>
      <w:r w:rsidRPr="00085EF2">
        <w:rPr>
          <w:b/>
        </w:rPr>
      </w:r>
      <w:r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4</w:t>
      </w:r>
      <w:r w:rsidRPr="00085EF2">
        <w:rPr>
          <w:b/>
        </w:rPr>
        <w:fldChar w:fldCharType="end"/>
      </w:r>
      <w:r w:rsidRPr="00085EF2">
        <w:rPr>
          <w:b/>
        </w:rPr>
        <w:t xml:space="preserve"> </w:t>
      </w:r>
      <w:r w:rsidRPr="00085EF2">
        <w:t xml:space="preserve">it can be seen that Moulamein has the lowest capital cost due to its smaller size. Similarly, Wakool has a lower capital than Koraleigh which is apparent due to the smaller land area of the Wakool site therefore, requiring less capping material to close in its current state. </w:t>
      </w:r>
    </w:p>
    <w:p w14:paraId="284B8993" w14:textId="3B38883A" w:rsidR="00195AC5" w:rsidRPr="00085EF2" w:rsidRDefault="0083789A" w:rsidP="00195AC5">
      <w:r w:rsidRPr="00085EF2">
        <w:t xml:space="preserve">If under this scenario </w:t>
      </w:r>
      <w:r w:rsidR="00195AC5" w:rsidRPr="00085EF2">
        <w:t xml:space="preserve">Koraleigh, Moulamein or Wakool were closed </w:t>
      </w:r>
      <w:r w:rsidRPr="00085EF2">
        <w:t xml:space="preserve">as landfills </w:t>
      </w:r>
      <w:r w:rsidR="00195AC5" w:rsidRPr="00085EF2">
        <w:t xml:space="preserve">but were to remain open </w:t>
      </w:r>
      <w:r w:rsidRPr="00085EF2">
        <w:t xml:space="preserve">accepting waste and recyclables from the public, </w:t>
      </w:r>
      <w:r w:rsidR="00195AC5" w:rsidRPr="00085EF2">
        <w:t xml:space="preserve">then it is </w:t>
      </w:r>
      <w:r w:rsidRPr="00085EF2">
        <w:t xml:space="preserve">suggested </w:t>
      </w:r>
      <w:r w:rsidR="00195AC5" w:rsidRPr="00085EF2">
        <w:t xml:space="preserve">that each would be converted from a landfill into a </w:t>
      </w:r>
      <w:r w:rsidRPr="00085EF2">
        <w:t>modern community drop-off centre</w:t>
      </w:r>
      <w:r w:rsidR="00195AC5" w:rsidRPr="00085EF2">
        <w:t xml:space="preserve">. To provide an indication of the </w:t>
      </w:r>
      <w:r w:rsidRPr="00085EF2">
        <w:t xml:space="preserve">capital </w:t>
      </w:r>
      <w:r w:rsidR="00195AC5" w:rsidRPr="00085EF2">
        <w:t xml:space="preserve">cost to construct a facility which utilises a split-level saw-tooth arrangement with multiple hook lift bins, </w:t>
      </w:r>
      <w:r w:rsidR="00195AC5" w:rsidRPr="00085EF2">
        <w:rPr>
          <w:b/>
        </w:rPr>
        <w:fldChar w:fldCharType="begin"/>
      </w:r>
      <w:r w:rsidR="00195AC5" w:rsidRPr="00085EF2">
        <w:rPr>
          <w:b/>
        </w:rPr>
        <w:instrText xml:space="preserve"> REF _Ref523743169 \h  \* MERGEFORMAT </w:instrText>
      </w:r>
      <w:r w:rsidR="00195AC5" w:rsidRPr="00085EF2">
        <w:rPr>
          <w:b/>
        </w:rPr>
      </w:r>
      <w:r w:rsidR="00195AC5"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5</w:t>
      </w:r>
      <w:r w:rsidR="00195AC5" w:rsidRPr="00085EF2">
        <w:rPr>
          <w:b/>
        </w:rPr>
        <w:fldChar w:fldCharType="end"/>
      </w:r>
      <w:r w:rsidR="00195AC5" w:rsidRPr="00085EF2">
        <w:t xml:space="preserve"> has been provided.</w:t>
      </w:r>
    </w:p>
    <w:p w14:paraId="74E9A7BD" w14:textId="170AF286" w:rsidR="00195AC5" w:rsidRPr="00085EF2" w:rsidRDefault="00195AC5" w:rsidP="00195AC5">
      <w:pPr>
        <w:pStyle w:val="Caption"/>
      </w:pPr>
      <w:bookmarkStart w:id="270" w:name="_Ref523743169"/>
      <w:bookmarkStart w:id="271" w:name="_Toc525723136"/>
      <w:bookmarkStart w:id="272" w:name="_Toc14861261"/>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5</w:t>
      </w:r>
      <w:r w:rsidR="00F039C6" w:rsidRPr="00085EF2">
        <w:rPr>
          <w:noProof/>
        </w:rPr>
        <w:fldChar w:fldCharType="end"/>
      </w:r>
      <w:bookmarkEnd w:id="270"/>
      <w:r w:rsidRPr="00085EF2">
        <w:t xml:space="preserve">: </w:t>
      </w:r>
      <w:r w:rsidR="006050DB" w:rsidRPr="00085EF2">
        <w:t>Community drop-off centre</w:t>
      </w:r>
      <w:r w:rsidRPr="00085EF2">
        <w:t xml:space="preserve"> capital cost</w:t>
      </w:r>
      <w:bookmarkEnd w:id="271"/>
      <w:bookmarkEnd w:id="272"/>
    </w:p>
    <w:tbl>
      <w:tblPr>
        <w:tblW w:w="5000" w:type="pct"/>
        <w:tblBorders>
          <w:insideH w:val="single" w:sz="4" w:space="0" w:color="BFBFBF" w:themeColor="background1" w:themeShade="BF"/>
          <w:insideV w:val="single" w:sz="4" w:space="0" w:color="BFBFBF" w:themeColor="background1" w:themeShade="BF"/>
        </w:tblBorders>
        <w:tblCellMar>
          <w:left w:w="0" w:type="dxa"/>
          <w:right w:w="0" w:type="dxa"/>
        </w:tblCellMar>
        <w:tblLook w:val="0600" w:firstRow="0" w:lastRow="0" w:firstColumn="0" w:lastColumn="0" w:noHBand="1" w:noVBand="1"/>
      </w:tblPr>
      <w:tblGrid>
        <w:gridCol w:w="3046"/>
        <w:gridCol w:w="3045"/>
        <w:gridCol w:w="2935"/>
      </w:tblGrid>
      <w:tr w:rsidR="004C7AB0" w:rsidRPr="00085EF2" w14:paraId="1A7FFEAE" w14:textId="77777777" w:rsidTr="004C7AB0">
        <w:trPr>
          <w:trHeight w:val="454"/>
        </w:trPr>
        <w:tc>
          <w:tcPr>
            <w:tcW w:w="1687" w:type="pct"/>
            <w:shd w:val="clear" w:color="auto" w:fill="404040"/>
            <w:tcMar>
              <w:top w:w="15" w:type="dxa"/>
              <w:left w:w="15" w:type="dxa"/>
              <w:bottom w:w="0" w:type="dxa"/>
              <w:right w:w="15" w:type="dxa"/>
            </w:tcMar>
            <w:vAlign w:val="center"/>
            <w:hideMark/>
          </w:tcPr>
          <w:p w14:paraId="42D4E79C" w14:textId="17238ACF" w:rsidR="004C7AB0" w:rsidRPr="00085EF2" w:rsidRDefault="004C7AB0" w:rsidP="00195AC5">
            <w:pPr>
              <w:spacing w:before="0" w:after="0"/>
              <w:jc w:val="center"/>
              <w:rPr>
                <w:color w:val="FFFFFF" w:themeColor="background1"/>
              </w:rPr>
            </w:pPr>
            <w:r w:rsidRPr="00085EF2">
              <w:rPr>
                <w:b/>
                <w:bCs/>
                <w:color w:val="FFFFFF" w:themeColor="background1"/>
              </w:rPr>
              <w:t xml:space="preserve">No. of </w:t>
            </w:r>
            <w:r w:rsidR="00980122" w:rsidRPr="00085EF2">
              <w:rPr>
                <w:b/>
                <w:bCs/>
                <w:color w:val="FFFFFF" w:themeColor="background1"/>
              </w:rPr>
              <w:t>Hook Lift Bins</w:t>
            </w:r>
          </w:p>
        </w:tc>
        <w:tc>
          <w:tcPr>
            <w:tcW w:w="1687" w:type="pct"/>
            <w:shd w:val="clear" w:color="auto" w:fill="404040"/>
            <w:tcMar>
              <w:top w:w="15" w:type="dxa"/>
              <w:left w:w="15" w:type="dxa"/>
              <w:bottom w:w="0" w:type="dxa"/>
              <w:right w:w="15" w:type="dxa"/>
            </w:tcMar>
            <w:vAlign w:val="center"/>
            <w:hideMark/>
          </w:tcPr>
          <w:p w14:paraId="7CC61F83" w14:textId="77777777" w:rsidR="004C7AB0" w:rsidRPr="00085EF2" w:rsidRDefault="004C7AB0" w:rsidP="00195AC5">
            <w:pPr>
              <w:spacing w:before="0" w:after="0"/>
              <w:jc w:val="center"/>
              <w:rPr>
                <w:color w:val="FFFFFF" w:themeColor="background1"/>
              </w:rPr>
            </w:pPr>
            <w:r w:rsidRPr="00085EF2">
              <w:rPr>
                <w:b/>
                <w:bCs/>
                <w:color w:val="FFFFFF" w:themeColor="background1"/>
              </w:rPr>
              <w:t>Height of Bays</w:t>
            </w:r>
          </w:p>
        </w:tc>
        <w:tc>
          <w:tcPr>
            <w:tcW w:w="1627" w:type="pct"/>
            <w:shd w:val="clear" w:color="auto" w:fill="404040"/>
            <w:tcMar>
              <w:top w:w="15" w:type="dxa"/>
              <w:left w:w="15" w:type="dxa"/>
              <w:bottom w:w="0" w:type="dxa"/>
              <w:right w:w="15" w:type="dxa"/>
            </w:tcMar>
            <w:vAlign w:val="center"/>
            <w:hideMark/>
          </w:tcPr>
          <w:p w14:paraId="2CD5A0A1" w14:textId="7E1A3ABD" w:rsidR="004C7AB0" w:rsidRPr="00085EF2" w:rsidRDefault="004C7AB0" w:rsidP="004C7AB0">
            <w:pPr>
              <w:spacing w:before="0" w:after="0"/>
              <w:jc w:val="center"/>
              <w:rPr>
                <w:color w:val="FFFFFF" w:themeColor="background1"/>
              </w:rPr>
            </w:pPr>
            <w:r w:rsidRPr="00085EF2">
              <w:rPr>
                <w:b/>
                <w:bCs/>
                <w:color w:val="FFFFFF" w:themeColor="background1"/>
              </w:rPr>
              <w:t>Cost</w:t>
            </w:r>
          </w:p>
        </w:tc>
      </w:tr>
      <w:tr w:rsidR="004C7AB0" w:rsidRPr="00085EF2" w14:paraId="56FB944B" w14:textId="77777777" w:rsidTr="004C7AB0">
        <w:trPr>
          <w:trHeight w:val="454"/>
        </w:trPr>
        <w:tc>
          <w:tcPr>
            <w:tcW w:w="1687" w:type="pct"/>
            <w:shd w:val="clear" w:color="auto" w:fill="auto"/>
            <w:tcMar>
              <w:top w:w="15" w:type="dxa"/>
              <w:left w:w="15" w:type="dxa"/>
              <w:bottom w:w="0" w:type="dxa"/>
              <w:right w:w="15" w:type="dxa"/>
            </w:tcMar>
            <w:vAlign w:val="center"/>
            <w:hideMark/>
          </w:tcPr>
          <w:p w14:paraId="3B5A29E9" w14:textId="77777777" w:rsidR="004C7AB0" w:rsidRPr="00085EF2" w:rsidRDefault="004C7AB0" w:rsidP="00195AC5">
            <w:pPr>
              <w:spacing w:before="0" w:after="0"/>
              <w:jc w:val="center"/>
            </w:pPr>
            <w:r w:rsidRPr="00085EF2">
              <w:t>3</w:t>
            </w:r>
          </w:p>
        </w:tc>
        <w:tc>
          <w:tcPr>
            <w:tcW w:w="1687" w:type="pct"/>
            <w:shd w:val="clear" w:color="auto" w:fill="auto"/>
            <w:tcMar>
              <w:top w:w="15" w:type="dxa"/>
              <w:left w:w="15" w:type="dxa"/>
              <w:bottom w:w="0" w:type="dxa"/>
              <w:right w:w="15" w:type="dxa"/>
            </w:tcMar>
            <w:vAlign w:val="center"/>
            <w:hideMark/>
          </w:tcPr>
          <w:p w14:paraId="0D069B2D" w14:textId="77777777" w:rsidR="004C7AB0" w:rsidRPr="00085EF2" w:rsidRDefault="004C7AB0" w:rsidP="00195AC5">
            <w:pPr>
              <w:spacing w:before="0" w:after="0"/>
              <w:jc w:val="center"/>
            </w:pPr>
            <w:r w:rsidRPr="00085EF2">
              <w:t>2.6</w:t>
            </w:r>
          </w:p>
        </w:tc>
        <w:tc>
          <w:tcPr>
            <w:tcW w:w="1627" w:type="pct"/>
            <w:shd w:val="clear" w:color="auto" w:fill="92D050"/>
            <w:tcMar>
              <w:top w:w="15" w:type="dxa"/>
              <w:left w:w="15" w:type="dxa"/>
              <w:bottom w:w="0" w:type="dxa"/>
              <w:right w:w="15" w:type="dxa"/>
            </w:tcMar>
            <w:vAlign w:val="center"/>
            <w:hideMark/>
          </w:tcPr>
          <w:p w14:paraId="142B2A1F" w14:textId="77777777" w:rsidR="004C7AB0" w:rsidRPr="00085EF2" w:rsidRDefault="004C7AB0" w:rsidP="00195AC5">
            <w:pPr>
              <w:spacing w:before="0" w:after="0"/>
              <w:jc w:val="center"/>
            </w:pPr>
            <w:r w:rsidRPr="00085EF2">
              <w:rPr>
                <w:b/>
                <w:bCs/>
              </w:rPr>
              <w:t>$           249,666</w:t>
            </w:r>
          </w:p>
        </w:tc>
      </w:tr>
      <w:tr w:rsidR="004C7AB0" w:rsidRPr="00085EF2" w14:paraId="010E47C5" w14:textId="77777777" w:rsidTr="004C7AB0">
        <w:trPr>
          <w:trHeight w:val="454"/>
        </w:trPr>
        <w:tc>
          <w:tcPr>
            <w:tcW w:w="1687" w:type="pct"/>
            <w:shd w:val="clear" w:color="auto" w:fill="auto"/>
            <w:tcMar>
              <w:top w:w="15" w:type="dxa"/>
              <w:left w:w="15" w:type="dxa"/>
              <w:bottom w:w="0" w:type="dxa"/>
              <w:right w:w="15" w:type="dxa"/>
            </w:tcMar>
            <w:vAlign w:val="center"/>
            <w:hideMark/>
          </w:tcPr>
          <w:p w14:paraId="0C74E175" w14:textId="77777777" w:rsidR="004C7AB0" w:rsidRPr="00085EF2" w:rsidRDefault="004C7AB0" w:rsidP="00195AC5">
            <w:pPr>
              <w:spacing w:before="0" w:after="0"/>
              <w:jc w:val="center"/>
            </w:pPr>
            <w:r w:rsidRPr="00085EF2">
              <w:t>3</w:t>
            </w:r>
          </w:p>
        </w:tc>
        <w:tc>
          <w:tcPr>
            <w:tcW w:w="1687" w:type="pct"/>
            <w:shd w:val="clear" w:color="auto" w:fill="auto"/>
            <w:tcMar>
              <w:top w:w="15" w:type="dxa"/>
              <w:left w:w="15" w:type="dxa"/>
              <w:bottom w:w="0" w:type="dxa"/>
              <w:right w:w="15" w:type="dxa"/>
            </w:tcMar>
            <w:vAlign w:val="center"/>
            <w:hideMark/>
          </w:tcPr>
          <w:p w14:paraId="7AFA01AB" w14:textId="77777777" w:rsidR="004C7AB0" w:rsidRPr="00085EF2" w:rsidRDefault="004C7AB0" w:rsidP="00195AC5">
            <w:pPr>
              <w:spacing w:before="0" w:after="0"/>
              <w:jc w:val="center"/>
            </w:pPr>
            <w:r w:rsidRPr="00085EF2">
              <w:t>1.6</w:t>
            </w:r>
          </w:p>
        </w:tc>
        <w:tc>
          <w:tcPr>
            <w:tcW w:w="1627" w:type="pct"/>
            <w:shd w:val="clear" w:color="auto" w:fill="92D050"/>
            <w:tcMar>
              <w:top w:w="15" w:type="dxa"/>
              <w:left w:w="15" w:type="dxa"/>
              <w:bottom w:w="0" w:type="dxa"/>
              <w:right w:w="15" w:type="dxa"/>
            </w:tcMar>
            <w:vAlign w:val="center"/>
            <w:hideMark/>
          </w:tcPr>
          <w:p w14:paraId="1317546B" w14:textId="77777777" w:rsidR="004C7AB0" w:rsidRPr="00085EF2" w:rsidRDefault="004C7AB0" w:rsidP="00195AC5">
            <w:pPr>
              <w:spacing w:before="0" w:after="0"/>
              <w:jc w:val="center"/>
            </w:pPr>
            <w:r w:rsidRPr="00085EF2">
              <w:rPr>
                <w:b/>
                <w:bCs/>
              </w:rPr>
              <w:t>$           204,175</w:t>
            </w:r>
          </w:p>
        </w:tc>
      </w:tr>
    </w:tbl>
    <w:p w14:paraId="34543695" w14:textId="40D1E114" w:rsidR="00501254" w:rsidRPr="00085EF2" w:rsidRDefault="00195AC5" w:rsidP="00195AC5">
      <w:r w:rsidRPr="00085EF2">
        <w:t xml:space="preserve">It can be seen from </w:t>
      </w:r>
      <w:r w:rsidRPr="00085EF2">
        <w:rPr>
          <w:b/>
        </w:rPr>
        <w:fldChar w:fldCharType="begin"/>
      </w:r>
      <w:r w:rsidRPr="00085EF2">
        <w:rPr>
          <w:b/>
        </w:rPr>
        <w:instrText xml:space="preserve"> REF _Ref523743169 \h  \* MERGEFORMAT </w:instrText>
      </w:r>
      <w:r w:rsidRPr="00085EF2">
        <w:rPr>
          <w:b/>
        </w:rPr>
      </w:r>
      <w:r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5</w:t>
      </w:r>
      <w:r w:rsidRPr="00085EF2">
        <w:rPr>
          <w:b/>
        </w:rPr>
        <w:fldChar w:fldCharType="end"/>
      </w:r>
      <w:r w:rsidRPr="00085EF2">
        <w:rPr>
          <w:b/>
        </w:rPr>
        <w:t xml:space="preserve"> </w:t>
      </w:r>
      <w:r w:rsidRPr="00085EF2">
        <w:t xml:space="preserve">that capital costs have been provided for a 3 bay split-level system </w:t>
      </w:r>
      <w:r w:rsidR="004C7AB0" w:rsidRPr="00085EF2">
        <w:t>for</w:t>
      </w:r>
      <w:r w:rsidRPr="00085EF2">
        <w:t xml:space="preserve"> </w:t>
      </w:r>
      <w:r w:rsidR="004C7AB0" w:rsidRPr="00085EF2">
        <w:t>a</w:t>
      </w:r>
      <w:r w:rsidRPr="00085EF2">
        <w:t xml:space="preserve"> 1.6m tall saw-tooth retaining wall for 3 bays will cost approximately $20</w:t>
      </w:r>
      <w:r w:rsidR="004C7AB0" w:rsidRPr="00085EF2">
        <w:t>5</w:t>
      </w:r>
      <w:r w:rsidRPr="00085EF2">
        <w:t>,000</w:t>
      </w:r>
      <w:r w:rsidR="004C7AB0" w:rsidRPr="00085EF2">
        <w:t>. Raise this to the full height of the hook-lift bin (2.6m) and an additional $50,000 is added the cost. If a roof was to be placed over the top of the unloading and bin areas, the capital cost is approximately doubled.</w:t>
      </w:r>
      <w:r w:rsidRPr="00085EF2">
        <w:t xml:space="preserve"> </w:t>
      </w:r>
      <w:r w:rsidR="00501254" w:rsidRPr="00085EF2">
        <w:t xml:space="preserve">For the purpose of this assessment, the least costly capital investment </w:t>
      </w:r>
      <w:r w:rsidR="00122FE5" w:rsidRPr="00085EF2">
        <w:t xml:space="preserve">($204,175 per site) </w:t>
      </w:r>
      <w:r w:rsidR="00501254" w:rsidRPr="00085EF2">
        <w:t>has been applied to each of the three converted facilities</w:t>
      </w:r>
      <w:r w:rsidR="00122FE5" w:rsidRPr="00085EF2">
        <w:t xml:space="preserve">. </w:t>
      </w:r>
    </w:p>
    <w:p w14:paraId="0794E409" w14:textId="40833BC4" w:rsidR="00E556B1" w:rsidRPr="00085EF2" w:rsidRDefault="00E556B1" w:rsidP="00E556B1">
      <w:pPr>
        <w:pStyle w:val="Heading4"/>
      </w:pPr>
      <w:bookmarkStart w:id="273" w:name="_Hlk526256097"/>
      <w:r w:rsidRPr="00085EF2">
        <w:t>Operational Costs</w:t>
      </w:r>
    </w:p>
    <w:p w14:paraId="0598A413" w14:textId="23CED06C" w:rsidR="00135C92" w:rsidRPr="00085EF2" w:rsidRDefault="00135C92" w:rsidP="00135C92">
      <w:r w:rsidRPr="00085EF2">
        <w:t>The operational costs have been estimated from current annual operational costs provided by MRC</w:t>
      </w:r>
      <w:r w:rsidR="000F451C" w:rsidRPr="00085EF2">
        <w:t xml:space="preserve"> and distributed based on tonnage accepted at each site</w:t>
      </w:r>
      <w:r w:rsidRPr="00085EF2">
        <w:t>. However, where new facilities have been established under a scenario, estimated operational costs have been generated.</w:t>
      </w:r>
    </w:p>
    <w:p w14:paraId="7D867321" w14:textId="72B1C4D7" w:rsidR="00135C92" w:rsidRPr="00085EF2" w:rsidRDefault="006050DB" w:rsidP="00135C92">
      <w:r w:rsidRPr="00085EF2">
        <w:rPr>
          <w:b/>
        </w:rPr>
        <w:fldChar w:fldCharType="begin"/>
      </w:r>
      <w:r w:rsidRPr="00085EF2">
        <w:rPr>
          <w:b/>
        </w:rPr>
        <w:instrText xml:space="preserve"> REF _Ref526255239 \h  \* MERGEFORMAT </w:instrText>
      </w:r>
      <w:r w:rsidRPr="00085EF2">
        <w:rPr>
          <w:b/>
        </w:rPr>
      </w:r>
      <w:r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6</w:t>
      </w:r>
      <w:r w:rsidRPr="00085EF2">
        <w:rPr>
          <w:b/>
        </w:rPr>
        <w:fldChar w:fldCharType="end"/>
      </w:r>
      <w:r w:rsidRPr="00085EF2">
        <w:t xml:space="preserve"> </w:t>
      </w:r>
      <w:r w:rsidR="00135C92" w:rsidRPr="00085EF2">
        <w:t xml:space="preserve">shows the total operational cost at each of the waste management facilities included within </w:t>
      </w:r>
      <w:r w:rsidRPr="00085EF2">
        <w:t>Scenario 1</w:t>
      </w:r>
      <w:r w:rsidR="00135C92" w:rsidRPr="00085EF2">
        <w:t>.</w:t>
      </w:r>
    </w:p>
    <w:p w14:paraId="5ACFD92E" w14:textId="4F2F9166" w:rsidR="00135C92" w:rsidRPr="00085EF2" w:rsidRDefault="00135C92" w:rsidP="00135C92">
      <w:pPr>
        <w:pStyle w:val="Caption"/>
      </w:pPr>
      <w:bookmarkStart w:id="274" w:name="_Ref526255239"/>
      <w:bookmarkStart w:id="275" w:name="_Toc14861262"/>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6</w:t>
      </w:r>
      <w:r w:rsidR="00F039C6" w:rsidRPr="00085EF2">
        <w:rPr>
          <w:noProof/>
        </w:rPr>
        <w:fldChar w:fldCharType="end"/>
      </w:r>
      <w:bookmarkEnd w:id="274"/>
      <w:r w:rsidRPr="00085EF2">
        <w:t>: Scenario 1 Operational Costs</w:t>
      </w:r>
      <w:bookmarkEnd w:id="275"/>
    </w:p>
    <w:tbl>
      <w:tblPr>
        <w:tblStyle w:val="TableGrid"/>
        <w:tblW w:w="5000" w:type="pct"/>
        <w:tblLook w:val="04A0" w:firstRow="1" w:lastRow="0" w:firstColumn="1" w:lastColumn="0" w:noHBand="0" w:noVBand="1"/>
      </w:tblPr>
      <w:tblGrid>
        <w:gridCol w:w="4513"/>
        <w:gridCol w:w="4513"/>
      </w:tblGrid>
      <w:tr w:rsidR="00135C92" w:rsidRPr="00085EF2" w14:paraId="5D2E2A4A" w14:textId="77777777" w:rsidTr="008A62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2CBB21F" w14:textId="77777777" w:rsidR="00135C92" w:rsidRPr="00085EF2" w:rsidRDefault="00135C92" w:rsidP="008A62C7">
            <w:r w:rsidRPr="00085EF2">
              <w:t>Facility</w:t>
            </w:r>
          </w:p>
        </w:tc>
        <w:tc>
          <w:tcPr>
            <w:tcW w:w="2500" w:type="pct"/>
            <w:noWrap/>
            <w:hideMark/>
          </w:tcPr>
          <w:p w14:paraId="0B7D3385" w14:textId="6A7AD3E1" w:rsidR="00135C92" w:rsidRPr="00085EF2" w:rsidRDefault="006050DB" w:rsidP="008A62C7">
            <w:pPr>
              <w:jc w:val="center"/>
              <w:cnfStyle w:val="100000000000" w:firstRow="1" w:lastRow="0" w:firstColumn="0" w:lastColumn="0" w:oddVBand="0" w:evenVBand="0" w:oddHBand="0" w:evenHBand="0" w:firstRowFirstColumn="0" w:firstRowLastColumn="0" w:lastRowFirstColumn="0" w:lastRowLastColumn="0"/>
            </w:pPr>
            <w:r w:rsidRPr="00085EF2">
              <w:t>Operational Cost</w:t>
            </w:r>
          </w:p>
        </w:tc>
      </w:tr>
      <w:tr w:rsidR="00331236" w:rsidRPr="00085EF2" w14:paraId="78DCC264" w14:textId="77777777" w:rsidTr="00331236">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2FBCCBA2" w14:textId="66231871" w:rsidR="00331236" w:rsidRPr="00085EF2" w:rsidRDefault="00331236" w:rsidP="00C00B8B">
            <w:pPr>
              <w:jc w:val="center"/>
              <w:rPr>
                <w:b/>
              </w:rPr>
            </w:pPr>
            <w:r w:rsidRPr="00085EF2">
              <w:rPr>
                <w:b/>
              </w:rPr>
              <w:t>Landfills</w:t>
            </w:r>
          </w:p>
        </w:tc>
      </w:tr>
      <w:tr w:rsidR="006050DB" w:rsidRPr="00085EF2" w14:paraId="0B59CD20" w14:textId="77777777" w:rsidTr="006050DB">
        <w:trPr>
          <w:trHeight w:val="300"/>
        </w:trPr>
        <w:tc>
          <w:tcPr>
            <w:cnfStyle w:val="001000000000" w:firstRow="0" w:lastRow="0" w:firstColumn="1" w:lastColumn="0" w:oddVBand="0" w:evenVBand="0" w:oddHBand="0" w:evenHBand="0" w:firstRowFirstColumn="0" w:firstRowLastColumn="0" w:lastRowFirstColumn="0" w:lastRowLastColumn="0"/>
            <w:tcW w:w="2500" w:type="pct"/>
            <w:noWrap/>
          </w:tcPr>
          <w:p w14:paraId="780D2E3D" w14:textId="50D8793B" w:rsidR="006050DB" w:rsidRPr="00085EF2" w:rsidRDefault="006050DB" w:rsidP="008A62C7">
            <w:r w:rsidRPr="00085EF2">
              <w:t>Moama</w:t>
            </w:r>
            <w:r w:rsidR="00FC47D4" w:rsidRPr="00085EF2">
              <w:t xml:space="preserve"> </w:t>
            </w:r>
          </w:p>
        </w:tc>
        <w:tc>
          <w:tcPr>
            <w:tcW w:w="2500" w:type="pct"/>
            <w:noWrap/>
          </w:tcPr>
          <w:p w14:paraId="2CB3DE09" w14:textId="79E46E43" w:rsidR="006050DB" w:rsidRPr="00085EF2" w:rsidRDefault="00914E6D" w:rsidP="008A62C7">
            <w:pPr>
              <w:jc w:val="center"/>
              <w:cnfStyle w:val="000000000000" w:firstRow="0" w:lastRow="0" w:firstColumn="0" w:lastColumn="0" w:oddVBand="0" w:evenVBand="0" w:oddHBand="0" w:evenHBand="0" w:firstRowFirstColumn="0" w:firstRowLastColumn="0" w:lastRowFirstColumn="0" w:lastRowLastColumn="0"/>
            </w:pPr>
            <w:r w:rsidRPr="00085EF2">
              <w:t>$</w:t>
            </w:r>
            <w:r w:rsidR="0001110A" w:rsidRPr="00085EF2">
              <w:t>689,444</w:t>
            </w:r>
          </w:p>
        </w:tc>
      </w:tr>
      <w:tr w:rsidR="00331236" w:rsidRPr="00085EF2" w14:paraId="0439C32A" w14:textId="77777777" w:rsidTr="00331236">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1FDD34A8" w14:textId="5FBEBE90" w:rsidR="00331236" w:rsidRPr="00085EF2" w:rsidRDefault="00331236" w:rsidP="00C00B8B">
            <w:pPr>
              <w:jc w:val="center"/>
              <w:rPr>
                <w:b/>
              </w:rPr>
            </w:pPr>
            <w:r w:rsidRPr="00085EF2">
              <w:rPr>
                <w:b/>
              </w:rPr>
              <w:t>Community Drop-off Centre</w:t>
            </w:r>
            <w:r w:rsidR="00A229AE" w:rsidRPr="00085EF2">
              <w:rPr>
                <w:b/>
              </w:rPr>
              <w:t>s</w:t>
            </w:r>
          </w:p>
        </w:tc>
      </w:tr>
      <w:tr w:rsidR="00914E6D" w:rsidRPr="00085EF2" w14:paraId="1D39E39F"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F1942D5" w14:textId="65BEA317" w:rsidR="00914E6D" w:rsidRPr="00085EF2" w:rsidRDefault="00914E6D" w:rsidP="00914E6D">
            <w:r w:rsidRPr="00085EF2">
              <w:t xml:space="preserve">Barham </w:t>
            </w:r>
          </w:p>
        </w:tc>
        <w:tc>
          <w:tcPr>
            <w:tcW w:w="2500" w:type="pct"/>
            <w:noWrap/>
            <w:vAlign w:val="top"/>
          </w:tcPr>
          <w:p w14:paraId="1725B914" w14:textId="49C72EAC" w:rsidR="00914E6D" w:rsidRPr="00085EF2" w:rsidRDefault="00914E6D" w:rsidP="00914E6D">
            <w:pPr>
              <w:jc w:val="center"/>
              <w:cnfStyle w:val="000000000000" w:firstRow="0" w:lastRow="0" w:firstColumn="0" w:lastColumn="0" w:oddVBand="0" w:evenVBand="0" w:oddHBand="0" w:evenHBand="0" w:firstRowFirstColumn="0" w:firstRowLastColumn="0" w:lastRowFirstColumn="0" w:lastRowLastColumn="0"/>
            </w:pPr>
            <w:r w:rsidRPr="00085EF2">
              <w:t xml:space="preserve"> $37,590 </w:t>
            </w:r>
          </w:p>
        </w:tc>
      </w:tr>
      <w:tr w:rsidR="00914E6D" w:rsidRPr="00085EF2" w14:paraId="598FF728"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0DE1CCF" w14:textId="0610A9D8" w:rsidR="00914E6D" w:rsidRPr="00085EF2" w:rsidRDefault="00914E6D" w:rsidP="00914E6D">
            <w:r w:rsidRPr="00085EF2">
              <w:t xml:space="preserve">Moulamein </w:t>
            </w:r>
          </w:p>
        </w:tc>
        <w:tc>
          <w:tcPr>
            <w:tcW w:w="2500" w:type="pct"/>
            <w:noWrap/>
            <w:vAlign w:val="top"/>
          </w:tcPr>
          <w:p w14:paraId="74040710" w14:textId="79565F63" w:rsidR="00914E6D" w:rsidRPr="00085EF2" w:rsidRDefault="00914E6D" w:rsidP="00914E6D">
            <w:pPr>
              <w:jc w:val="center"/>
              <w:cnfStyle w:val="000000000000" w:firstRow="0" w:lastRow="0" w:firstColumn="0" w:lastColumn="0" w:oddVBand="0" w:evenVBand="0" w:oddHBand="0" w:evenHBand="0" w:firstRowFirstColumn="0" w:firstRowLastColumn="0" w:lastRowFirstColumn="0" w:lastRowLastColumn="0"/>
            </w:pPr>
            <w:r w:rsidRPr="00085EF2">
              <w:t xml:space="preserve"> $37,590 </w:t>
            </w:r>
          </w:p>
        </w:tc>
      </w:tr>
      <w:tr w:rsidR="00914E6D" w:rsidRPr="00085EF2" w14:paraId="5D4C2B32"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309AD99" w14:textId="6BCF28F5" w:rsidR="00914E6D" w:rsidRPr="00085EF2" w:rsidRDefault="00914E6D" w:rsidP="00914E6D">
            <w:r w:rsidRPr="00085EF2">
              <w:t xml:space="preserve">Koraleigh </w:t>
            </w:r>
          </w:p>
        </w:tc>
        <w:tc>
          <w:tcPr>
            <w:tcW w:w="2500" w:type="pct"/>
            <w:noWrap/>
            <w:vAlign w:val="top"/>
          </w:tcPr>
          <w:p w14:paraId="255587EC" w14:textId="0196502E" w:rsidR="00914E6D" w:rsidRPr="00085EF2" w:rsidRDefault="00914E6D" w:rsidP="00914E6D">
            <w:pPr>
              <w:jc w:val="center"/>
              <w:cnfStyle w:val="000000000000" w:firstRow="0" w:lastRow="0" w:firstColumn="0" w:lastColumn="0" w:oddVBand="0" w:evenVBand="0" w:oddHBand="0" w:evenHBand="0" w:firstRowFirstColumn="0" w:firstRowLastColumn="0" w:lastRowFirstColumn="0" w:lastRowLastColumn="0"/>
            </w:pPr>
            <w:r w:rsidRPr="00085EF2">
              <w:t xml:space="preserve"> $36,251 </w:t>
            </w:r>
          </w:p>
        </w:tc>
      </w:tr>
      <w:tr w:rsidR="00914E6D" w:rsidRPr="00085EF2" w14:paraId="39459DA4"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E22126D" w14:textId="4CA5850B" w:rsidR="00914E6D" w:rsidRPr="00085EF2" w:rsidRDefault="00914E6D" w:rsidP="00914E6D">
            <w:r w:rsidRPr="00085EF2">
              <w:t>Wakool</w:t>
            </w:r>
          </w:p>
        </w:tc>
        <w:tc>
          <w:tcPr>
            <w:tcW w:w="2500" w:type="pct"/>
            <w:noWrap/>
            <w:vAlign w:val="top"/>
          </w:tcPr>
          <w:p w14:paraId="0C29C3B5" w14:textId="7E8EA7E2" w:rsidR="00914E6D" w:rsidRPr="00085EF2" w:rsidRDefault="00914E6D" w:rsidP="00914E6D">
            <w:pPr>
              <w:jc w:val="center"/>
              <w:cnfStyle w:val="000000000000" w:firstRow="0" w:lastRow="0" w:firstColumn="0" w:lastColumn="0" w:oddVBand="0" w:evenVBand="0" w:oddHBand="0" w:evenHBand="0" w:firstRowFirstColumn="0" w:firstRowLastColumn="0" w:lastRowFirstColumn="0" w:lastRowLastColumn="0"/>
            </w:pPr>
            <w:r w:rsidRPr="00085EF2">
              <w:t xml:space="preserve"> $34,912 </w:t>
            </w:r>
          </w:p>
        </w:tc>
      </w:tr>
      <w:tr w:rsidR="00914E6D" w:rsidRPr="00085EF2" w14:paraId="4A1404B0"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EBD80D5" w14:textId="3DCC78D5" w:rsidR="00914E6D" w:rsidRPr="00085EF2" w:rsidRDefault="00914E6D" w:rsidP="00914E6D">
            <w:r w:rsidRPr="00085EF2">
              <w:t xml:space="preserve">Mathoura </w:t>
            </w:r>
          </w:p>
        </w:tc>
        <w:tc>
          <w:tcPr>
            <w:tcW w:w="2500" w:type="pct"/>
            <w:noWrap/>
            <w:vAlign w:val="top"/>
          </w:tcPr>
          <w:p w14:paraId="07044692" w14:textId="41CB8BA1" w:rsidR="00914E6D" w:rsidRPr="00085EF2" w:rsidRDefault="00914E6D" w:rsidP="00914E6D">
            <w:pPr>
              <w:jc w:val="center"/>
              <w:cnfStyle w:val="000000000000" w:firstRow="0" w:lastRow="0" w:firstColumn="0" w:lastColumn="0" w:oddVBand="0" w:evenVBand="0" w:oddHBand="0" w:evenHBand="0" w:firstRowFirstColumn="0" w:firstRowLastColumn="0" w:lastRowFirstColumn="0" w:lastRowLastColumn="0"/>
            </w:pPr>
            <w:r w:rsidRPr="00085EF2">
              <w:t xml:space="preserve"> $59,014 </w:t>
            </w:r>
          </w:p>
        </w:tc>
      </w:tr>
      <w:tr w:rsidR="00914E6D" w:rsidRPr="00085EF2" w14:paraId="0CF97E36"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D04AFDF" w14:textId="0DDC413A" w:rsidR="00914E6D" w:rsidRPr="00085EF2" w:rsidRDefault="00914E6D" w:rsidP="00914E6D">
            <w:r w:rsidRPr="00085EF2">
              <w:t xml:space="preserve">Bunaloo </w:t>
            </w:r>
          </w:p>
        </w:tc>
        <w:tc>
          <w:tcPr>
            <w:tcW w:w="2500" w:type="pct"/>
            <w:noWrap/>
            <w:vAlign w:val="top"/>
          </w:tcPr>
          <w:p w14:paraId="37DBF958" w14:textId="38B86E8A" w:rsidR="00914E6D" w:rsidRPr="00085EF2" w:rsidRDefault="00914E6D" w:rsidP="00914E6D">
            <w:pPr>
              <w:jc w:val="center"/>
              <w:cnfStyle w:val="000000000000" w:firstRow="0" w:lastRow="0" w:firstColumn="0" w:lastColumn="0" w:oddVBand="0" w:evenVBand="0" w:oddHBand="0" w:evenHBand="0" w:firstRowFirstColumn="0" w:firstRowLastColumn="0" w:lastRowFirstColumn="0" w:lastRowLastColumn="0"/>
            </w:pPr>
            <w:r w:rsidRPr="00085EF2">
              <w:t xml:space="preserve"> $34,912 </w:t>
            </w:r>
          </w:p>
        </w:tc>
      </w:tr>
      <w:tr w:rsidR="00135C92" w:rsidRPr="00085EF2" w14:paraId="2058EC06"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2500" w:type="pct"/>
            <w:shd w:val="clear" w:color="auto" w:fill="8DC63F" w:themeFill="accent3"/>
            <w:noWrap/>
            <w:hideMark/>
          </w:tcPr>
          <w:p w14:paraId="5A6B9DE8" w14:textId="77777777" w:rsidR="00135C92" w:rsidRPr="00085EF2" w:rsidRDefault="00135C92" w:rsidP="008A62C7">
            <w:pPr>
              <w:rPr>
                <w:b/>
              </w:rPr>
            </w:pPr>
            <w:r w:rsidRPr="00085EF2">
              <w:rPr>
                <w:b/>
              </w:rPr>
              <w:lastRenderedPageBreak/>
              <w:t>TOTAL</w:t>
            </w:r>
          </w:p>
        </w:tc>
        <w:tc>
          <w:tcPr>
            <w:tcW w:w="2500" w:type="pct"/>
            <w:shd w:val="clear" w:color="auto" w:fill="8DC63F" w:themeFill="accent3"/>
            <w:noWrap/>
          </w:tcPr>
          <w:p w14:paraId="6D95A146" w14:textId="357F4702" w:rsidR="00135C92" w:rsidRPr="00085EF2" w:rsidRDefault="00FB2183" w:rsidP="008A62C7">
            <w:pPr>
              <w:jc w:val="center"/>
              <w:cnfStyle w:val="000000000000" w:firstRow="0" w:lastRow="0" w:firstColumn="0" w:lastColumn="0" w:oddVBand="0" w:evenVBand="0" w:oddHBand="0" w:evenHBand="0" w:firstRowFirstColumn="0" w:firstRowLastColumn="0" w:lastRowFirstColumn="0" w:lastRowLastColumn="0"/>
              <w:rPr>
                <w:b/>
              </w:rPr>
            </w:pPr>
            <w:r w:rsidRPr="00085EF2">
              <w:rPr>
                <w:b/>
              </w:rPr>
              <w:t>$</w:t>
            </w:r>
            <w:r w:rsidR="00914E6D" w:rsidRPr="00085EF2">
              <w:rPr>
                <w:b/>
              </w:rPr>
              <w:t>929,715</w:t>
            </w:r>
          </w:p>
        </w:tc>
      </w:tr>
    </w:tbl>
    <w:p w14:paraId="7EBA47CB" w14:textId="31953201" w:rsidR="00135C92" w:rsidRPr="00085EF2" w:rsidRDefault="00135C92" w:rsidP="00135C92">
      <w:r w:rsidRPr="00085EF2">
        <w:t xml:space="preserve">As shown in </w:t>
      </w:r>
      <w:r w:rsidR="006050DB" w:rsidRPr="00085EF2">
        <w:rPr>
          <w:b/>
        </w:rPr>
        <w:fldChar w:fldCharType="begin"/>
      </w:r>
      <w:r w:rsidR="006050DB" w:rsidRPr="00085EF2">
        <w:rPr>
          <w:b/>
        </w:rPr>
        <w:instrText xml:space="preserve"> REF _Ref526255239 \h  \* MERGEFORMAT </w:instrText>
      </w:r>
      <w:r w:rsidR="006050DB" w:rsidRPr="00085EF2">
        <w:rPr>
          <w:b/>
        </w:rPr>
      </w:r>
      <w:r w:rsidR="006050DB"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6</w:t>
      </w:r>
      <w:r w:rsidR="006050DB" w:rsidRPr="00085EF2">
        <w:rPr>
          <w:b/>
        </w:rPr>
        <w:fldChar w:fldCharType="end"/>
      </w:r>
      <w:r w:rsidR="00122FE5" w:rsidRPr="00085EF2">
        <w:rPr>
          <w:b/>
        </w:rPr>
        <w:t xml:space="preserve">, </w:t>
      </w:r>
      <w:r w:rsidR="00122FE5" w:rsidRPr="00085EF2">
        <w:t>the</w:t>
      </w:r>
      <w:r w:rsidR="00122FE5" w:rsidRPr="00085EF2">
        <w:rPr>
          <w:b/>
        </w:rPr>
        <w:t xml:space="preserve"> </w:t>
      </w:r>
      <w:r w:rsidRPr="00085EF2">
        <w:t xml:space="preserve">operational costs associated with </w:t>
      </w:r>
      <w:r w:rsidR="006050DB" w:rsidRPr="00085EF2">
        <w:t xml:space="preserve">Scenario </w:t>
      </w:r>
      <w:r w:rsidRPr="00085EF2">
        <w:t>1 total $</w:t>
      </w:r>
      <w:r w:rsidR="00122FE5" w:rsidRPr="00085EF2">
        <w:t>929,715</w:t>
      </w:r>
      <w:r w:rsidRPr="00085EF2">
        <w:t xml:space="preserve"> per annum with the greatest costs associated with the operation of the </w:t>
      </w:r>
      <w:r w:rsidR="006050DB" w:rsidRPr="00085EF2">
        <w:t>Moama WMF</w:t>
      </w:r>
      <w:r w:rsidRPr="00085EF2">
        <w:t xml:space="preserve">. </w:t>
      </w:r>
    </w:p>
    <w:bookmarkEnd w:id="273"/>
    <w:p w14:paraId="7A466337" w14:textId="328C2F25" w:rsidR="00195AC5" w:rsidRPr="00085EF2" w:rsidRDefault="00135C92" w:rsidP="00195AC5">
      <w:r w:rsidRPr="00085EF2">
        <w:t xml:space="preserve">Within </w:t>
      </w:r>
      <w:r w:rsidR="006050DB" w:rsidRPr="00085EF2">
        <w:t>Scenario 1</w:t>
      </w:r>
      <w:r w:rsidRPr="00085EF2">
        <w:t xml:space="preserve">, there is a </w:t>
      </w:r>
      <w:r w:rsidR="00D32F66" w:rsidRPr="00085EF2">
        <w:t>transport</w:t>
      </w:r>
      <w:r w:rsidRPr="00085EF2">
        <w:t xml:space="preserve"> cost component associated with the haulage of waste from </w:t>
      </w:r>
      <w:r w:rsidR="00D32F66" w:rsidRPr="00085EF2">
        <w:t>each of the facilities to Moama</w:t>
      </w:r>
      <w:r w:rsidRPr="00085EF2">
        <w:t xml:space="preserve">. It is anticipated that </w:t>
      </w:r>
      <w:r w:rsidR="00D32F66" w:rsidRPr="00085EF2">
        <w:t>MRC</w:t>
      </w:r>
      <w:r w:rsidRPr="00085EF2">
        <w:t xml:space="preserve"> </w:t>
      </w:r>
      <w:r w:rsidR="00D32F66" w:rsidRPr="00085EF2">
        <w:t xml:space="preserve">may </w:t>
      </w:r>
      <w:r w:rsidRPr="00085EF2">
        <w:t xml:space="preserve">undertake this service as it would require transporting a small portion </w:t>
      </w:r>
      <w:r w:rsidR="00D32F66" w:rsidRPr="00085EF2">
        <w:t>of waste infrequently.</w:t>
      </w:r>
      <w:r w:rsidRPr="00085EF2">
        <w:t xml:space="preserve"> </w:t>
      </w:r>
      <w:r w:rsidR="009D6772" w:rsidRPr="00085EF2">
        <w:t>In addition, t</w:t>
      </w:r>
      <w:r w:rsidRPr="00085EF2">
        <w:t>he waste collected by kerbside collection vehicles would be</w:t>
      </w:r>
      <w:r w:rsidR="007513E4" w:rsidRPr="00085EF2">
        <w:t xml:space="preserve"> hauled</w:t>
      </w:r>
      <w:r w:rsidRPr="00085EF2">
        <w:t xml:space="preserve"> </w:t>
      </w:r>
      <w:r w:rsidR="007513E4" w:rsidRPr="00085EF2">
        <w:t xml:space="preserve">directly </w:t>
      </w:r>
      <w:r w:rsidRPr="00085EF2">
        <w:t xml:space="preserve">to </w:t>
      </w:r>
      <w:r w:rsidR="00D32F66" w:rsidRPr="00085EF2">
        <w:t xml:space="preserve">Moama for </w:t>
      </w:r>
      <w:r w:rsidRPr="00085EF2">
        <w:t>landfill</w:t>
      </w:r>
      <w:r w:rsidR="00D32F66" w:rsidRPr="00085EF2">
        <w:t>ing</w:t>
      </w:r>
      <w:r w:rsidRPr="00085EF2">
        <w:t xml:space="preserve">. </w:t>
      </w:r>
      <w:r w:rsidR="004C7AB0" w:rsidRPr="00085EF2">
        <w:t xml:space="preserve">Transport costs associated with the operation of the community drop-off centres </w:t>
      </w:r>
      <w:r w:rsidR="009D6772" w:rsidRPr="00085EF2">
        <w:t xml:space="preserve">and the kerbside collections </w:t>
      </w:r>
      <w:r w:rsidR="004C7AB0" w:rsidRPr="00085EF2">
        <w:t xml:space="preserve">under scenario 1 are shown in </w:t>
      </w:r>
      <w:r w:rsidR="00195AC5" w:rsidRPr="00085EF2">
        <w:rPr>
          <w:b/>
        </w:rPr>
        <w:fldChar w:fldCharType="begin"/>
      </w:r>
      <w:r w:rsidR="00195AC5" w:rsidRPr="00085EF2">
        <w:rPr>
          <w:b/>
        </w:rPr>
        <w:instrText xml:space="preserve"> REF _Ref522010424 \h  \* MERGEFORMAT </w:instrText>
      </w:r>
      <w:r w:rsidR="00195AC5" w:rsidRPr="00085EF2">
        <w:rPr>
          <w:b/>
        </w:rPr>
      </w:r>
      <w:r w:rsidR="00195AC5"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7</w:t>
      </w:r>
      <w:r w:rsidR="00195AC5" w:rsidRPr="00085EF2">
        <w:rPr>
          <w:b/>
        </w:rPr>
        <w:fldChar w:fldCharType="end"/>
      </w:r>
      <w:r w:rsidR="00195AC5" w:rsidRPr="00085EF2">
        <w:rPr>
          <w:b/>
        </w:rPr>
        <w:t>.</w:t>
      </w:r>
      <w:r w:rsidR="00195AC5" w:rsidRPr="00085EF2">
        <w:t xml:space="preserve"> </w:t>
      </w:r>
    </w:p>
    <w:p w14:paraId="795925AB" w14:textId="51552BC1" w:rsidR="00195AC5" w:rsidRPr="00085EF2" w:rsidRDefault="00195AC5" w:rsidP="00122FE5">
      <w:pPr>
        <w:pStyle w:val="Caption"/>
        <w:keepNext/>
      </w:pPr>
      <w:bookmarkStart w:id="276" w:name="_Ref522010424"/>
      <w:bookmarkStart w:id="277" w:name="_Toc525723143"/>
      <w:bookmarkStart w:id="278" w:name="_Toc14861263"/>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7</w:t>
      </w:r>
      <w:r w:rsidR="00F039C6" w:rsidRPr="00085EF2">
        <w:rPr>
          <w:noProof/>
        </w:rPr>
        <w:fldChar w:fldCharType="end"/>
      </w:r>
      <w:bookmarkEnd w:id="276"/>
      <w:r w:rsidRPr="00085EF2">
        <w:t>: Transport Costs</w:t>
      </w:r>
      <w:bookmarkEnd w:id="277"/>
      <w:bookmarkEnd w:id="278"/>
    </w:p>
    <w:tbl>
      <w:tblPr>
        <w:tblStyle w:val="TableGrid"/>
        <w:tblW w:w="5000" w:type="pct"/>
        <w:tblLook w:val="04A0" w:firstRow="1" w:lastRow="0" w:firstColumn="1" w:lastColumn="0" w:noHBand="0" w:noVBand="1"/>
      </w:tblPr>
      <w:tblGrid>
        <w:gridCol w:w="4513"/>
        <w:gridCol w:w="4513"/>
      </w:tblGrid>
      <w:tr w:rsidR="007478A9" w:rsidRPr="00085EF2" w14:paraId="01C46E63" w14:textId="77777777" w:rsidTr="00417F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A5DCD6A" w14:textId="549D883D" w:rsidR="007478A9" w:rsidRPr="00085EF2" w:rsidRDefault="00417F9D">
            <w:r w:rsidRPr="00085EF2">
              <w:t>Facility</w:t>
            </w:r>
          </w:p>
        </w:tc>
        <w:tc>
          <w:tcPr>
            <w:tcW w:w="2500" w:type="pct"/>
            <w:noWrap/>
            <w:hideMark/>
          </w:tcPr>
          <w:p w14:paraId="7B9E44DB" w14:textId="77777777" w:rsidR="007478A9" w:rsidRPr="00085EF2" w:rsidRDefault="007478A9" w:rsidP="00417F9D">
            <w:pPr>
              <w:jc w:val="center"/>
              <w:cnfStyle w:val="100000000000" w:firstRow="1" w:lastRow="0" w:firstColumn="0" w:lastColumn="0" w:oddVBand="0" w:evenVBand="0" w:oddHBand="0" w:evenHBand="0" w:firstRowFirstColumn="0" w:firstRowLastColumn="0" w:lastRowFirstColumn="0" w:lastRowLastColumn="0"/>
            </w:pPr>
            <w:r w:rsidRPr="00085EF2">
              <w:t>Scenario 1</w:t>
            </w:r>
          </w:p>
        </w:tc>
      </w:tr>
      <w:tr w:rsidR="00620382" w:rsidRPr="00085EF2" w14:paraId="32223283" w14:textId="77777777" w:rsidTr="00620382">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3D92570C" w14:textId="13F139D4" w:rsidR="00620382" w:rsidRPr="00085EF2" w:rsidRDefault="00620382" w:rsidP="00417F9D">
            <w:pPr>
              <w:jc w:val="center"/>
            </w:pPr>
            <w:r w:rsidRPr="00085EF2">
              <w:t>Kerbside Collections</w:t>
            </w:r>
          </w:p>
        </w:tc>
      </w:tr>
      <w:tr w:rsidR="00E22D0C" w:rsidRPr="00085EF2" w14:paraId="37B52EC2" w14:textId="77777777" w:rsidTr="00E22D0C">
        <w:trPr>
          <w:trHeight w:val="300"/>
        </w:trPr>
        <w:tc>
          <w:tcPr>
            <w:cnfStyle w:val="001000000000" w:firstRow="0" w:lastRow="0" w:firstColumn="1" w:lastColumn="0" w:oddVBand="0" w:evenVBand="0" w:oddHBand="0" w:evenHBand="0" w:firstRowFirstColumn="0" w:firstRowLastColumn="0" w:lastRowFirstColumn="0" w:lastRowLastColumn="0"/>
            <w:tcW w:w="2500" w:type="pct"/>
            <w:noWrap/>
          </w:tcPr>
          <w:p w14:paraId="72EF60AB" w14:textId="72BC3CAD" w:rsidR="00E22D0C" w:rsidRPr="00085EF2" w:rsidRDefault="00E22D0C" w:rsidP="00E22D0C">
            <w:r w:rsidRPr="00085EF2">
              <w:t>Direct to Moama</w:t>
            </w:r>
          </w:p>
        </w:tc>
        <w:tc>
          <w:tcPr>
            <w:tcW w:w="2500" w:type="pct"/>
          </w:tcPr>
          <w:p w14:paraId="14EF3446" w14:textId="1B180BBC" w:rsidR="00E22D0C" w:rsidRPr="00085EF2" w:rsidRDefault="009D6772" w:rsidP="00417F9D">
            <w:pPr>
              <w:jc w:val="center"/>
              <w:cnfStyle w:val="000000000000" w:firstRow="0" w:lastRow="0" w:firstColumn="0" w:lastColumn="0" w:oddVBand="0" w:evenVBand="0" w:oddHBand="0" w:evenHBand="0" w:firstRowFirstColumn="0" w:firstRowLastColumn="0" w:lastRowFirstColumn="0" w:lastRowLastColumn="0"/>
            </w:pPr>
            <w:r w:rsidRPr="00085EF2">
              <w:t>$298,497</w:t>
            </w:r>
          </w:p>
        </w:tc>
      </w:tr>
      <w:tr w:rsidR="00620382" w:rsidRPr="00085EF2" w14:paraId="18240FE4" w14:textId="77777777" w:rsidTr="00620382">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6FA14013" w14:textId="66F41F11" w:rsidR="00620382" w:rsidRPr="00085EF2" w:rsidRDefault="00620382" w:rsidP="00417F9D">
            <w:pPr>
              <w:jc w:val="center"/>
            </w:pPr>
            <w:r w:rsidRPr="00085EF2">
              <w:t>Bulk Transfer</w:t>
            </w:r>
          </w:p>
        </w:tc>
      </w:tr>
      <w:tr w:rsidR="007478A9" w:rsidRPr="00085EF2" w14:paraId="3481F20A" w14:textId="77777777" w:rsidTr="00417F9D">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7CB83EF" w14:textId="7274B046" w:rsidR="007478A9" w:rsidRPr="00085EF2" w:rsidRDefault="00417F9D">
            <w:r w:rsidRPr="00085EF2">
              <w:t>Barham</w:t>
            </w:r>
            <w:r w:rsidR="00FC47D4" w:rsidRPr="00085EF2">
              <w:t xml:space="preserve"> Community Drop-off Centre</w:t>
            </w:r>
          </w:p>
        </w:tc>
        <w:tc>
          <w:tcPr>
            <w:tcW w:w="2500" w:type="pct"/>
            <w:noWrap/>
            <w:hideMark/>
          </w:tcPr>
          <w:p w14:paraId="05915BF8" w14:textId="49FAFAB8" w:rsidR="007478A9" w:rsidRPr="00085EF2" w:rsidRDefault="007478A9" w:rsidP="00417F9D">
            <w:pPr>
              <w:jc w:val="center"/>
              <w:cnfStyle w:val="000000000000" w:firstRow="0" w:lastRow="0" w:firstColumn="0" w:lastColumn="0" w:oddVBand="0" w:evenVBand="0" w:oddHBand="0" w:evenHBand="0" w:firstRowFirstColumn="0" w:firstRowLastColumn="0" w:lastRowFirstColumn="0" w:lastRowLastColumn="0"/>
            </w:pPr>
            <w:r w:rsidRPr="00085EF2">
              <w:t>$12,560</w:t>
            </w:r>
          </w:p>
        </w:tc>
      </w:tr>
      <w:tr w:rsidR="007478A9" w:rsidRPr="00085EF2" w14:paraId="22A1C968" w14:textId="77777777" w:rsidTr="00417F9D">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82F4544" w14:textId="45804BF5" w:rsidR="007478A9" w:rsidRPr="00085EF2" w:rsidRDefault="00417F9D">
            <w:r w:rsidRPr="00085EF2">
              <w:t>Moulamein</w:t>
            </w:r>
            <w:r w:rsidR="00FC47D4" w:rsidRPr="00085EF2">
              <w:t xml:space="preserve"> Community Drop-off Centre</w:t>
            </w:r>
          </w:p>
        </w:tc>
        <w:tc>
          <w:tcPr>
            <w:tcW w:w="2500" w:type="pct"/>
            <w:noWrap/>
            <w:hideMark/>
          </w:tcPr>
          <w:p w14:paraId="48814786" w14:textId="75BB425A" w:rsidR="007478A9" w:rsidRPr="00085EF2" w:rsidRDefault="007478A9" w:rsidP="00417F9D">
            <w:pPr>
              <w:jc w:val="center"/>
              <w:cnfStyle w:val="000000000000" w:firstRow="0" w:lastRow="0" w:firstColumn="0" w:lastColumn="0" w:oddVBand="0" w:evenVBand="0" w:oddHBand="0" w:evenHBand="0" w:firstRowFirstColumn="0" w:firstRowLastColumn="0" w:lastRowFirstColumn="0" w:lastRowLastColumn="0"/>
            </w:pPr>
            <w:r w:rsidRPr="00085EF2">
              <w:t>$6,896</w:t>
            </w:r>
          </w:p>
        </w:tc>
      </w:tr>
      <w:tr w:rsidR="007478A9" w:rsidRPr="00085EF2" w14:paraId="3C172E2F" w14:textId="77777777" w:rsidTr="00417F9D">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3B85992" w14:textId="70823324" w:rsidR="007478A9" w:rsidRPr="00085EF2" w:rsidRDefault="00417F9D">
            <w:r w:rsidRPr="00085EF2">
              <w:t>Koraleigh</w:t>
            </w:r>
            <w:r w:rsidR="00FC47D4" w:rsidRPr="00085EF2">
              <w:t xml:space="preserve"> Community Drop-off Centre</w:t>
            </w:r>
          </w:p>
        </w:tc>
        <w:tc>
          <w:tcPr>
            <w:tcW w:w="2500" w:type="pct"/>
            <w:noWrap/>
            <w:hideMark/>
          </w:tcPr>
          <w:p w14:paraId="4251181F" w14:textId="0D76A15A" w:rsidR="007478A9" w:rsidRPr="00085EF2" w:rsidRDefault="007478A9" w:rsidP="00417F9D">
            <w:pPr>
              <w:jc w:val="center"/>
              <w:cnfStyle w:val="000000000000" w:firstRow="0" w:lastRow="0" w:firstColumn="0" w:lastColumn="0" w:oddVBand="0" w:evenVBand="0" w:oddHBand="0" w:evenHBand="0" w:firstRowFirstColumn="0" w:firstRowLastColumn="0" w:lastRowFirstColumn="0" w:lastRowLastColumn="0"/>
            </w:pPr>
            <w:r w:rsidRPr="00085EF2">
              <w:t>$189,158</w:t>
            </w:r>
          </w:p>
        </w:tc>
      </w:tr>
      <w:tr w:rsidR="007478A9" w:rsidRPr="00085EF2" w14:paraId="3FA256FB" w14:textId="77777777" w:rsidTr="00417F9D">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053A181" w14:textId="2C28C191" w:rsidR="007478A9" w:rsidRPr="00085EF2" w:rsidRDefault="00417F9D">
            <w:r w:rsidRPr="00085EF2">
              <w:t>Wakool</w:t>
            </w:r>
            <w:r w:rsidR="00FC47D4" w:rsidRPr="00085EF2">
              <w:t xml:space="preserve"> Community Drop-off Centre</w:t>
            </w:r>
          </w:p>
        </w:tc>
        <w:tc>
          <w:tcPr>
            <w:tcW w:w="2500" w:type="pct"/>
            <w:noWrap/>
            <w:hideMark/>
          </w:tcPr>
          <w:p w14:paraId="0367C94E" w14:textId="423E5635" w:rsidR="007478A9" w:rsidRPr="00085EF2" w:rsidRDefault="007478A9" w:rsidP="00417F9D">
            <w:pPr>
              <w:jc w:val="center"/>
              <w:cnfStyle w:val="000000000000" w:firstRow="0" w:lastRow="0" w:firstColumn="0" w:lastColumn="0" w:oddVBand="0" w:evenVBand="0" w:oddHBand="0" w:evenHBand="0" w:firstRowFirstColumn="0" w:firstRowLastColumn="0" w:lastRowFirstColumn="0" w:lastRowLastColumn="0"/>
            </w:pPr>
            <w:r w:rsidRPr="00085EF2">
              <w:t>$5,566</w:t>
            </w:r>
          </w:p>
        </w:tc>
      </w:tr>
      <w:tr w:rsidR="007478A9" w:rsidRPr="00085EF2" w14:paraId="08B93768" w14:textId="77777777" w:rsidTr="00417F9D">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1EFA403" w14:textId="09B21C8E" w:rsidR="007478A9" w:rsidRPr="00085EF2" w:rsidRDefault="00417F9D">
            <w:r w:rsidRPr="00085EF2">
              <w:t>Mathoura</w:t>
            </w:r>
            <w:r w:rsidR="00FC47D4" w:rsidRPr="00085EF2">
              <w:t xml:space="preserve"> Community Drop-off Centre</w:t>
            </w:r>
          </w:p>
        </w:tc>
        <w:tc>
          <w:tcPr>
            <w:tcW w:w="2500" w:type="pct"/>
            <w:noWrap/>
            <w:hideMark/>
          </w:tcPr>
          <w:p w14:paraId="7173F635" w14:textId="4F146866" w:rsidR="007478A9" w:rsidRPr="00085EF2" w:rsidRDefault="007478A9" w:rsidP="00417F9D">
            <w:pPr>
              <w:jc w:val="center"/>
              <w:cnfStyle w:val="000000000000" w:firstRow="0" w:lastRow="0" w:firstColumn="0" w:lastColumn="0" w:oddVBand="0" w:evenVBand="0" w:oddHBand="0" w:evenHBand="0" w:firstRowFirstColumn="0" w:firstRowLastColumn="0" w:lastRowFirstColumn="0" w:lastRowLastColumn="0"/>
            </w:pPr>
            <w:r w:rsidRPr="00085EF2">
              <w:t>$10,983</w:t>
            </w:r>
          </w:p>
        </w:tc>
      </w:tr>
      <w:tr w:rsidR="007478A9" w:rsidRPr="00085EF2" w14:paraId="7B2A7393" w14:textId="77777777" w:rsidTr="00417F9D">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48F56D7" w14:textId="11C2D0C8" w:rsidR="007478A9" w:rsidRPr="00085EF2" w:rsidRDefault="00417F9D">
            <w:r w:rsidRPr="00085EF2">
              <w:t>Bunaloo</w:t>
            </w:r>
            <w:r w:rsidR="00FC47D4" w:rsidRPr="00085EF2">
              <w:t xml:space="preserve"> Community Drop-off Centre</w:t>
            </w:r>
          </w:p>
        </w:tc>
        <w:tc>
          <w:tcPr>
            <w:tcW w:w="2500" w:type="pct"/>
            <w:noWrap/>
            <w:hideMark/>
          </w:tcPr>
          <w:p w14:paraId="4A034993" w14:textId="0ADE2D88" w:rsidR="007478A9" w:rsidRPr="00085EF2" w:rsidRDefault="007478A9" w:rsidP="00417F9D">
            <w:pPr>
              <w:jc w:val="center"/>
              <w:cnfStyle w:val="000000000000" w:firstRow="0" w:lastRow="0" w:firstColumn="0" w:lastColumn="0" w:oddVBand="0" w:evenVBand="0" w:oddHBand="0" w:evenHBand="0" w:firstRowFirstColumn="0" w:firstRowLastColumn="0" w:lastRowFirstColumn="0" w:lastRowLastColumn="0"/>
            </w:pPr>
            <w:r w:rsidRPr="00085EF2">
              <w:t>$4,204</w:t>
            </w:r>
          </w:p>
        </w:tc>
      </w:tr>
      <w:tr w:rsidR="007478A9" w:rsidRPr="00085EF2" w14:paraId="560B6EE7"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2500" w:type="pct"/>
            <w:shd w:val="clear" w:color="auto" w:fill="8DC63F" w:themeFill="accent3"/>
            <w:noWrap/>
            <w:hideMark/>
          </w:tcPr>
          <w:p w14:paraId="26A0D32D" w14:textId="443C1366" w:rsidR="007478A9" w:rsidRPr="00085EF2" w:rsidRDefault="00417F9D">
            <w:pPr>
              <w:rPr>
                <w:b/>
              </w:rPr>
            </w:pPr>
            <w:r w:rsidRPr="00085EF2">
              <w:rPr>
                <w:b/>
              </w:rPr>
              <w:t>TOTAL</w:t>
            </w:r>
          </w:p>
        </w:tc>
        <w:tc>
          <w:tcPr>
            <w:tcW w:w="2500" w:type="pct"/>
            <w:shd w:val="clear" w:color="auto" w:fill="8DC63F" w:themeFill="accent3"/>
            <w:noWrap/>
            <w:hideMark/>
          </w:tcPr>
          <w:p w14:paraId="02D23A18" w14:textId="6036D9FF" w:rsidR="007478A9" w:rsidRPr="00085EF2" w:rsidRDefault="007478A9" w:rsidP="00417F9D">
            <w:pPr>
              <w:jc w:val="center"/>
              <w:cnfStyle w:val="000000000000" w:firstRow="0" w:lastRow="0" w:firstColumn="0" w:lastColumn="0" w:oddVBand="0" w:evenVBand="0" w:oddHBand="0" w:evenHBand="0" w:firstRowFirstColumn="0" w:firstRowLastColumn="0" w:lastRowFirstColumn="0" w:lastRowLastColumn="0"/>
              <w:rPr>
                <w:b/>
              </w:rPr>
            </w:pPr>
            <w:r w:rsidRPr="00085EF2">
              <w:rPr>
                <w:b/>
              </w:rPr>
              <w:t>$</w:t>
            </w:r>
            <w:r w:rsidR="009D6772" w:rsidRPr="00085EF2">
              <w:rPr>
                <w:b/>
              </w:rPr>
              <w:t>5</w:t>
            </w:r>
            <w:r w:rsidR="00031F87" w:rsidRPr="00085EF2">
              <w:rPr>
                <w:b/>
              </w:rPr>
              <w:t>35</w:t>
            </w:r>
            <w:r w:rsidR="009D6772" w:rsidRPr="00085EF2">
              <w:rPr>
                <w:b/>
              </w:rPr>
              <w:t>,</w:t>
            </w:r>
            <w:r w:rsidR="00031F87" w:rsidRPr="00085EF2">
              <w:rPr>
                <w:b/>
              </w:rPr>
              <w:t>677</w:t>
            </w:r>
          </w:p>
        </w:tc>
      </w:tr>
    </w:tbl>
    <w:p w14:paraId="6EBBF800" w14:textId="7F4B5BEB" w:rsidR="00195AC5" w:rsidRPr="00085EF2" w:rsidRDefault="00195AC5" w:rsidP="00195AC5">
      <w:r w:rsidRPr="00085EF2">
        <w:t xml:space="preserve">It can be seen from </w:t>
      </w:r>
      <w:r w:rsidRPr="00085EF2">
        <w:rPr>
          <w:b/>
        </w:rPr>
        <w:fldChar w:fldCharType="begin"/>
      </w:r>
      <w:r w:rsidRPr="00085EF2">
        <w:rPr>
          <w:b/>
        </w:rPr>
        <w:instrText xml:space="preserve"> REF _Ref522010424 \h  \* MERGEFORMAT </w:instrText>
      </w:r>
      <w:r w:rsidRPr="00085EF2">
        <w:rPr>
          <w:b/>
        </w:rPr>
      </w:r>
      <w:r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7</w:t>
      </w:r>
      <w:r w:rsidRPr="00085EF2">
        <w:rPr>
          <w:b/>
        </w:rPr>
        <w:fldChar w:fldCharType="end"/>
      </w:r>
      <w:r w:rsidRPr="00085EF2">
        <w:t xml:space="preserve"> that </w:t>
      </w:r>
      <w:r w:rsidR="004C7AB0" w:rsidRPr="00085EF2">
        <w:t>the total transport costs calculated for Scenario 1 is approximately $</w:t>
      </w:r>
      <w:r w:rsidR="009D6772" w:rsidRPr="00085EF2">
        <w:t>53</w:t>
      </w:r>
      <w:r w:rsidR="00031F87" w:rsidRPr="00085EF2">
        <w:t>5</w:t>
      </w:r>
      <w:r w:rsidR="004C7AB0" w:rsidRPr="00085EF2">
        <w:t>,</w:t>
      </w:r>
      <w:r w:rsidR="00031F87" w:rsidRPr="00085EF2">
        <w:t>5</w:t>
      </w:r>
      <w:r w:rsidR="004C7AB0" w:rsidRPr="00085EF2">
        <w:t>00 per annum</w:t>
      </w:r>
      <w:r w:rsidRPr="00085EF2">
        <w:t xml:space="preserve">.  </w:t>
      </w:r>
      <w:r w:rsidR="004C7AB0" w:rsidRPr="00085EF2">
        <w:t xml:space="preserve">This is considerably more than the other scenarios due to </w:t>
      </w:r>
      <w:r w:rsidR="009D6772" w:rsidRPr="00085EF2">
        <w:t>Scenario 1</w:t>
      </w:r>
      <w:r w:rsidR="004C7AB0" w:rsidRPr="00085EF2">
        <w:t xml:space="preserve"> only having one landfill and the substantial distance that waste must travel to reach Moama from across the MRC, without any other alternative.</w:t>
      </w:r>
    </w:p>
    <w:p w14:paraId="2E6BE206" w14:textId="31015250" w:rsidR="00FF78FA" w:rsidRPr="00085EF2" w:rsidRDefault="00FF78FA" w:rsidP="00195AC5">
      <w:r w:rsidRPr="00085EF2">
        <w:t>Combining the capital, operational and transport costs together the total cost for Scenario 1 is $</w:t>
      </w:r>
      <w:r w:rsidR="009D6772" w:rsidRPr="00085EF2">
        <w:t>25,</w:t>
      </w:r>
      <w:r w:rsidR="00031F87" w:rsidRPr="00085EF2">
        <w:t>554</w:t>
      </w:r>
      <w:r w:rsidR="009D6772" w:rsidRPr="00085EF2">
        <w:t>,</w:t>
      </w:r>
      <w:r w:rsidR="00031F87" w:rsidRPr="00085EF2">
        <w:t>210</w:t>
      </w:r>
      <w:r w:rsidRPr="00085EF2">
        <w:t xml:space="preserve">.  For MRC to break even, across the </w:t>
      </w:r>
      <w:r w:rsidR="000260EA" w:rsidRPr="00085EF2">
        <w:t>1</w:t>
      </w:r>
      <w:r w:rsidRPr="00085EF2">
        <w:t>0 year period of financial modelling, the cost per tonne was calculated to be approximately $</w:t>
      </w:r>
      <w:r w:rsidR="009D6772" w:rsidRPr="00085EF2">
        <w:t>118.</w:t>
      </w:r>
      <w:r w:rsidR="00031F87" w:rsidRPr="00085EF2">
        <w:t>5</w:t>
      </w:r>
      <w:r w:rsidR="009D6772" w:rsidRPr="00085EF2">
        <w:t>0</w:t>
      </w:r>
      <w:r w:rsidRPr="00085EF2">
        <w:t xml:space="preserve"> per tonne. As previously outlined, the cost per tonne is based on the total capital and operational costs, and waste projections, which predict </w:t>
      </w:r>
      <w:r w:rsidR="00122FE5" w:rsidRPr="00085EF2">
        <w:t>215,557</w:t>
      </w:r>
      <w:r w:rsidRPr="00085EF2">
        <w:t xml:space="preserve"> tonnes will be landfilled at Moama in the next </w:t>
      </w:r>
      <w:r w:rsidR="000260EA" w:rsidRPr="00085EF2">
        <w:t>1</w:t>
      </w:r>
      <w:r w:rsidRPr="00085EF2">
        <w:t>0 years.</w:t>
      </w:r>
    </w:p>
    <w:p w14:paraId="299BC061" w14:textId="77777777" w:rsidR="00B07F0B" w:rsidRPr="00085EF2" w:rsidRDefault="00B07F0B" w:rsidP="00B07F0B">
      <w:pPr>
        <w:pStyle w:val="Heading3"/>
      </w:pPr>
      <w:bookmarkStart w:id="279" w:name="_Toc14861392"/>
      <w:bookmarkEnd w:id="262"/>
      <w:r w:rsidRPr="00085EF2">
        <w:t>Scenario 2 – Moama and Koraleigh as Landfills</w:t>
      </w:r>
      <w:bookmarkEnd w:id="279"/>
      <w:r w:rsidRPr="00085EF2">
        <w:t xml:space="preserve"> </w:t>
      </w:r>
    </w:p>
    <w:p w14:paraId="317C6F62" w14:textId="0C57BB5F" w:rsidR="00D32F66" w:rsidRPr="00085EF2" w:rsidRDefault="00D32F66" w:rsidP="00D32F66">
      <w:bookmarkStart w:id="280" w:name="_Hlk526258936"/>
      <w:r w:rsidRPr="00085EF2">
        <w:t>Scenario 2 (</w:t>
      </w:r>
      <w:r w:rsidRPr="00085EF2">
        <w:rPr>
          <w:b/>
        </w:rPr>
        <w:fldChar w:fldCharType="begin"/>
      </w:r>
      <w:r w:rsidRPr="00085EF2">
        <w:rPr>
          <w:b/>
        </w:rPr>
        <w:instrText xml:space="preserve"> REF _Ref526256256 \h  \* MERGEFORMAT </w:instrText>
      </w:r>
      <w:r w:rsidRPr="00085EF2">
        <w:rPr>
          <w:b/>
        </w:rPr>
      </w:r>
      <w:r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8</w:t>
      </w:r>
      <w:r w:rsidRPr="00085EF2">
        <w:rPr>
          <w:b/>
        </w:rPr>
        <w:fldChar w:fldCharType="end"/>
      </w:r>
      <w:r w:rsidRPr="00085EF2">
        <w:t xml:space="preserve">) </w:t>
      </w:r>
      <w:r w:rsidR="008A62C7" w:rsidRPr="00085EF2">
        <w:t xml:space="preserve">proposes the use of both </w:t>
      </w:r>
      <w:r w:rsidRPr="00085EF2">
        <w:t xml:space="preserve">Moama </w:t>
      </w:r>
      <w:r w:rsidR="008A62C7" w:rsidRPr="00085EF2">
        <w:t xml:space="preserve">and Koraleigh as </w:t>
      </w:r>
      <w:r w:rsidRPr="00085EF2">
        <w:t>operating landfill</w:t>
      </w:r>
      <w:r w:rsidR="008A62C7" w:rsidRPr="00085EF2">
        <w:t>s</w:t>
      </w:r>
      <w:r w:rsidRPr="00085EF2">
        <w:t xml:space="preserve"> and the conversion of </w:t>
      </w:r>
      <w:r w:rsidR="00FF78FA" w:rsidRPr="00085EF2">
        <w:t xml:space="preserve">Moulamein and Wakool into </w:t>
      </w:r>
      <w:r w:rsidRPr="00085EF2">
        <w:t xml:space="preserve">community drop-off centres. </w:t>
      </w:r>
      <w:r w:rsidR="00FF78FA" w:rsidRPr="00085EF2">
        <w:t xml:space="preserve">Similar to Scenario 1, </w:t>
      </w:r>
      <w:r w:rsidRPr="00085EF2">
        <w:t>Barham, Bunnaloo and Mathoura continue operation while Goodnight and Womboota are closed.</w:t>
      </w:r>
    </w:p>
    <w:p w14:paraId="1DA05A42" w14:textId="11FF3BEC" w:rsidR="001E4623" w:rsidRPr="00085EF2" w:rsidRDefault="001E4623" w:rsidP="00D32F66">
      <w:r w:rsidRPr="00085EF2">
        <w:t xml:space="preserve">This scenario presents a unique commercial opportunity through the continued use of Koraleigh as a landfill by a contractor.  This approach has resulted in very little operational costs to MRC which has been of significant financial benefit. It is proposed that a similar arrangement is continued into the future however, MRC are to </w:t>
      </w:r>
      <w:r w:rsidRPr="00085EF2">
        <w:lastRenderedPageBreak/>
        <w:t>maintain stricter contractual and operational control of the site by accurately classifying, recording and monitoring the waste accepted while ensuring that levies are paid on waste from interstate.</w:t>
      </w:r>
    </w:p>
    <w:p w14:paraId="5E3C24A0" w14:textId="7A41E7F5" w:rsidR="001657C9" w:rsidRPr="00085EF2" w:rsidRDefault="001657C9" w:rsidP="00FF78FA">
      <w:pPr>
        <w:pStyle w:val="Caption"/>
        <w:keepNext/>
      </w:pPr>
      <w:bookmarkStart w:id="281" w:name="_Ref526256256"/>
      <w:bookmarkStart w:id="282" w:name="_Toc14861264"/>
      <w:bookmarkEnd w:id="280"/>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8</w:t>
      </w:r>
      <w:r w:rsidR="00F039C6" w:rsidRPr="00085EF2">
        <w:rPr>
          <w:noProof/>
        </w:rPr>
        <w:fldChar w:fldCharType="end"/>
      </w:r>
      <w:bookmarkEnd w:id="281"/>
      <w:r w:rsidRPr="00085EF2">
        <w:t>: Scenario 2 – Moama and Koraleigh as Landfills</w:t>
      </w:r>
      <w:bookmarkEnd w:id="282"/>
    </w:p>
    <w:tbl>
      <w:tblPr>
        <w:tblStyle w:val="TableGrid"/>
        <w:tblW w:w="5000" w:type="pct"/>
        <w:tblLook w:val="04A0" w:firstRow="1" w:lastRow="0" w:firstColumn="1" w:lastColumn="0" w:noHBand="0" w:noVBand="1"/>
      </w:tblPr>
      <w:tblGrid>
        <w:gridCol w:w="1054"/>
        <w:gridCol w:w="1298"/>
        <w:gridCol w:w="623"/>
        <w:gridCol w:w="598"/>
        <w:gridCol w:w="585"/>
        <w:gridCol w:w="16"/>
        <w:gridCol w:w="579"/>
        <w:gridCol w:w="659"/>
        <w:gridCol w:w="605"/>
        <w:gridCol w:w="601"/>
        <w:gridCol w:w="599"/>
        <w:gridCol w:w="534"/>
        <w:gridCol w:w="679"/>
        <w:gridCol w:w="596"/>
      </w:tblGrid>
      <w:tr w:rsidR="001657C9" w:rsidRPr="00085EF2" w14:paraId="5230778D" w14:textId="77777777" w:rsidTr="001657C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84" w:type="pct"/>
            <w:noWrap/>
            <w:hideMark/>
          </w:tcPr>
          <w:p w14:paraId="3DB7158B" w14:textId="0231BC01" w:rsidR="001657C9" w:rsidRPr="00085EF2" w:rsidRDefault="001657C9" w:rsidP="00FF78FA">
            <w:pPr>
              <w:keepNext/>
              <w:jc w:val="both"/>
            </w:pPr>
            <w:r w:rsidRPr="00085EF2">
              <w:t> Scenario</w:t>
            </w:r>
          </w:p>
        </w:tc>
        <w:tc>
          <w:tcPr>
            <w:tcW w:w="719" w:type="pct"/>
          </w:tcPr>
          <w:p w14:paraId="33C23FD4" w14:textId="77777777" w:rsidR="001657C9" w:rsidRPr="00085EF2" w:rsidRDefault="001657C9" w:rsidP="00FF78FA">
            <w:pPr>
              <w:keepNext/>
              <w:spacing w:before="0" w:after="0"/>
              <w:jc w:val="center"/>
              <w:cnfStyle w:val="100000000000" w:firstRow="1" w:lastRow="0" w:firstColumn="0" w:lastColumn="0" w:oddVBand="0" w:evenVBand="0" w:oddHBand="0" w:evenHBand="0" w:firstRowFirstColumn="0" w:firstRowLastColumn="0" w:lastRowFirstColumn="0" w:lastRowLastColumn="0"/>
              <w:rPr>
                <w:bCs/>
              </w:rPr>
            </w:pPr>
            <w:r w:rsidRPr="00085EF2">
              <w:rPr>
                <w:bCs/>
              </w:rPr>
              <w:t>Name</w:t>
            </w:r>
          </w:p>
        </w:tc>
        <w:tc>
          <w:tcPr>
            <w:tcW w:w="1000" w:type="pct"/>
            <w:gridSpan w:val="3"/>
            <w:noWrap/>
            <w:hideMark/>
          </w:tcPr>
          <w:p w14:paraId="3E176E26" w14:textId="77777777" w:rsidR="001657C9" w:rsidRPr="00085EF2" w:rsidRDefault="001657C9" w:rsidP="00FF78FA">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085EF2">
              <w:rPr>
                <w:bCs/>
              </w:rPr>
              <w:t>Landfills</w:t>
            </w:r>
          </w:p>
        </w:tc>
        <w:tc>
          <w:tcPr>
            <w:tcW w:w="1990" w:type="pct"/>
            <w:gridSpan w:val="7"/>
          </w:tcPr>
          <w:p w14:paraId="23E9823F" w14:textId="3828E673" w:rsidR="001657C9" w:rsidRPr="00085EF2" w:rsidRDefault="001657C9" w:rsidP="00FF78FA">
            <w:pPr>
              <w:keepNext/>
              <w:spacing w:before="0" w:after="0"/>
              <w:jc w:val="center"/>
              <w:cnfStyle w:val="100000000000" w:firstRow="1" w:lastRow="0" w:firstColumn="0" w:lastColumn="0" w:oddVBand="0" w:evenVBand="0" w:oddHBand="0" w:evenHBand="0" w:firstRowFirstColumn="0" w:firstRowLastColumn="0" w:lastRowFirstColumn="0" w:lastRowLastColumn="0"/>
              <w:rPr>
                <w:bCs/>
              </w:rPr>
            </w:pPr>
            <w:r w:rsidRPr="00085EF2">
              <w:rPr>
                <w:bCs/>
              </w:rPr>
              <w:t>Community Drop-Off Centres</w:t>
            </w:r>
          </w:p>
        </w:tc>
        <w:tc>
          <w:tcPr>
            <w:tcW w:w="706" w:type="pct"/>
            <w:gridSpan w:val="2"/>
          </w:tcPr>
          <w:p w14:paraId="50366794" w14:textId="77777777" w:rsidR="001657C9" w:rsidRPr="00085EF2" w:rsidRDefault="001657C9" w:rsidP="00FF78FA">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085EF2">
              <w:rPr>
                <w:bCs/>
              </w:rPr>
              <w:t>Close Facility</w:t>
            </w:r>
          </w:p>
        </w:tc>
      </w:tr>
      <w:tr w:rsidR="001657C9" w:rsidRPr="00085EF2" w14:paraId="45B49A0A" w14:textId="77777777" w:rsidTr="00FF11E6">
        <w:trPr>
          <w:cantSplit/>
          <w:trHeight w:val="1191"/>
        </w:trPr>
        <w:tc>
          <w:tcPr>
            <w:cnfStyle w:val="001000000000" w:firstRow="0" w:lastRow="0" w:firstColumn="1" w:lastColumn="0" w:oddVBand="0" w:evenVBand="0" w:oddHBand="0" w:evenHBand="0" w:firstRowFirstColumn="0" w:firstRowLastColumn="0" w:lastRowFirstColumn="0" w:lastRowLastColumn="0"/>
            <w:tcW w:w="584" w:type="pct"/>
            <w:noWrap/>
            <w:hideMark/>
          </w:tcPr>
          <w:p w14:paraId="28672D72" w14:textId="77777777" w:rsidR="001657C9" w:rsidRPr="00085EF2" w:rsidRDefault="001657C9" w:rsidP="00FF78FA">
            <w:pPr>
              <w:keepNext/>
              <w:jc w:val="center"/>
              <w:rPr>
                <w:b/>
              </w:rPr>
            </w:pPr>
          </w:p>
        </w:tc>
        <w:tc>
          <w:tcPr>
            <w:tcW w:w="719" w:type="pct"/>
            <w:shd w:val="clear" w:color="auto" w:fill="auto"/>
            <w:textDirection w:val="btLr"/>
          </w:tcPr>
          <w:p w14:paraId="1947445C" w14:textId="77777777" w:rsidR="001657C9" w:rsidRPr="00085EF2" w:rsidRDefault="001657C9" w:rsidP="00FF78FA">
            <w:pPr>
              <w:keepNext/>
              <w:spacing w:before="0" w:after="0"/>
              <w:cnfStyle w:val="000000000000" w:firstRow="0" w:lastRow="0" w:firstColumn="0" w:lastColumn="0" w:oddVBand="0" w:evenVBand="0" w:oddHBand="0" w:evenHBand="0" w:firstRowFirstColumn="0" w:firstRowLastColumn="0" w:lastRowFirstColumn="0" w:lastRowLastColumn="0"/>
              <w:rPr>
                <w:b/>
                <w:bCs/>
              </w:rPr>
            </w:pPr>
          </w:p>
        </w:tc>
        <w:tc>
          <w:tcPr>
            <w:tcW w:w="345" w:type="pct"/>
            <w:shd w:val="clear" w:color="auto" w:fill="auto"/>
            <w:noWrap/>
            <w:textDirection w:val="btLr"/>
            <w:hideMark/>
          </w:tcPr>
          <w:p w14:paraId="5E163E02" w14:textId="77777777" w:rsidR="001657C9" w:rsidRPr="00085EF2" w:rsidRDefault="001657C9" w:rsidP="00FF78FA">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Koraleigh</w:t>
            </w:r>
          </w:p>
        </w:tc>
        <w:tc>
          <w:tcPr>
            <w:tcW w:w="331" w:type="pct"/>
            <w:shd w:val="clear" w:color="auto" w:fill="auto"/>
            <w:noWrap/>
            <w:textDirection w:val="btLr"/>
            <w:hideMark/>
          </w:tcPr>
          <w:p w14:paraId="1655C299" w14:textId="616D114E" w:rsidR="001657C9" w:rsidRPr="00085EF2" w:rsidRDefault="001657C9" w:rsidP="00FF11E6">
            <w:pPr>
              <w:keepNext/>
              <w:spacing w:before="0" w:after="0"/>
              <w:cnfStyle w:val="000000000000" w:firstRow="0" w:lastRow="0" w:firstColumn="0" w:lastColumn="0" w:oddVBand="0" w:evenVBand="0" w:oddHBand="0" w:evenHBand="0" w:firstRowFirstColumn="0" w:firstRowLastColumn="0" w:lastRowFirstColumn="0" w:lastRowLastColumn="0"/>
              <w:rPr>
                <w:b/>
                <w:bCs/>
              </w:rPr>
            </w:pPr>
            <w:r w:rsidRPr="00085EF2">
              <w:rPr>
                <w:b/>
                <w:bCs/>
              </w:rPr>
              <w:t xml:space="preserve">Moulamein </w:t>
            </w:r>
            <w:r w:rsidR="002B02A4" w:rsidRPr="00085EF2">
              <w:rPr>
                <w:b/>
                <w:bCs/>
              </w:rPr>
              <w:t>/ Wakool</w:t>
            </w:r>
          </w:p>
        </w:tc>
        <w:tc>
          <w:tcPr>
            <w:tcW w:w="333" w:type="pct"/>
            <w:gridSpan w:val="2"/>
            <w:shd w:val="clear" w:color="auto" w:fill="auto"/>
            <w:noWrap/>
            <w:textDirection w:val="btLr"/>
            <w:hideMark/>
          </w:tcPr>
          <w:p w14:paraId="73172253" w14:textId="77777777" w:rsidR="001657C9" w:rsidRPr="00085EF2" w:rsidRDefault="001657C9" w:rsidP="00FF78FA">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Moama</w:t>
            </w:r>
          </w:p>
        </w:tc>
        <w:tc>
          <w:tcPr>
            <w:tcW w:w="321" w:type="pct"/>
            <w:shd w:val="clear" w:color="auto" w:fill="auto"/>
            <w:noWrap/>
            <w:textDirection w:val="btLr"/>
            <w:hideMark/>
          </w:tcPr>
          <w:p w14:paraId="598CB393" w14:textId="77777777" w:rsidR="001657C9" w:rsidRPr="00085EF2" w:rsidRDefault="001657C9" w:rsidP="00FF78FA">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Koraleigh</w:t>
            </w:r>
          </w:p>
        </w:tc>
        <w:tc>
          <w:tcPr>
            <w:tcW w:w="365" w:type="pct"/>
            <w:shd w:val="clear" w:color="auto" w:fill="auto"/>
            <w:noWrap/>
            <w:textDirection w:val="btLr"/>
            <w:hideMark/>
          </w:tcPr>
          <w:p w14:paraId="05D1FE20" w14:textId="77777777" w:rsidR="001657C9" w:rsidRPr="00085EF2" w:rsidRDefault="001657C9" w:rsidP="00FF78FA">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Moulamein</w:t>
            </w:r>
          </w:p>
        </w:tc>
        <w:tc>
          <w:tcPr>
            <w:tcW w:w="335" w:type="pct"/>
            <w:shd w:val="clear" w:color="auto" w:fill="auto"/>
            <w:noWrap/>
            <w:textDirection w:val="btLr"/>
            <w:hideMark/>
          </w:tcPr>
          <w:p w14:paraId="640EBE6E" w14:textId="77777777" w:rsidR="001657C9" w:rsidRPr="00085EF2" w:rsidRDefault="001657C9" w:rsidP="00FF78FA">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Wakool</w:t>
            </w:r>
          </w:p>
        </w:tc>
        <w:tc>
          <w:tcPr>
            <w:tcW w:w="333" w:type="pct"/>
            <w:shd w:val="clear" w:color="auto" w:fill="auto"/>
            <w:noWrap/>
            <w:textDirection w:val="btLr"/>
            <w:hideMark/>
          </w:tcPr>
          <w:p w14:paraId="24AC73A1" w14:textId="77777777" w:rsidR="001657C9" w:rsidRPr="00085EF2" w:rsidRDefault="001657C9" w:rsidP="00FF78FA">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Barham</w:t>
            </w:r>
          </w:p>
        </w:tc>
        <w:tc>
          <w:tcPr>
            <w:tcW w:w="332" w:type="pct"/>
            <w:shd w:val="clear" w:color="auto" w:fill="auto"/>
            <w:noWrap/>
            <w:textDirection w:val="btLr"/>
            <w:hideMark/>
          </w:tcPr>
          <w:p w14:paraId="06DCB006" w14:textId="77777777" w:rsidR="001657C9" w:rsidRPr="00085EF2" w:rsidRDefault="001657C9" w:rsidP="00FF78FA">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Bunnaloo</w:t>
            </w:r>
          </w:p>
        </w:tc>
        <w:tc>
          <w:tcPr>
            <w:tcW w:w="296" w:type="pct"/>
            <w:shd w:val="clear" w:color="auto" w:fill="auto"/>
            <w:textDirection w:val="btLr"/>
          </w:tcPr>
          <w:p w14:paraId="5B59830F" w14:textId="77777777" w:rsidR="001657C9" w:rsidRPr="00085EF2" w:rsidRDefault="001657C9" w:rsidP="00FF78FA">
            <w:pPr>
              <w:keepNext/>
              <w:spacing w:before="0" w:after="0"/>
              <w:cnfStyle w:val="000000000000" w:firstRow="0" w:lastRow="0" w:firstColumn="0" w:lastColumn="0" w:oddVBand="0" w:evenVBand="0" w:oddHBand="0" w:evenHBand="0" w:firstRowFirstColumn="0" w:firstRowLastColumn="0" w:lastRowFirstColumn="0" w:lastRowLastColumn="0"/>
              <w:rPr>
                <w:b/>
                <w:bCs/>
              </w:rPr>
            </w:pPr>
            <w:r w:rsidRPr="00085EF2">
              <w:rPr>
                <w:b/>
                <w:bCs/>
              </w:rPr>
              <w:t>Mathoura</w:t>
            </w:r>
          </w:p>
        </w:tc>
        <w:tc>
          <w:tcPr>
            <w:tcW w:w="376" w:type="pct"/>
            <w:shd w:val="clear" w:color="auto" w:fill="auto"/>
            <w:noWrap/>
            <w:textDirection w:val="btLr"/>
            <w:hideMark/>
          </w:tcPr>
          <w:p w14:paraId="1405CF16" w14:textId="77777777" w:rsidR="001657C9" w:rsidRPr="00085EF2" w:rsidRDefault="001657C9" w:rsidP="00FF78FA">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Goodnight</w:t>
            </w:r>
          </w:p>
        </w:tc>
        <w:tc>
          <w:tcPr>
            <w:tcW w:w="330" w:type="pct"/>
            <w:shd w:val="clear" w:color="auto" w:fill="auto"/>
            <w:noWrap/>
            <w:textDirection w:val="btLr"/>
            <w:hideMark/>
          </w:tcPr>
          <w:p w14:paraId="3DE64367" w14:textId="77777777" w:rsidR="001657C9" w:rsidRPr="00085EF2" w:rsidRDefault="001657C9" w:rsidP="00FF78FA">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Womboota</w:t>
            </w:r>
          </w:p>
        </w:tc>
      </w:tr>
      <w:tr w:rsidR="001657C9" w:rsidRPr="00085EF2" w14:paraId="3C0820F0" w14:textId="77777777" w:rsidTr="00020A5F">
        <w:trPr>
          <w:cantSplit/>
          <w:trHeight w:val="1191"/>
        </w:trPr>
        <w:tc>
          <w:tcPr>
            <w:cnfStyle w:val="001000000000" w:firstRow="0" w:lastRow="0" w:firstColumn="1" w:lastColumn="0" w:oddVBand="0" w:evenVBand="0" w:oddHBand="0" w:evenHBand="0" w:firstRowFirstColumn="0" w:firstRowLastColumn="0" w:lastRowFirstColumn="0" w:lastRowLastColumn="0"/>
            <w:tcW w:w="584" w:type="pct"/>
            <w:noWrap/>
            <w:hideMark/>
          </w:tcPr>
          <w:p w14:paraId="125501E2" w14:textId="77777777" w:rsidR="001657C9" w:rsidRPr="00085EF2" w:rsidRDefault="001657C9" w:rsidP="00FF78FA">
            <w:pPr>
              <w:keepNext/>
              <w:jc w:val="center"/>
              <w:rPr>
                <w:b/>
              </w:rPr>
            </w:pPr>
            <w:r w:rsidRPr="00085EF2">
              <w:rPr>
                <w:b/>
              </w:rPr>
              <w:t>2</w:t>
            </w:r>
          </w:p>
        </w:tc>
        <w:tc>
          <w:tcPr>
            <w:tcW w:w="719" w:type="pct"/>
            <w:shd w:val="clear" w:color="auto" w:fill="auto"/>
          </w:tcPr>
          <w:p w14:paraId="6235F9F7" w14:textId="77777777" w:rsidR="001657C9" w:rsidRPr="00085EF2" w:rsidRDefault="001657C9" w:rsidP="00FF78FA">
            <w:pPr>
              <w:keepNext/>
              <w:spacing w:before="0" w:after="0"/>
              <w:jc w:val="center"/>
              <w:cnfStyle w:val="000000000000" w:firstRow="0" w:lastRow="0" w:firstColumn="0" w:lastColumn="0" w:oddVBand="0" w:evenVBand="0" w:oddHBand="0" w:evenHBand="0" w:firstRowFirstColumn="0" w:firstRowLastColumn="0" w:lastRowFirstColumn="0" w:lastRowLastColumn="0"/>
              <w:rPr>
                <w:b/>
              </w:rPr>
            </w:pPr>
            <w:r w:rsidRPr="00085EF2">
              <w:rPr>
                <w:b/>
              </w:rPr>
              <w:t>Moama &amp; Koraleigh Landfill</w:t>
            </w:r>
          </w:p>
        </w:tc>
        <w:tc>
          <w:tcPr>
            <w:tcW w:w="345" w:type="pct"/>
            <w:shd w:val="clear" w:color="auto" w:fill="auto"/>
            <w:noWrap/>
            <w:hideMark/>
          </w:tcPr>
          <w:p w14:paraId="4BC361C8" w14:textId="77777777" w:rsidR="001657C9" w:rsidRPr="00085EF2" w:rsidRDefault="001657C9" w:rsidP="00FF78FA">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1" w:type="pct"/>
            <w:shd w:val="clear" w:color="auto" w:fill="auto"/>
            <w:noWrap/>
            <w:hideMark/>
          </w:tcPr>
          <w:p w14:paraId="218B0276" w14:textId="77777777" w:rsidR="001657C9" w:rsidRPr="00085EF2" w:rsidRDefault="001657C9" w:rsidP="00FF78FA">
            <w:pPr>
              <w:keepNext/>
              <w:spacing w:before="0" w:after="0"/>
              <w:jc w:val="center"/>
              <w:cnfStyle w:val="000000000000" w:firstRow="0" w:lastRow="0" w:firstColumn="0" w:lastColumn="0" w:oddVBand="0" w:evenVBand="0" w:oddHBand="0" w:evenHBand="0" w:firstRowFirstColumn="0" w:firstRowLastColumn="0" w:lastRowFirstColumn="0" w:lastRowLastColumn="0"/>
            </w:pPr>
          </w:p>
        </w:tc>
        <w:tc>
          <w:tcPr>
            <w:tcW w:w="333" w:type="pct"/>
            <w:gridSpan w:val="2"/>
            <w:shd w:val="clear" w:color="auto" w:fill="auto"/>
            <w:noWrap/>
            <w:hideMark/>
          </w:tcPr>
          <w:p w14:paraId="6CEA234F" w14:textId="77777777" w:rsidR="001657C9" w:rsidRPr="00085EF2" w:rsidRDefault="001657C9" w:rsidP="00FF78FA">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21" w:type="pct"/>
            <w:shd w:val="clear" w:color="auto" w:fill="auto"/>
            <w:noWrap/>
            <w:hideMark/>
          </w:tcPr>
          <w:p w14:paraId="6D59819C" w14:textId="77777777" w:rsidR="001657C9" w:rsidRPr="00085EF2" w:rsidRDefault="001657C9" w:rsidP="00FF78FA">
            <w:pPr>
              <w:keepNext/>
              <w:spacing w:before="0" w:after="0"/>
              <w:jc w:val="center"/>
              <w:cnfStyle w:val="000000000000" w:firstRow="0" w:lastRow="0" w:firstColumn="0" w:lastColumn="0" w:oddVBand="0" w:evenVBand="0" w:oddHBand="0" w:evenHBand="0" w:firstRowFirstColumn="0" w:firstRowLastColumn="0" w:lastRowFirstColumn="0" w:lastRowLastColumn="0"/>
            </w:pPr>
          </w:p>
        </w:tc>
        <w:tc>
          <w:tcPr>
            <w:tcW w:w="365" w:type="pct"/>
            <w:shd w:val="clear" w:color="auto" w:fill="auto"/>
            <w:noWrap/>
            <w:hideMark/>
          </w:tcPr>
          <w:p w14:paraId="1DCE3DE0" w14:textId="77777777" w:rsidR="001657C9" w:rsidRPr="00085EF2" w:rsidRDefault="001657C9" w:rsidP="00FF78FA">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5" w:type="pct"/>
            <w:shd w:val="clear" w:color="auto" w:fill="auto"/>
            <w:noWrap/>
            <w:hideMark/>
          </w:tcPr>
          <w:p w14:paraId="0C288C20" w14:textId="77777777" w:rsidR="001657C9" w:rsidRPr="00085EF2" w:rsidRDefault="001657C9" w:rsidP="00FF78FA">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3" w:type="pct"/>
            <w:shd w:val="clear" w:color="auto" w:fill="auto"/>
            <w:hideMark/>
          </w:tcPr>
          <w:p w14:paraId="0A9461A0" w14:textId="77777777" w:rsidR="001657C9" w:rsidRPr="00085EF2" w:rsidRDefault="001657C9" w:rsidP="00FF78FA">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2" w:type="pct"/>
            <w:shd w:val="clear" w:color="auto" w:fill="auto"/>
          </w:tcPr>
          <w:p w14:paraId="7971DADD" w14:textId="77777777" w:rsidR="001657C9" w:rsidRPr="00085EF2" w:rsidRDefault="001657C9" w:rsidP="00FF78FA">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296" w:type="pct"/>
            <w:shd w:val="clear" w:color="auto" w:fill="auto"/>
          </w:tcPr>
          <w:p w14:paraId="1FE642C7" w14:textId="77777777" w:rsidR="001657C9" w:rsidRPr="00085EF2" w:rsidRDefault="001657C9" w:rsidP="00FF78FA">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76" w:type="pct"/>
            <w:shd w:val="clear" w:color="auto" w:fill="auto"/>
            <w:noWrap/>
            <w:hideMark/>
          </w:tcPr>
          <w:p w14:paraId="5F9C94BF" w14:textId="77777777" w:rsidR="001657C9" w:rsidRPr="00085EF2" w:rsidRDefault="001657C9" w:rsidP="00FF78FA">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0" w:type="pct"/>
            <w:shd w:val="clear" w:color="auto" w:fill="auto"/>
            <w:noWrap/>
            <w:hideMark/>
          </w:tcPr>
          <w:p w14:paraId="15035608" w14:textId="77777777" w:rsidR="001657C9" w:rsidRPr="00085EF2" w:rsidRDefault="001657C9" w:rsidP="00FF78FA">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r>
    </w:tbl>
    <w:p w14:paraId="2C762580" w14:textId="77777777" w:rsidR="00D32F66" w:rsidRPr="00085EF2" w:rsidRDefault="00D32F66" w:rsidP="00D32F66">
      <w:pPr>
        <w:pStyle w:val="Heading4"/>
      </w:pPr>
      <w:r w:rsidRPr="00085EF2">
        <w:t>Capital Costs</w:t>
      </w:r>
    </w:p>
    <w:p w14:paraId="087070AF" w14:textId="1C8E4407" w:rsidR="00195AC5" w:rsidRPr="00085EF2" w:rsidRDefault="0080664E" w:rsidP="00195AC5">
      <w:r w:rsidRPr="00085EF2">
        <w:t xml:space="preserve">Scenario 2 has two operational landfills therefore, </w:t>
      </w:r>
      <w:r w:rsidR="00D32F66" w:rsidRPr="00085EF2">
        <w:rPr>
          <w:b/>
        </w:rPr>
        <w:fldChar w:fldCharType="begin"/>
      </w:r>
      <w:r w:rsidR="00D32F66" w:rsidRPr="00085EF2">
        <w:rPr>
          <w:b/>
        </w:rPr>
        <w:instrText xml:space="preserve"> REF _Ref526256274 \h  \* MERGEFORMAT </w:instrText>
      </w:r>
      <w:r w:rsidR="00D32F66" w:rsidRPr="00085EF2">
        <w:rPr>
          <w:b/>
        </w:rPr>
      </w:r>
      <w:r w:rsidR="00D32F66"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9</w:t>
      </w:r>
      <w:r w:rsidR="00D32F66" w:rsidRPr="00085EF2">
        <w:rPr>
          <w:b/>
        </w:rPr>
        <w:fldChar w:fldCharType="end"/>
      </w:r>
      <w:r w:rsidR="00D32F66" w:rsidRPr="00085EF2">
        <w:t xml:space="preserve"> </w:t>
      </w:r>
      <w:r w:rsidR="00195AC5" w:rsidRPr="00085EF2">
        <w:t xml:space="preserve">shows the costs to continue operation </w:t>
      </w:r>
      <w:r w:rsidRPr="00085EF2">
        <w:t>of both Koraleigh and Moama</w:t>
      </w:r>
      <w:r w:rsidR="00195AC5" w:rsidRPr="00085EF2">
        <w:t xml:space="preserve"> </w:t>
      </w:r>
      <w:r w:rsidR="00673B22" w:rsidRPr="00085EF2">
        <w:t>over the next 10 years</w:t>
      </w:r>
      <w:r w:rsidRPr="00085EF2">
        <w:t xml:space="preserve">. </w:t>
      </w:r>
    </w:p>
    <w:p w14:paraId="5C9F9BED" w14:textId="78E0DED0" w:rsidR="00195AC5" w:rsidRPr="00085EF2" w:rsidRDefault="00195AC5" w:rsidP="00122FE5">
      <w:pPr>
        <w:pStyle w:val="Caption"/>
        <w:keepNext/>
      </w:pPr>
      <w:bookmarkStart w:id="283" w:name="_Ref526256274"/>
      <w:bookmarkStart w:id="284" w:name="_Toc14861265"/>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9</w:t>
      </w:r>
      <w:r w:rsidR="00F039C6" w:rsidRPr="00085EF2">
        <w:rPr>
          <w:noProof/>
        </w:rPr>
        <w:fldChar w:fldCharType="end"/>
      </w:r>
      <w:bookmarkEnd w:id="283"/>
      <w:r w:rsidRPr="00085EF2">
        <w:t xml:space="preserve">: </w:t>
      </w:r>
      <w:r w:rsidR="00D32F66" w:rsidRPr="00085EF2">
        <w:t>Scenario 2</w:t>
      </w:r>
      <w:r w:rsidRPr="00085EF2">
        <w:t xml:space="preserve"> </w:t>
      </w:r>
      <w:r w:rsidR="00673B22" w:rsidRPr="00085EF2">
        <w:t>10 year Landfill Capital Cost</w:t>
      </w:r>
      <w:bookmarkEnd w:id="284"/>
      <w:r w:rsidR="00673B22" w:rsidRPr="00085EF2">
        <w:t xml:space="preserve"> </w:t>
      </w:r>
    </w:p>
    <w:tbl>
      <w:tblPr>
        <w:tblW w:w="5000" w:type="pct"/>
        <w:tblBorders>
          <w:insideH w:val="single" w:sz="4" w:space="0" w:color="BFBFBF" w:themeColor="background1" w:themeShade="BF"/>
          <w:insideV w:val="single" w:sz="4" w:space="0" w:color="BFBFBF" w:themeColor="background1" w:themeShade="BF"/>
        </w:tblBorders>
        <w:tblCellMar>
          <w:left w:w="0" w:type="dxa"/>
          <w:right w:w="0" w:type="dxa"/>
        </w:tblCellMar>
        <w:tblLook w:val="0600" w:firstRow="0" w:lastRow="0" w:firstColumn="0" w:lastColumn="0" w:noHBand="1" w:noVBand="1"/>
      </w:tblPr>
      <w:tblGrid>
        <w:gridCol w:w="3008"/>
        <w:gridCol w:w="3009"/>
        <w:gridCol w:w="3009"/>
      </w:tblGrid>
      <w:tr w:rsidR="00195AC5" w:rsidRPr="00085EF2" w14:paraId="738CE284" w14:textId="77777777" w:rsidTr="00195AC5">
        <w:trPr>
          <w:trHeight w:val="340"/>
        </w:trPr>
        <w:tc>
          <w:tcPr>
            <w:tcW w:w="1666" w:type="pct"/>
            <w:shd w:val="clear" w:color="auto" w:fill="41474F"/>
            <w:vAlign w:val="center"/>
            <w:hideMark/>
          </w:tcPr>
          <w:p w14:paraId="722DAF55" w14:textId="77777777" w:rsidR="00195AC5" w:rsidRPr="00085EF2" w:rsidRDefault="00195AC5" w:rsidP="00122FE5">
            <w:pPr>
              <w:keepNext/>
              <w:spacing w:before="0" w:after="0"/>
              <w:jc w:val="center"/>
              <w:rPr>
                <w:color w:val="FFFFFF" w:themeColor="background1"/>
              </w:rPr>
            </w:pPr>
          </w:p>
        </w:tc>
        <w:tc>
          <w:tcPr>
            <w:tcW w:w="1667" w:type="pct"/>
            <w:shd w:val="clear" w:color="auto" w:fill="41474F"/>
            <w:tcMar>
              <w:top w:w="15" w:type="dxa"/>
              <w:left w:w="15" w:type="dxa"/>
              <w:bottom w:w="0" w:type="dxa"/>
              <w:right w:w="15" w:type="dxa"/>
            </w:tcMar>
            <w:vAlign w:val="center"/>
            <w:hideMark/>
          </w:tcPr>
          <w:p w14:paraId="5DAC40B8" w14:textId="4040004E" w:rsidR="00195AC5" w:rsidRPr="00085EF2" w:rsidRDefault="00122FE5" w:rsidP="00122FE5">
            <w:pPr>
              <w:keepNext/>
              <w:spacing w:before="0" w:after="0"/>
              <w:jc w:val="center"/>
              <w:rPr>
                <w:color w:val="FFFFFF" w:themeColor="background1"/>
              </w:rPr>
            </w:pPr>
            <w:r w:rsidRPr="00085EF2">
              <w:rPr>
                <w:b/>
                <w:bCs/>
                <w:color w:val="FFFFFF" w:themeColor="background1"/>
              </w:rPr>
              <w:t xml:space="preserve">Moama </w:t>
            </w:r>
          </w:p>
        </w:tc>
        <w:tc>
          <w:tcPr>
            <w:tcW w:w="1667" w:type="pct"/>
            <w:shd w:val="clear" w:color="auto" w:fill="41474F"/>
            <w:tcMar>
              <w:top w:w="15" w:type="dxa"/>
              <w:left w:w="15" w:type="dxa"/>
              <w:bottom w:w="0" w:type="dxa"/>
              <w:right w:w="15" w:type="dxa"/>
            </w:tcMar>
            <w:vAlign w:val="center"/>
            <w:hideMark/>
          </w:tcPr>
          <w:p w14:paraId="343BC1F7" w14:textId="725895F0" w:rsidR="00195AC5" w:rsidRPr="00085EF2" w:rsidRDefault="00122FE5" w:rsidP="00122FE5">
            <w:pPr>
              <w:keepNext/>
              <w:spacing w:before="0" w:after="0"/>
              <w:jc w:val="center"/>
              <w:rPr>
                <w:color w:val="FFFFFF" w:themeColor="background1"/>
              </w:rPr>
            </w:pPr>
            <w:r w:rsidRPr="00085EF2">
              <w:rPr>
                <w:b/>
                <w:bCs/>
                <w:color w:val="FFFFFF" w:themeColor="background1"/>
              </w:rPr>
              <w:t>Koraleigh</w:t>
            </w:r>
          </w:p>
        </w:tc>
      </w:tr>
      <w:tr w:rsidR="00122FE5" w:rsidRPr="00085EF2" w14:paraId="1918DA36" w14:textId="77777777" w:rsidTr="00122FE5">
        <w:trPr>
          <w:trHeight w:val="20"/>
        </w:trPr>
        <w:tc>
          <w:tcPr>
            <w:tcW w:w="1666" w:type="pct"/>
            <w:shd w:val="clear" w:color="auto" w:fill="auto"/>
            <w:tcMar>
              <w:top w:w="15" w:type="dxa"/>
              <w:left w:w="15" w:type="dxa"/>
              <w:bottom w:w="0" w:type="dxa"/>
              <w:right w:w="15" w:type="dxa"/>
            </w:tcMar>
            <w:vAlign w:val="center"/>
            <w:hideMark/>
          </w:tcPr>
          <w:p w14:paraId="7EDACE39" w14:textId="77777777" w:rsidR="00122FE5" w:rsidRPr="00085EF2" w:rsidRDefault="00122FE5" w:rsidP="00122FE5">
            <w:pPr>
              <w:keepNext/>
              <w:spacing w:before="0" w:after="120" w:line="240" w:lineRule="auto"/>
              <w:jc w:val="center"/>
              <w:rPr>
                <w:b/>
              </w:rPr>
            </w:pPr>
            <w:bookmarkStart w:id="285" w:name="_Hlk527030021"/>
            <w:r w:rsidRPr="00085EF2">
              <w:rPr>
                <w:b/>
              </w:rPr>
              <w:t>Total Cost</w:t>
            </w:r>
          </w:p>
        </w:tc>
        <w:tc>
          <w:tcPr>
            <w:tcW w:w="1667" w:type="pct"/>
            <w:shd w:val="clear" w:color="auto" w:fill="auto"/>
            <w:tcMar>
              <w:top w:w="15" w:type="dxa"/>
              <w:left w:w="15" w:type="dxa"/>
              <w:bottom w:w="0" w:type="dxa"/>
              <w:right w:w="15" w:type="dxa"/>
            </w:tcMar>
            <w:vAlign w:val="center"/>
          </w:tcPr>
          <w:p w14:paraId="2B264CAE" w14:textId="0BE357B7" w:rsidR="00122FE5" w:rsidRPr="00085EF2" w:rsidRDefault="006D4752" w:rsidP="00122FE5">
            <w:pPr>
              <w:keepNext/>
              <w:spacing w:before="0" w:after="120" w:line="240" w:lineRule="auto"/>
              <w:jc w:val="center"/>
              <w:rPr>
                <w:b/>
              </w:rPr>
            </w:pPr>
            <w:r w:rsidRPr="00085EF2">
              <w:rPr>
                <w:b/>
              </w:rPr>
              <w:t>$9,382,463</w:t>
            </w:r>
          </w:p>
        </w:tc>
        <w:tc>
          <w:tcPr>
            <w:tcW w:w="1667" w:type="pct"/>
            <w:shd w:val="clear" w:color="auto" w:fill="auto"/>
            <w:tcMar>
              <w:top w:w="15" w:type="dxa"/>
              <w:left w:w="15" w:type="dxa"/>
              <w:bottom w:w="0" w:type="dxa"/>
              <w:right w:w="15" w:type="dxa"/>
            </w:tcMar>
            <w:vAlign w:val="center"/>
          </w:tcPr>
          <w:p w14:paraId="77587F4E" w14:textId="6DADB67B" w:rsidR="00122FE5" w:rsidRPr="00085EF2" w:rsidRDefault="00122FE5" w:rsidP="00122FE5">
            <w:pPr>
              <w:keepNext/>
              <w:spacing w:before="0" w:after="120" w:line="240" w:lineRule="auto"/>
              <w:jc w:val="center"/>
              <w:rPr>
                <w:b/>
              </w:rPr>
            </w:pPr>
            <w:r w:rsidRPr="00085EF2">
              <w:rPr>
                <w:b/>
              </w:rPr>
              <w:t>$752,860</w:t>
            </w:r>
          </w:p>
        </w:tc>
      </w:tr>
    </w:tbl>
    <w:bookmarkEnd w:id="285"/>
    <w:p w14:paraId="520A666F" w14:textId="6AF46C59" w:rsidR="00195AC5" w:rsidRPr="00085EF2" w:rsidRDefault="0080664E" w:rsidP="00195AC5">
      <w:r w:rsidRPr="00085EF2">
        <w:rPr>
          <w:b/>
        </w:rPr>
        <w:fldChar w:fldCharType="begin"/>
      </w:r>
      <w:r w:rsidRPr="00085EF2">
        <w:rPr>
          <w:b/>
        </w:rPr>
        <w:instrText xml:space="preserve"> REF _Ref526256274 \h  \* MERGEFORMAT </w:instrText>
      </w:r>
      <w:r w:rsidRPr="00085EF2">
        <w:rPr>
          <w:b/>
        </w:rPr>
      </w:r>
      <w:r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9</w:t>
      </w:r>
      <w:r w:rsidRPr="00085EF2">
        <w:rPr>
          <w:b/>
        </w:rPr>
        <w:fldChar w:fldCharType="end"/>
      </w:r>
      <w:r w:rsidR="00195AC5" w:rsidRPr="00085EF2">
        <w:rPr>
          <w:b/>
        </w:rPr>
        <w:t xml:space="preserve"> </w:t>
      </w:r>
      <w:r w:rsidRPr="00085EF2">
        <w:t>shows the significant difference in capital cost between Koraleigh and Moama</w:t>
      </w:r>
      <w:r w:rsidR="00D756A3" w:rsidRPr="00085EF2">
        <w:t>.</w:t>
      </w:r>
      <w:r w:rsidRPr="00085EF2">
        <w:t xml:space="preserve"> This is due to the differing quantities of waste accepted at each site with Koraleigh accepting far less than Moama</w:t>
      </w:r>
      <w:r w:rsidR="00CD755D" w:rsidRPr="00085EF2">
        <w:t xml:space="preserve"> and also not being developed to the same standard as a licenced landfill such as Moama</w:t>
      </w:r>
      <w:r w:rsidRPr="00085EF2">
        <w:t xml:space="preserve">. </w:t>
      </w:r>
    </w:p>
    <w:p w14:paraId="39646AD3" w14:textId="02D6AAB8" w:rsidR="00195AC5" w:rsidRPr="00085EF2" w:rsidRDefault="0080664E" w:rsidP="008B3162">
      <w:r w:rsidRPr="00085EF2">
        <w:t>Scenario 2 has two landfill closures (Moulamein and Wakool) i</w:t>
      </w:r>
      <w:r w:rsidR="00195AC5" w:rsidRPr="00085EF2">
        <w:t>n contrast</w:t>
      </w:r>
      <w:r w:rsidRPr="00085EF2">
        <w:t xml:space="preserve"> to Scenario 1 which had three (Moulamein, Wakool and Koraleigh). </w:t>
      </w:r>
      <w:r w:rsidR="00195AC5" w:rsidRPr="00085EF2">
        <w:t xml:space="preserve">The costs to </w:t>
      </w:r>
      <w:r w:rsidRPr="00085EF2">
        <w:t xml:space="preserve">close Moulamein and Wakool </w:t>
      </w:r>
      <w:r w:rsidR="00D756A3" w:rsidRPr="00085EF2">
        <w:t>are</w:t>
      </w:r>
      <w:r w:rsidRPr="00085EF2">
        <w:t xml:space="preserve"> included within the whole of life costs for Scenario 2 </w:t>
      </w:r>
      <w:r w:rsidR="008B3162" w:rsidRPr="00085EF2">
        <w:t xml:space="preserve">and </w:t>
      </w:r>
      <w:r w:rsidR="00195AC5" w:rsidRPr="00085EF2">
        <w:t xml:space="preserve">are </w:t>
      </w:r>
      <w:r w:rsidR="008B3162" w:rsidRPr="00085EF2">
        <w:t>$2</w:t>
      </w:r>
      <w:r w:rsidR="00D756A3" w:rsidRPr="00085EF2">
        <w:t>05</w:t>
      </w:r>
      <w:r w:rsidR="008B3162" w:rsidRPr="00085EF2">
        <w:t>,</w:t>
      </w:r>
      <w:r w:rsidR="00D756A3" w:rsidRPr="00085EF2">
        <w:t>952</w:t>
      </w:r>
      <w:r w:rsidR="008B3162" w:rsidRPr="00085EF2">
        <w:t xml:space="preserve"> and $</w:t>
      </w:r>
      <w:r w:rsidR="00D756A3" w:rsidRPr="00085EF2">
        <w:t>266</w:t>
      </w:r>
      <w:r w:rsidR="008B3162" w:rsidRPr="00085EF2">
        <w:t>,</w:t>
      </w:r>
      <w:r w:rsidR="00D756A3" w:rsidRPr="00085EF2">
        <w:t>889</w:t>
      </w:r>
      <w:r w:rsidR="008B3162" w:rsidRPr="00085EF2">
        <w:t xml:space="preserve"> respectively as previously outlined</w:t>
      </w:r>
      <w:r w:rsidR="00501254" w:rsidRPr="00085EF2">
        <w:t xml:space="preserve"> in </w:t>
      </w:r>
      <w:r w:rsidR="00501254" w:rsidRPr="00085EF2">
        <w:rPr>
          <w:b/>
        </w:rPr>
        <w:fldChar w:fldCharType="begin"/>
      </w:r>
      <w:r w:rsidR="00501254" w:rsidRPr="00085EF2">
        <w:rPr>
          <w:b/>
        </w:rPr>
        <w:instrText xml:space="preserve"> REF _Ref523739095 \h  \* MERGEFORMAT </w:instrText>
      </w:r>
      <w:r w:rsidR="00501254" w:rsidRPr="00085EF2">
        <w:rPr>
          <w:b/>
        </w:rPr>
      </w:r>
      <w:r w:rsidR="00501254"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4</w:t>
      </w:r>
      <w:r w:rsidR="00501254" w:rsidRPr="00085EF2">
        <w:rPr>
          <w:b/>
        </w:rPr>
        <w:fldChar w:fldCharType="end"/>
      </w:r>
      <w:r w:rsidR="008B3162" w:rsidRPr="00085EF2">
        <w:t xml:space="preserve">. </w:t>
      </w:r>
    </w:p>
    <w:p w14:paraId="76CEA4B9" w14:textId="29106F28" w:rsidR="00195AC5" w:rsidRPr="00085EF2" w:rsidRDefault="008B3162" w:rsidP="00195AC5">
      <w:r w:rsidRPr="00085EF2">
        <w:t xml:space="preserve">Again, the same capital costs </w:t>
      </w:r>
      <w:r w:rsidR="00D756A3" w:rsidRPr="00085EF2">
        <w:t xml:space="preserve">to </w:t>
      </w:r>
      <w:r w:rsidR="00195AC5" w:rsidRPr="00085EF2">
        <w:t xml:space="preserve">convert </w:t>
      </w:r>
      <w:r w:rsidR="00501254" w:rsidRPr="00085EF2">
        <w:t>each site in</w:t>
      </w:r>
      <w:r w:rsidR="00195AC5" w:rsidRPr="00085EF2">
        <w:t>to a community drop-off centre (small WTS)</w:t>
      </w:r>
      <w:r w:rsidRPr="00085EF2">
        <w:t xml:space="preserve"> </w:t>
      </w:r>
      <w:r w:rsidR="00D756A3" w:rsidRPr="00085EF2">
        <w:t>(</w:t>
      </w:r>
      <w:r w:rsidRPr="00085EF2">
        <w:t>$20</w:t>
      </w:r>
      <w:r w:rsidR="00501254" w:rsidRPr="00085EF2">
        <w:t>5</w:t>
      </w:r>
      <w:r w:rsidRPr="00085EF2">
        <w:t>,000</w:t>
      </w:r>
      <w:r w:rsidR="00D756A3" w:rsidRPr="00085EF2">
        <w:t xml:space="preserve"> per site) will be utilised.</w:t>
      </w:r>
    </w:p>
    <w:p w14:paraId="09CBDD57" w14:textId="77777777" w:rsidR="00D32F66" w:rsidRPr="00085EF2" w:rsidRDefault="00D32F66" w:rsidP="00D32F66">
      <w:pPr>
        <w:pStyle w:val="Heading4"/>
      </w:pPr>
      <w:r w:rsidRPr="00085EF2">
        <w:t>Operational Costs</w:t>
      </w:r>
    </w:p>
    <w:p w14:paraId="5AF92D94" w14:textId="4ABE86D7" w:rsidR="00D32F66" w:rsidRPr="00085EF2" w:rsidRDefault="008B3162" w:rsidP="00D32F66">
      <w:r w:rsidRPr="00085EF2">
        <w:t xml:space="preserve">The operational costs for Scenario 2 are shown in </w:t>
      </w:r>
      <w:r w:rsidR="00D32F66" w:rsidRPr="00085EF2">
        <w:rPr>
          <w:b/>
        </w:rPr>
        <w:fldChar w:fldCharType="begin"/>
      </w:r>
      <w:r w:rsidR="00D32F66" w:rsidRPr="00085EF2">
        <w:rPr>
          <w:b/>
        </w:rPr>
        <w:instrText xml:space="preserve"> REF _Ref526256336 \h  \* MERGEFORMAT </w:instrText>
      </w:r>
      <w:r w:rsidR="00D32F66" w:rsidRPr="00085EF2">
        <w:rPr>
          <w:b/>
        </w:rPr>
      </w:r>
      <w:r w:rsidR="00D32F66"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10</w:t>
      </w:r>
      <w:r w:rsidR="00D32F66" w:rsidRPr="00085EF2">
        <w:rPr>
          <w:b/>
        </w:rPr>
        <w:fldChar w:fldCharType="end"/>
      </w:r>
      <w:r w:rsidRPr="00085EF2">
        <w:t>.</w:t>
      </w:r>
    </w:p>
    <w:p w14:paraId="24565B83" w14:textId="5610B0BC" w:rsidR="00D32F66" w:rsidRPr="00085EF2" w:rsidRDefault="00D32F66" w:rsidP="00D32F66">
      <w:pPr>
        <w:pStyle w:val="Caption"/>
      </w:pPr>
      <w:bookmarkStart w:id="286" w:name="_Ref526256336"/>
      <w:bookmarkStart w:id="287" w:name="_Toc14861266"/>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10</w:t>
      </w:r>
      <w:r w:rsidR="00F039C6" w:rsidRPr="00085EF2">
        <w:rPr>
          <w:noProof/>
        </w:rPr>
        <w:fldChar w:fldCharType="end"/>
      </w:r>
      <w:bookmarkEnd w:id="286"/>
      <w:r w:rsidRPr="00085EF2">
        <w:t>: Scenario 2 Operational Costs</w:t>
      </w:r>
      <w:bookmarkEnd w:id="287"/>
    </w:p>
    <w:tbl>
      <w:tblPr>
        <w:tblStyle w:val="TableGrid"/>
        <w:tblW w:w="5000" w:type="pct"/>
        <w:tblLook w:val="04A0" w:firstRow="1" w:lastRow="0" w:firstColumn="1" w:lastColumn="0" w:noHBand="0" w:noVBand="1"/>
      </w:tblPr>
      <w:tblGrid>
        <w:gridCol w:w="4513"/>
        <w:gridCol w:w="4513"/>
      </w:tblGrid>
      <w:tr w:rsidR="00331236" w:rsidRPr="00085EF2" w14:paraId="2CD45FCE" w14:textId="77777777" w:rsidTr="00AA75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C6FF8AE" w14:textId="77777777" w:rsidR="00331236" w:rsidRPr="00085EF2" w:rsidRDefault="00331236" w:rsidP="00AA75D7">
            <w:r w:rsidRPr="00085EF2">
              <w:t>Facility</w:t>
            </w:r>
          </w:p>
        </w:tc>
        <w:tc>
          <w:tcPr>
            <w:tcW w:w="2500" w:type="pct"/>
            <w:noWrap/>
            <w:hideMark/>
          </w:tcPr>
          <w:p w14:paraId="6EA436BA" w14:textId="77777777" w:rsidR="00331236" w:rsidRPr="00085EF2" w:rsidRDefault="00331236" w:rsidP="00AA75D7">
            <w:pPr>
              <w:jc w:val="center"/>
              <w:cnfStyle w:val="100000000000" w:firstRow="1" w:lastRow="0" w:firstColumn="0" w:lastColumn="0" w:oddVBand="0" w:evenVBand="0" w:oddHBand="0" w:evenHBand="0" w:firstRowFirstColumn="0" w:firstRowLastColumn="0" w:lastRowFirstColumn="0" w:lastRowLastColumn="0"/>
            </w:pPr>
            <w:r w:rsidRPr="00085EF2">
              <w:t>Operational Cost</w:t>
            </w:r>
          </w:p>
        </w:tc>
      </w:tr>
      <w:tr w:rsidR="00331236" w:rsidRPr="00085EF2" w14:paraId="503DE6F1"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6A6C1A68" w14:textId="77777777" w:rsidR="00331236" w:rsidRPr="00085EF2" w:rsidRDefault="00331236" w:rsidP="00331236">
            <w:pPr>
              <w:jc w:val="center"/>
            </w:pPr>
            <w:r w:rsidRPr="00085EF2">
              <w:t>Landfills</w:t>
            </w:r>
          </w:p>
        </w:tc>
      </w:tr>
      <w:tr w:rsidR="00C00B8B" w:rsidRPr="00085EF2" w14:paraId="13DE1A1B"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tcPr>
          <w:p w14:paraId="71D17940" w14:textId="77777777" w:rsidR="00C00B8B" w:rsidRPr="00085EF2" w:rsidRDefault="00C00B8B" w:rsidP="00C00B8B">
            <w:r w:rsidRPr="00085EF2">
              <w:t xml:space="preserve">Moama </w:t>
            </w:r>
          </w:p>
        </w:tc>
        <w:tc>
          <w:tcPr>
            <w:tcW w:w="2500" w:type="pct"/>
            <w:noWrap/>
            <w:vAlign w:val="top"/>
          </w:tcPr>
          <w:p w14:paraId="0C2573F4" w14:textId="330F2CDF" w:rsidR="00C00B8B" w:rsidRPr="00085EF2" w:rsidRDefault="00D30E53" w:rsidP="00C00B8B">
            <w:pPr>
              <w:jc w:val="center"/>
              <w:cnfStyle w:val="000000000000" w:firstRow="0" w:lastRow="0" w:firstColumn="0" w:lastColumn="0" w:oddVBand="0" w:evenVBand="0" w:oddHBand="0" w:evenHBand="0" w:firstRowFirstColumn="0" w:firstRowLastColumn="0" w:lastRowFirstColumn="0" w:lastRowLastColumn="0"/>
            </w:pPr>
            <w:r w:rsidRPr="00085EF2">
              <w:t>$689,444</w:t>
            </w:r>
          </w:p>
        </w:tc>
      </w:tr>
      <w:tr w:rsidR="00C00B8B" w:rsidRPr="00085EF2" w14:paraId="71692707"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tcPr>
          <w:p w14:paraId="01F8DB6D" w14:textId="45346786" w:rsidR="00C00B8B" w:rsidRPr="00085EF2" w:rsidRDefault="00C00B8B" w:rsidP="00C00B8B">
            <w:r w:rsidRPr="00085EF2">
              <w:t>Koraleigh</w:t>
            </w:r>
          </w:p>
        </w:tc>
        <w:tc>
          <w:tcPr>
            <w:tcW w:w="2500" w:type="pct"/>
            <w:noWrap/>
            <w:vAlign w:val="top"/>
          </w:tcPr>
          <w:p w14:paraId="4306A809" w14:textId="72F9629E" w:rsidR="00C00B8B" w:rsidRPr="00085EF2" w:rsidRDefault="00C00B8B" w:rsidP="00C00B8B">
            <w:pPr>
              <w:jc w:val="center"/>
              <w:cnfStyle w:val="000000000000" w:firstRow="0" w:lastRow="0" w:firstColumn="0" w:lastColumn="0" w:oddVBand="0" w:evenVBand="0" w:oddHBand="0" w:evenHBand="0" w:firstRowFirstColumn="0" w:firstRowLastColumn="0" w:lastRowFirstColumn="0" w:lastRowLastColumn="0"/>
            </w:pPr>
            <w:r w:rsidRPr="00085EF2">
              <w:t xml:space="preserve"> $</w:t>
            </w:r>
            <w:r w:rsidR="00D30E53" w:rsidRPr="00085EF2">
              <w:t>148,046</w:t>
            </w:r>
          </w:p>
        </w:tc>
      </w:tr>
      <w:tr w:rsidR="0056661F" w:rsidRPr="00085EF2" w14:paraId="5B75966B"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2500" w:type="pct"/>
            <w:shd w:val="clear" w:color="auto" w:fill="D9D9D9" w:themeFill="background1" w:themeFillShade="D9"/>
            <w:noWrap/>
          </w:tcPr>
          <w:p w14:paraId="26DB8CC7" w14:textId="012C674A" w:rsidR="0056661F" w:rsidRPr="00085EF2" w:rsidRDefault="0056661F" w:rsidP="00C00B8B">
            <w:r w:rsidRPr="00085EF2">
              <w:t>Sub Total</w:t>
            </w:r>
          </w:p>
        </w:tc>
        <w:tc>
          <w:tcPr>
            <w:tcW w:w="2500" w:type="pct"/>
            <w:shd w:val="clear" w:color="auto" w:fill="D9D9D9" w:themeFill="background1" w:themeFillShade="D9"/>
            <w:noWrap/>
            <w:vAlign w:val="top"/>
          </w:tcPr>
          <w:p w14:paraId="4FB48595" w14:textId="7BAC94F0" w:rsidR="0056661F" w:rsidRPr="00085EF2" w:rsidRDefault="0056661F" w:rsidP="00C00B8B">
            <w:pPr>
              <w:jc w:val="center"/>
              <w:cnfStyle w:val="000000000000" w:firstRow="0" w:lastRow="0" w:firstColumn="0" w:lastColumn="0" w:oddVBand="0" w:evenVBand="0" w:oddHBand="0" w:evenHBand="0" w:firstRowFirstColumn="0" w:firstRowLastColumn="0" w:lastRowFirstColumn="0" w:lastRowLastColumn="0"/>
            </w:pPr>
            <w:r w:rsidRPr="00085EF2">
              <w:t>$837,490</w:t>
            </w:r>
          </w:p>
        </w:tc>
      </w:tr>
      <w:tr w:rsidR="00331236" w:rsidRPr="00085EF2" w14:paraId="65C5278F"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4A9C35B4" w14:textId="77777777" w:rsidR="00331236" w:rsidRPr="00085EF2" w:rsidRDefault="00331236" w:rsidP="00331236">
            <w:pPr>
              <w:jc w:val="center"/>
            </w:pPr>
            <w:r w:rsidRPr="00085EF2">
              <w:t>Community Drop-off Centre</w:t>
            </w:r>
          </w:p>
        </w:tc>
      </w:tr>
      <w:tr w:rsidR="00D30E53" w:rsidRPr="00085EF2" w14:paraId="0E5E8D12"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78B8BBD" w14:textId="77777777" w:rsidR="00D30E53" w:rsidRPr="00085EF2" w:rsidRDefault="00D30E53" w:rsidP="00D30E53">
            <w:r w:rsidRPr="00085EF2">
              <w:t xml:space="preserve">Barham </w:t>
            </w:r>
          </w:p>
        </w:tc>
        <w:tc>
          <w:tcPr>
            <w:tcW w:w="2500" w:type="pct"/>
            <w:noWrap/>
            <w:vAlign w:val="top"/>
          </w:tcPr>
          <w:p w14:paraId="1F7CB5FE" w14:textId="06BCF9A4" w:rsidR="00D30E53" w:rsidRPr="00085EF2" w:rsidRDefault="00D30E53" w:rsidP="00D30E53">
            <w:pPr>
              <w:jc w:val="center"/>
              <w:cnfStyle w:val="000000000000" w:firstRow="0" w:lastRow="0" w:firstColumn="0" w:lastColumn="0" w:oddVBand="0" w:evenVBand="0" w:oddHBand="0" w:evenHBand="0" w:firstRowFirstColumn="0" w:firstRowLastColumn="0" w:lastRowFirstColumn="0" w:lastRowLastColumn="0"/>
            </w:pPr>
            <w:r w:rsidRPr="00085EF2">
              <w:t xml:space="preserve"> $37,590 </w:t>
            </w:r>
          </w:p>
        </w:tc>
      </w:tr>
      <w:tr w:rsidR="00D30E53" w:rsidRPr="00085EF2" w14:paraId="4E1299DB"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C569D11" w14:textId="77777777" w:rsidR="00D30E53" w:rsidRPr="00085EF2" w:rsidRDefault="00D30E53" w:rsidP="00D30E53">
            <w:r w:rsidRPr="00085EF2">
              <w:lastRenderedPageBreak/>
              <w:t xml:space="preserve">Moulamein </w:t>
            </w:r>
          </w:p>
        </w:tc>
        <w:tc>
          <w:tcPr>
            <w:tcW w:w="2500" w:type="pct"/>
            <w:noWrap/>
            <w:vAlign w:val="top"/>
          </w:tcPr>
          <w:p w14:paraId="01D4717E" w14:textId="1AC1B4A3" w:rsidR="00D30E53" w:rsidRPr="00085EF2" w:rsidRDefault="00D30E53" w:rsidP="00D30E53">
            <w:pPr>
              <w:jc w:val="center"/>
              <w:cnfStyle w:val="000000000000" w:firstRow="0" w:lastRow="0" w:firstColumn="0" w:lastColumn="0" w:oddVBand="0" w:evenVBand="0" w:oddHBand="0" w:evenHBand="0" w:firstRowFirstColumn="0" w:firstRowLastColumn="0" w:lastRowFirstColumn="0" w:lastRowLastColumn="0"/>
            </w:pPr>
            <w:r w:rsidRPr="00085EF2">
              <w:t xml:space="preserve"> $37,590 </w:t>
            </w:r>
          </w:p>
        </w:tc>
      </w:tr>
      <w:tr w:rsidR="00D30E53" w:rsidRPr="00085EF2" w14:paraId="42CD7F5E"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CE54822" w14:textId="77777777" w:rsidR="00D30E53" w:rsidRPr="00085EF2" w:rsidRDefault="00D30E53" w:rsidP="00D30E53">
            <w:r w:rsidRPr="00085EF2">
              <w:t>Wakool</w:t>
            </w:r>
          </w:p>
        </w:tc>
        <w:tc>
          <w:tcPr>
            <w:tcW w:w="2500" w:type="pct"/>
            <w:noWrap/>
            <w:vAlign w:val="top"/>
          </w:tcPr>
          <w:p w14:paraId="230CF2DB" w14:textId="597A86B6" w:rsidR="00D30E53" w:rsidRPr="00085EF2" w:rsidRDefault="00D30E53" w:rsidP="00D30E53">
            <w:pPr>
              <w:jc w:val="center"/>
              <w:cnfStyle w:val="000000000000" w:firstRow="0" w:lastRow="0" w:firstColumn="0" w:lastColumn="0" w:oddVBand="0" w:evenVBand="0" w:oddHBand="0" w:evenHBand="0" w:firstRowFirstColumn="0" w:firstRowLastColumn="0" w:lastRowFirstColumn="0" w:lastRowLastColumn="0"/>
            </w:pPr>
            <w:r w:rsidRPr="00085EF2">
              <w:t xml:space="preserve"> $34,912 </w:t>
            </w:r>
          </w:p>
        </w:tc>
      </w:tr>
      <w:tr w:rsidR="00D30E53" w:rsidRPr="00085EF2" w14:paraId="6256BAFA"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09C21BF" w14:textId="77777777" w:rsidR="00D30E53" w:rsidRPr="00085EF2" w:rsidRDefault="00D30E53" w:rsidP="00D30E53">
            <w:r w:rsidRPr="00085EF2">
              <w:t xml:space="preserve">Mathoura </w:t>
            </w:r>
          </w:p>
        </w:tc>
        <w:tc>
          <w:tcPr>
            <w:tcW w:w="2500" w:type="pct"/>
            <w:noWrap/>
            <w:vAlign w:val="top"/>
          </w:tcPr>
          <w:p w14:paraId="60C78C1A" w14:textId="4C8ECA6F" w:rsidR="00D30E53" w:rsidRPr="00085EF2" w:rsidRDefault="00D30E53" w:rsidP="00D30E53">
            <w:pPr>
              <w:jc w:val="center"/>
              <w:cnfStyle w:val="000000000000" w:firstRow="0" w:lastRow="0" w:firstColumn="0" w:lastColumn="0" w:oddVBand="0" w:evenVBand="0" w:oddHBand="0" w:evenHBand="0" w:firstRowFirstColumn="0" w:firstRowLastColumn="0" w:lastRowFirstColumn="0" w:lastRowLastColumn="0"/>
            </w:pPr>
            <w:r w:rsidRPr="00085EF2">
              <w:t xml:space="preserve"> $59,014 </w:t>
            </w:r>
          </w:p>
        </w:tc>
      </w:tr>
      <w:tr w:rsidR="00D30E53" w:rsidRPr="00085EF2" w14:paraId="4772D1CC"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44FFA7D" w14:textId="77777777" w:rsidR="00D30E53" w:rsidRPr="00085EF2" w:rsidRDefault="00D30E53" w:rsidP="00D30E53">
            <w:r w:rsidRPr="00085EF2">
              <w:t xml:space="preserve">Bunaloo </w:t>
            </w:r>
          </w:p>
        </w:tc>
        <w:tc>
          <w:tcPr>
            <w:tcW w:w="2500" w:type="pct"/>
            <w:noWrap/>
            <w:vAlign w:val="top"/>
          </w:tcPr>
          <w:p w14:paraId="7B4955F0" w14:textId="1CF8E7C2" w:rsidR="00D30E53" w:rsidRPr="00085EF2" w:rsidRDefault="00D30E53" w:rsidP="00D30E53">
            <w:pPr>
              <w:jc w:val="center"/>
              <w:cnfStyle w:val="000000000000" w:firstRow="0" w:lastRow="0" w:firstColumn="0" w:lastColumn="0" w:oddVBand="0" w:evenVBand="0" w:oddHBand="0" w:evenHBand="0" w:firstRowFirstColumn="0" w:firstRowLastColumn="0" w:lastRowFirstColumn="0" w:lastRowLastColumn="0"/>
            </w:pPr>
            <w:r w:rsidRPr="00085EF2">
              <w:t xml:space="preserve"> $34,912 </w:t>
            </w:r>
          </w:p>
        </w:tc>
      </w:tr>
      <w:tr w:rsidR="0056661F" w:rsidRPr="00085EF2" w14:paraId="42E26A13"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2500" w:type="pct"/>
            <w:shd w:val="clear" w:color="auto" w:fill="D9D9D9" w:themeFill="background1" w:themeFillShade="D9"/>
            <w:noWrap/>
          </w:tcPr>
          <w:p w14:paraId="77E12984" w14:textId="3914DE43" w:rsidR="0056661F" w:rsidRPr="00085EF2" w:rsidRDefault="0056661F" w:rsidP="00D30E53">
            <w:r w:rsidRPr="00085EF2">
              <w:t>Sub Total</w:t>
            </w:r>
          </w:p>
        </w:tc>
        <w:tc>
          <w:tcPr>
            <w:tcW w:w="2500" w:type="pct"/>
            <w:shd w:val="clear" w:color="auto" w:fill="D9D9D9" w:themeFill="background1" w:themeFillShade="D9"/>
            <w:noWrap/>
            <w:vAlign w:val="top"/>
          </w:tcPr>
          <w:p w14:paraId="14029A34" w14:textId="281D77F3" w:rsidR="0056661F" w:rsidRPr="00085EF2" w:rsidRDefault="0056661F" w:rsidP="00D30E53">
            <w:pPr>
              <w:jc w:val="center"/>
              <w:cnfStyle w:val="000000000000" w:firstRow="0" w:lastRow="0" w:firstColumn="0" w:lastColumn="0" w:oddVBand="0" w:evenVBand="0" w:oddHBand="0" w:evenHBand="0" w:firstRowFirstColumn="0" w:firstRowLastColumn="0" w:lastRowFirstColumn="0" w:lastRowLastColumn="0"/>
            </w:pPr>
            <w:r w:rsidRPr="00085EF2">
              <w:t>$204,020</w:t>
            </w:r>
          </w:p>
        </w:tc>
      </w:tr>
      <w:tr w:rsidR="00331236" w:rsidRPr="00085EF2" w14:paraId="4AF06D9A"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2500" w:type="pct"/>
            <w:shd w:val="clear" w:color="auto" w:fill="8DC63F" w:themeFill="accent3"/>
            <w:noWrap/>
            <w:hideMark/>
          </w:tcPr>
          <w:p w14:paraId="1AE75175" w14:textId="77777777" w:rsidR="00331236" w:rsidRPr="00085EF2" w:rsidRDefault="00331236" w:rsidP="00AA75D7">
            <w:pPr>
              <w:rPr>
                <w:b/>
              </w:rPr>
            </w:pPr>
            <w:r w:rsidRPr="00085EF2">
              <w:rPr>
                <w:b/>
              </w:rPr>
              <w:t>TOTAL</w:t>
            </w:r>
          </w:p>
        </w:tc>
        <w:tc>
          <w:tcPr>
            <w:tcW w:w="2500" w:type="pct"/>
            <w:shd w:val="clear" w:color="auto" w:fill="8DC63F" w:themeFill="accent3"/>
            <w:noWrap/>
          </w:tcPr>
          <w:p w14:paraId="372CC0E2" w14:textId="1BC79A3E" w:rsidR="00331236" w:rsidRPr="00085EF2" w:rsidRDefault="00331236" w:rsidP="00AA75D7">
            <w:pPr>
              <w:jc w:val="center"/>
              <w:cnfStyle w:val="000000000000" w:firstRow="0" w:lastRow="0" w:firstColumn="0" w:lastColumn="0" w:oddVBand="0" w:evenVBand="0" w:oddHBand="0" w:evenHBand="0" w:firstRowFirstColumn="0" w:firstRowLastColumn="0" w:lastRowFirstColumn="0" w:lastRowLastColumn="0"/>
              <w:rPr>
                <w:b/>
              </w:rPr>
            </w:pPr>
            <w:r w:rsidRPr="00085EF2">
              <w:rPr>
                <w:b/>
              </w:rPr>
              <w:t>$</w:t>
            </w:r>
            <w:r w:rsidR="00D30E53" w:rsidRPr="00085EF2">
              <w:rPr>
                <w:b/>
              </w:rPr>
              <w:t>1,041,510</w:t>
            </w:r>
          </w:p>
        </w:tc>
      </w:tr>
    </w:tbl>
    <w:p w14:paraId="4C262EA7" w14:textId="4E46DA55" w:rsidR="00D32F66" w:rsidRPr="00085EF2" w:rsidRDefault="00501254" w:rsidP="00D32F66">
      <w:r w:rsidRPr="00085EF2">
        <w:t>From</w:t>
      </w:r>
      <w:r w:rsidRPr="00085EF2">
        <w:rPr>
          <w:b/>
        </w:rPr>
        <w:t xml:space="preserve"> </w:t>
      </w:r>
      <w:r w:rsidR="00D32F66" w:rsidRPr="00085EF2">
        <w:rPr>
          <w:b/>
        </w:rPr>
        <w:fldChar w:fldCharType="begin"/>
      </w:r>
      <w:r w:rsidR="00D32F66" w:rsidRPr="00085EF2">
        <w:rPr>
          <w:b/>
        </w:rPr>
        <w:instrText xml:space="preserve"> REF _Ref526256336 \h  \* MERGEFORMAT </w:instrText>
      </w:r>
      <w:r w:rsidR="00D32F66" w:rsidRPr="00085EF2">
        <w:rPr>
          <w:b/>
        </w:rPr>
      </w:r>
      <w:r w:rsidR="00D32F66"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10</w:t>
      </w:r>
      <w:r w:rsidR="00D32F66" w:rsidRPr="00085EF2">
        <w:rPr>
          <w:b/>
        </w:rPr>
        <w:fldChar w:fldCharType="end"/>
      </w:r>
      <w:r w:rsidR="00D32F66" w:rsidRPr="00085EF2">
        <w:rPr>
          <w:b/>
        </w:rPr>
        <w:t xml:space="preserve"> </w:t>
      </w:r>
      <w:r w:rsidRPr="00085EF2">
        <w:t>it can be seen that the</w:t>
      </w:r>
      <w:r w:rsidRPr="00085EF2">
        <w:rPr>
          <w:b/>
        </w:rPr>
        <w:t xml:space="preserve"> </w:t>
      </w:r>
      <w:r w:rsidR="00D32F66" w:rsidRPr="00085EF2">
        <w:t xml:space="preserve">operational costs associated with Scenario </w:t>
      </w:r>
      <w:r w:rsidR="008B3162" w:rsidRPr="00085EF2">
        <w:t>2</w:t>
      </w:r>
      <w:r w:rsidR="00D32F66" w:rsidRPr="00085EF2">
        <w:t xml:space="preserve"> total $</w:t>
      </w:r>
      <w:r w:rsidR="00D756A3" w:rsidRPr="00085EF2">
        <w:t>1,041,510</w:t>
      </w:r>
      <w:r w:rsidR="00D32F66" w:rsidRPr="00085EF2">
        <w:t xml:space="preserve"> per annum. </w:t>
      </w:r>
    </w:p>
    <w:p w14:paraId="293FB6B9" w14:textId="1B35A464" w:rsidR="00195AC5" w:rsidRPr="00085EF2" w:rsidRDefault="00501254" w:rsidP="00195AC5">
      <w:r w:rsidRPr="00085EF2">
        <w:t xml:space="preserve">Under Scenario 2, there is again a transport cost component associated with the haulage of waste however, waste is now directed to either of the two operating landfills at Moama or Koraleigh.  The resulting transport costs associated with Scenario 2 are shown in </w:t>
      </w:r>
      <w:r w:rsidR="00D32F66" w:rsidRPr="00085EF2">
        <w:rPr>
          <w:b/>
        </w:rPr>
        <w:fldChar w:fldCharType="begin"/>
      </w:r>
      <w:r w:rsidR="00D32F66" w:rsidRPr="00085EF2">
        <w:rPr>
          <w:b/>
        </w:rPr>
        <w:instrText xml:space="preserve"> REF _Ref526256353 \h  \* MERGEFORMAT </w:instrText>
      </w:r>
      <w:r w:rsidR="00D32F66" w:rsidRPr="00085EF2">
        <w:rPr>
          <w:b/>
        </w:rPr>
      </w:r>
      <w:r w:rsidR="00D32F66"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11</w:t>
      </w:r>
      <w:r w:rsidR="00D32F66" w:rsidRPr="00085EF2">
        <w:rPr>
          <w:b/>
        </w:rPr>
        <w:fldChar w:fldCharType="end"/>
      </w:r>
      <w:r w:rsidR="00195AC5" w:rsidRPr="00085EF2">
        <w:rPr>
          <w:b/>
        </w:rPr>
        <w:t>.</w:t>
      </w:r>
      <w:r w:rsidR="00195AC5" w:rsidRPr="00085EF2">
        <w:t xml:space="preserve"> </w:t>
      </w:r>
    </w:p>
    <w:p w14:paraId="0C51922E" w14:textId="41CDE444" w:rsidR="00195AC5" w:rsidRPr="00085EF2" w:rsidRDefault="00195AC5" w:rsidP="00195AC5">
      <w:pPr>
        <w:pStyle w:val="Caption"/>
      </w:pPr>
      <w:bookmarkStart w:id="288" w:name="_Ref526256353"/>
      <w:bookmarkStart w:id="289" w:name="_Toc14861267"/>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11</w:t>
      </w:r>
      <w:r w:rsidR="00F039C6" w:rsidRPr="00085EF2">
        <w:rPr>
          <w:noProof/>
        </w:rPr>
        <w:fldChar w:fldCharType="end"/>
      </w:r>
      <w:bookmarkEnd w:id="288"/>
      <w:r w:rsidRPr="00085EF2">
        <w:t>: Transport Costs</w:t>
      </w:r>
      <w:bookmarkEnd w:id="289"/>
    </w:p>
    <w:tbl>
      <w:tblPr>
        <w:tblStyle w:val="TableGrid"/>
        <w:tblW w:w="5002" w:type="pct"/>
        <w:tblLook w:val="04A0" w:firstRow="1" w:lastRow="0" w:firstColumn="1" w:lastColumn="0" w:noHBand="0" w:noVBand="1"/>
      </w:tblPr>
      <w:tblGrid>
        <w:gridCol w:w="2256"/>
        <w:gridCol w:w="2261"/>
        <w:gridCol w:w="4513"/>
      </w:tblGrid>
      <w:tr w:rsidR="0056661F" w:rsidRPr="00085EF2" w14:paraId="3CAB0BCD" w14:textId="77777777" w:rsidTr="005666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gridSpan w:val="2"/>
            <w:noWrap/>
            <w:hideMark/>
          </w:tcPr>
          <w:p w14:paraId="5E134C5C" w14:textId="59C01163" w:rsidR="0056661F" w:rsidRPr="00085EF2" w:rsidRDefault="0056661F" w:rsidP="008B3162"/>
        </w:tc>
        <w:tc>
          <w:tcPr>
            <w:tcW w:w="2500" w:type="pct"/>
            <w:noWrap/>
            <w:hideMark/>
          </w:tcPr>
          <w:p w14:paraId="25655CEF" w14:textId="270592A1" w:rsidR="0056661F" w:rsidRPr="00085EF2" w:rsidRDefault="0056661F" w:rsidP="008B3162">
            <w:pPr>
              <w:jc w:val="center"/>
              <w:cnfStyle w:val="100000000000" w:firstRow="1" w:lastRow="0" w:firstColumn="0" w:lastColumn="0" w:oddVBand="0" w:evenVBand="0" w:oddHBand="0" w:evenHBand="0" w:firstRowFirstColumn="0" w:firstRowLastColumn="0" w:lastRowFirstColumn="0" w:lastRowLastColumn="0"/>
            </w:pPr>
            <w:r w:rsidRPr="00085EF2">
              <w:t>Scenario 2</w:t>
            </w:r>
          </w:p>
        </w:tc>
      </w:tr>
      <w:tr w:rsidR="0056661F" w:rsidRPr="00085EF2" w14:paraId="0E97D4C2"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172C03BB" w14:textId="6B9F9FD3" w:rsidR="0056661F" w:rsidRPr="00085EF2" w:rsidRDefault="0056661F" w:rsidP="0056661F">
            <w:r w:rsidRPr="00085EF2">
              <w:t>Kerbside Collection</w:t>
            </w:r>
          </w:p>
        </w:tc>
      </w:tr>
      <w:tr w:rsidR="0056661F" w:rsidRPr="00085EF2" w14:paraId="5AA2F419"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1249" w:type="pct"/>
            <w:vMerge w:val="restart"/>
            <w:noWrap/>
          </w:tcPr>
          <w:p w14:paraId="15EF1943" w14:textId="1FB66813" w:rsidR="0056661F" w:rsidRPr="00085EF2" w:rsidRDefault="0056661F" w:rsidP="0056661F">
            <w:r w:rsidRPr="00085EF2">
              <w:t>To Moama Landfill</w:t>
            </w:r>
          </w:p>
        </w:tc>
        <w:tc>
          <w:tcPr>
            <w:tcW w:w="1252" w:type="pct"/>
            <w:vAlign w:val="top"/>
          </w:tcPr>
          <w:p w14:paraId="5F0F02EC" w14:textId="164FD496" w:rsidR="0056661F" w:rsidRPr="00085EF2" w:rsidRDefault="0056661F" w:rsidP="0056661F">
            <w:pPr>
              <w:cnfStyle w:val="000000000000" w:firstRow="0" w:lastRow="0" w:firstColumn="0" w:lastColumn="0" w:oddVBand="0" w:evenVBand="0" w:oddHBand="0" w:evenHBand="0" w:firstRowFirstColumn="0" w:firstRowLastColumn="0" w:lastRowFirstColumn="0" w:lastRowLastColumn="0"/>
            </w:pPr>
            <w:r w:rsidRPr="00085EF2">
              <w:t xml:space="preserve">Barham </w:t>
            </w:r>
          </w:p>
        </w:tc>
        <w:tc>
          <w:tcPr>
            <w:tcW w:w="2500" w:type="pct"/>
            <w:tcBorders>
              <w:top w:val="nil"/>
              <w:left w:val="nil"/>
              <w:bottom w:val="single" w:sz="8" w:space="0" w:color="BFBFBF"/>
              <w:right w:val="nil"/>
            </w:tcBorders>
            <w:shd w:val="clear" w:color="auto" w:fill="auto"/>
            <w:noWrap/>
          </w:tcPr>
          <w:p w14:paraId="5DEFFBFD" w14:textId="22C6FC24"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$55,910</w:t>
            </w:r>
          </w:p>
        </w:tc>
      </w:tr>
      <w:tr w:rsidR="0056661F" w:rsidRPr="00085EF2" w14:paraId="389F9D00"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tcPr>
          <w:p w14:paraId="6DB1AF3C" w14:textId="15F23D51" w:rsidR="0056661F" w:rsidRPr="00085EF2" w:rsidRDefault="0056661F" w:rsidP="0056661F"/>
        </w:tc>
        <w:tc>
          <w:tcPr>
            <w:tcW w:w="1252" w:type="pct"/>
            <w:vAlign w:val="top"/>
          </w:tcPr>
          <w:p w14:paraId="387B3F18" w14:textId="7F5D5904" w:rsidR="0056661F" w:rsidRPr="00085EF2" w:rsidRDefault="0056661F" w:rsidP="0056661F">
            <w:pPr>
              <w:cnfStyle w:val="000000000000" w:firstRow="0" w:lastRow="0" w:firstColumn="0" w:lastColumn="0" w:oddVBand="0" w:evenVBand="0" w:oddHBand="0" w:evenHBand="0" w:firstRowFirstColumn="0" w:firstRowLastColumn="0" w:lastRowFirstColumn="0" w:lastRowLastColumn="0"/>
            </w:pPr>
            <w:r w:rsidRPr="00085EF2">
              <w:t>Mathoura</w:t>
            </w:r>
          </w:p>
        </w:tc>
        <w:tc>
          <w:tcPr>
            <w:tcW w:w="2500" w:type="pct"/>
            <w:tcBorders>
              <w:top w:val="nil"/>
              <w:left w:val="nil"/>
              <w:bottom w:val="single" w:sz="8" w:space="0" w:color="BFBFBF"/>
              <w:right w:val="nil"/>
            </w:tcBorders>
            <w:shd w:val="clear" w:color="auto" w:fill="auto"/>
            <w:noWrap/>
          </w:tcPr>
          <w:p w14:paraId="6B3057A7" w14:textId="46C3B809"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$8,736</w:t>
            </w:r>
          </w:p>
        </w:tc>
      </w:tr>
      <w:tr w:rsidR="0056661F" w:rsidRPr="00085EF2" w14:paraId="5FFE1D27"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tcPr>
          <w:p w14:paraId="48A46368" w14:textId="0927109D" w:rsidR="0056661F" w:rsidRPr="00085EF2" w:rsidRDefault="0056661F" w:rsidP="0056661F"/>
        </w:tc>
        <w:tc>
          <w:tcPr>
            <w:tcW w:w="1252" w:type="pct"/>
            <w:vAlign w:val="top"/>
          </w:tcPr>
          <w:p w14:paraId="75235F5B" w14:textId="66DB66FA" w:rsidR="0056661F" w:rsidRPr="00085EF2" w:rsidRDefault="0056661F" w:rsidP="0056661F">
            <w:pPr>
              <w:cnfStyle w:val="000000000000" w:firstRow="0" w:lastRow="0" w:firstColumn="0" w:lastColumn="0" w:oddVBand="0" w:evenVBand="0" w:oddHBand="0" w:evenHBand="0" w:firstRowFirstColumn="0" w:firstRowLastColumn="0" w:lastRowFirstColumn="0" w:lastRowLastColumn="0"/>
            </w:pPr>
            <w:r w:rsidRPr="00085EF2">
              <w:t>Wakool</w:t>
            </w:r>
          </w:p>
        </w:tc>
        <w:tc>
          <w:tcPr>
            <w:tcW w:w="2500" w:type="pct"/>
            <w:tcBorders>
              <w:top w:val="nil"/>
              <w:left w:val="nil"/>
              <w:bottom w:val="single" w:sz="8" w:space="0" w:color="BFBFBF"/>
              <w:right w:val="nil"/>
            </w:tcBorders>
            <w:shd w:val="clear" w:color="auto" w:fill="auto"/>
            <w:noWrap/>
          </w:tcPr>
          <w:p w14:paraId="690E2DC0" w14:textId="5D780BA2"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$22,913</w:t>
            </w:r>
          </w:p>
        </w:tc>
      </w:tr>
      <w:tr w:rsidR="0056661F" w:rsidRPr="00085EF2" w14:paraId="6246F17F"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tcPr>
          <w:p w14:paraId="287C9E92" w14:textId="3AB515C0" w:rsidR="0056661F" w:rsidRPr="00085EF2" w:rsidRDefault="0056661F" w:rsidP="0056661F"/>
        </w:tc>
        <w:tc>
          <w:tcPr>
            <w:tcW w:w="1252" w:type="pct"/>
            <w:vAlign w:val="top"/>
          </w:tcPr>
          <w:p w14:paraId="32B14B6B" w14:textId="294A90D7" w:rsidR="0056661F" w:rsidRPr="00085EF2" w:rsidRDefault="0056661F" w:rsidP="0056661F">
            <w:pPr>
              <w:cnfStyle w:val="000000000000" w:firstRow="0" w:lastRow="0" w:firstColumn="0" w:lastColumn="0" w:oddVBand="0" w:evenVBand="0" w:oddHBand="0" w:evenHBand="0" w:firstRowFirstColumn="0" w:firstRowLastColumn="0" w:lastRowFirstColumn="0" w:lastRowLastColumn="0"/>
            </w:pPr>
            <w:r w:rsidRPr="00085EF2">
              <w:t>Bunaloo</w:t>
            </w:r>
          </w:p>
        </w:tc>
        <w:tc>
          <w:tcPr>
            <w:tcW w:w="2500" w:type="pct"/>
            <w:tcBorders>
              <w:top w:val="nil"/>
              <w:left w:val="nil"/>
              <w:bottom w:val="single" w:sz="8" w:space="0" w:color="BFBFBF"/>
              <w:right w:val="nil"/>
            </w:tcBorders>
            <w:shd w:val="clear" w:color="auto" w:fill="auto"/>
            <w:noWrap/>
          </w:tcPr>
          <w:p w14:paraId="56A71113" w14:textId="616321F0"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$11,207</w:t>
            </w:r>
          </w:p>
        </w:tc>
      </w:tr>
      <w:tr w:rsidR="0056661F" w:rsidRPr="00085EF2" w14:paraId="58D4E38E"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tcPr>
          <w:p w14:paraId="10522522" w14:textId="77777777" w:rsidR="0056661F" w:rsidRPr="00085EF2" w:rsidRDefault="0056661F" w:rsidP="0056661F"/>
        </w:tc>
        <w:tc>
          <w:tcPr>
            <w:tcW w:w="1252" w:type="pct"/>
            <w:vAlign w:val="top"/>
          </w:tcPr>
          <w:p w14:paraId="3A674FDC" w14:textId="536848A1" w:rsidR="0056661F" w:rsidRPr="00085EF2" w:rsidRDefault="0056661F" w:rsidP="0056661F">
            <w:pPr>
              <w:cnfStyle w:val="000000000000" w:firstRow="0" w:lastRow="0" w:firstColumn="0" w:lastColumn="0" w:oddVBand="0" w:evenVBand="0" w:oddHBand="0" w:evenHBand="0" w:firstRowFirstColumn="0" w:firstRowLastColumn="0" w:lastRowFirstColumn="0" w:lastRowLastColumn="0"/>
            </w:pPr>
            <w:r w:rsidRPr="00085EF2">
              <w:t>Moama</w:t>
            </w:r>
          </w:p>
        </w:tc>
        <w:tc>
          <w:tcPr>
            <w:tcW w:w="2500" w:type="pct"/>
            <w:tcBorders>
              <w:top w:val="nil"/>
              <w:left w:val="nil"/>
              <w:bottom w:val="single" w:sz="8" w:space="0" w:color="BFBFBF"/>
              <w:right w:val="nil"/>
            </w:tcBorders>
            <w:shd w:val="clear" w:color="auto" w:fill="auto"/>
            <w:noWrap/>
          </w:tcPr>
          <w:p w14:paraId="286F81D7" w14:textId="3319D718"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$18,720</w:t>
            </w:r>
          </w:p>
        </w:tc>
      </w:tr>
      <w:tr w:rsidR="0056661F" w:rsidRPr="00085EF2" w14:paraId="2A7D7D54"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tcPr>
          <w:p w14:paraId="49F109E3" w14:textId="3C5BD6A2" w:rsidR="0056661F" w:rsidRPr="00085EF2" w:rsidRDefault="0056661F" w:rsidP="0056661F"/>
        </w:tc>
        <w:tc>
          <w:tcPr>
            <w:tcW w:w="1252" w:type="pct"/>
            <w:vAlign w:val="top"/>
          </w:tcPr>
          <w:p w14:paraId="3F1463AD" w14:textId="45E6EF69" w:rsidR="0056661F" w:rsidRPr="00085EF2" w:rsidRDefault="0056661F" w:rsidP="0056661F">
            <w:pPr>
              <w:cnfStyle w:val="000000000000" w:firstRow="0" w:lastRow="0" w:firstColumn="0" w:lastColumn="0" w:oddVBand="0" w:evenVBand="0" w:oddHBand="0" w:evenHBand="0" w:firstRowFirstColumn="0" w:firstRowLastColumn="0" w:lastRowFirstColumn="0" w:lastRowLastColumn="0"/>
            </w:pPr>
            <w:r w:rsidRPr="00085EF2">
              <w:t>Womboota</w:t>
            </w:r>
          </w:p>
        </w:tc>
        <w:tc>
          <w:tcPr>
            <w:tcW w:w="2500" w:type="pct"/>
            <w:tcBorders>
              <w:top w:val="nil"/>
              <w:left w:val="nil"/>
              <w:bottom w:val="single" w:sz="8" w:space="0" w:color="BFBFBF"/>
              <w:right w:val="nil"/>
            </w:tcBorders>
            <w:shd w:val="clear" w:color="auto" w:fill="auto"/>
            <w:noWrap/>
          </w:tcPr>
          <w:p w14:paraId="0C40BC1E" w14:textId="015D8492"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$7,812</w:t>
            </w:r>
          </w:p>
        </w:tc>
      </w:tr>
      <w:tr w:rsidR="0056661F" w:rsidRPr="00085EF2" w14:paraId="304F50A3"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1249" w:type="pct"/>
            <w:vMerge w:val="restart"/>
            <w:noWrap/>
          </w:tcPr>
          <w:p w14:paraId="5791BE25" w14:textId="2A45CCDC" w:rsidR="0056661F" w:rsidRPr="00085EF2" w:rsidRDefault="0056661F" w:rsidP="0056661F">
            <w:r w:rsidRPr="00085EF2">
              <w:t>To Koraleigh Landfill</w:t>
            </w:r>
          </w:p>
        </w:tc>
        <w:tc>
          <w:tcPr>
            <w:tcW w:w="1252" w:type="pct"/>
            <w:vAlign w:val="top"/>
          </w:tcPr>
          <w:p w14:paraId="2B3DBC5C" w14:textId="5AF5BA35" w:rsidR="0056661F" w:rsidRPr="00085EF2" w:rsidRDefault="0056661F" w:rsidP="0056661F">
            <w:pPr>
              <w:cnfStyle w:val="000000000000" w:firstRow="0" w:lastRow="0" w:firstColumn="0" w:lastColumn="0" w:oddVBand="0" w:evenVBand="0" w:oddHBand="0" w:evenHBand="0" w:firstRowFirstColumn="0" w:firstRowLastColumn="0" w:lastRowFirstColumn="0" w:lastRowLastColumn="0"/>
            </w:pPr>
            <w:r w:rsidRPr="00085EF2">
              <w:t>Moulamein</w:t>
            </w:r>
          </w:p>
        </w:tc>
        <w:tc>
          <w:tcPr>
            <w:tcW w:w="2500" w:type="pct"/>
            <w:tcBorders>
              <w:top w:val="nil"/>
              <w:left w:val="nil"/>
              <w:bottom w:val="single" w:sz="8" w:space="0" w:color="BFBFBF"/>
              <w:right w:val="nil"/>
            </w:tcBorders>
            <w:shd w:val="clear" w:color="auto" w:fill="auto"/>
            <w:noWrap/>
          </w:tcPr>
          <w:p w14:paraId="7A6FDBC7" w14:textId="7BB38823"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$22,888</w:t>
            </w:r>
          </w:p>
        </w:tc>
      </w:tr>
      <w:tr w:rsidR="0056661F" w:rsidRPr="00085EF2" w14:paraId="2BCB817D"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vAlign w:val="top"/>
          </w:tcPr>
          <w:p w14:paraId="7BE7FEC5" w14:textId="289CC693" w:rsidR="0056661F" w:rsidRPr="00085EF2" w:rsidRDefault="0056661F" w:rsidP="0056661F"/>
        </w:tc>
        <w:tc>
          <w:tcPr>
            <w:tcW w:w="1252" w:type="pct"/>
            <w:vAlign w:val="top"/>
          </w:tcPr>
          <w:p w14:paraId="71C9D650" w14:textId="1FF561AA" w:rsidR="0056661F" w:rsidRPr="00085EF2" w:rsidRDefault="0056661F" w:rsidP="0056661F">
            <w:pPr>
              <w:cnfStyle w:val="000000000000" w:firstRow="0" w:lastRow="0" w:firstColumn="0" w:lastColumn="0" w:oddVBand="0" w:evenVBand="0" w:oddHBand="0" w:evenHBand="0" w:firstRowFirstColumn="0" w:firstRowLastColumn="0" w:lastRowFirstColumn="0" w:lastRowLastColumn="0"/>
            </w:pPr>
            <w:r w:rsidRPr="00085EF2">
              <w:t>Tooleybuc</w:t>
            </w:r>
          </w:p>
        </w:tc>
        <w:tc>
          <w:tcPr>
            <w:tcW w:w="2500" w:type="pct"/>
            <w:tcBorders>
              <w:top w:val="nil"/>
              <w:left w:val="nil"/>
              <w:bottom w:val="single" w:sz="8" w:space="0" w:color="BFBFBF"/>
              <w:right w:val="nil"/>
            </w:tcBorders>
            <w:shd w:val="clear" w:color="auto" w:fill="auto"/>
            <w:noWrap/>
          </w:tcPr>
          <w:p w14:paraId="672FB1F9" w14:textId="317AA246"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$5,117</w:t>
            </w:r>
          </w:p>
        </w:tc>
      </w:tr>
      <w:tr w:rsidR="0056661F" w:rsidRPr="00085EF2" w14:paraId="56258D20"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vAlign w:val="top"/>
          </w:tcPr>
          <w:p w14:paraId="340D520C" w14:textId="217ACA00" w:rsidR="0056661F" w:rsidRPr="00085EF2" w:rsidRDefault="0056661F" w:rsidP="0056661F"/>
        </w:tc>
        <w:tc>
          <w:tcPr>
            <w:tcW w:w="1252" w:type="pct"/>
            <w:vAlign w:val="top"/>
          </w:tcPr>
          <w:p w14:paraId="0A2D7E2A" w14:textId="23B08B81" w:rsidR="0056661F" w:rsidRPr="00085EF2" w:rsidRDefault="0056661F" w:rsidP="0056661F">
            <w:pPr>
              <w:cnfStyle w:val="000000000000" w:firstRow="0" w:lastRow="0" w:firstColumn="0" w:lastColumn="0" w:oddVBand="0" w:evenVBand="0" w:oddHBand="0" w:evenHBand="0" w:firstRowFirstColumn="0" w:firstRowLastColumn="0" w:lastRowFirstColumn="0" w:lastRowLastColumn="0"/>
            </w:pPr>
            <w:r w:rsidRPr="00085EF2">
              <w:t>Murray Downs</w:t>
            </w:r>
          </w:p>
        </w:tc>
        <w:tc>
          <w:tcPr>
            <w:tcW w:w="2500" w:type="pct"/>
            <w:tcBorders>
              <w:top w:val="nil"/>
              <w:left w:val="nil"/>
              <w:bottom w:val="single" w:sz="8" w:space="0" w:color="BFBFBF"/>
              <w:right w:val="nil"/>
            </w:tcBorders>
            <w:shd w:val="clear" w:color="auto" w:fill="auto"/>
            <w:noWrap/>
          </w:tcPr>
          <w:p w14:paraId="0E4DB501" w14:textId="48B02AAD"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$3,744</w:t>
            </w:r>
          </w:p>
        </w:tc>
      </w:tr>
      <w:tr w:rsidR="0056661F" w:rsidRPr="00085EF2" w14:paraId="3A14DEED"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vAlign w:val="top"/>
          </w:tcPr>
          <w:p w14:paraId="43756AA2" w14:textId="7EA4183F" w:rsidR="0056661F" w:rsidRPr="00085EF2" w:rsidRDefault="0056661F" w:rsidP="0056661F"/>
        </w:tc>
        <w:tc>
          <w:tcPr>
            <w:tcW w:w="1252" w:type="pct"/>
            <w:vAlign w:val="top"/>
          </w:tcPr>
          <w:p w14:paraId="4E4ED992" w14:textId="46E4980C" w:rsidR="0056661F" w:rsidRPr="00085EF2" w:rsidRDefault="0056661F" w:rsidP="0056661F">
            <w:pPr>
              <w:cnfStyle w:val="000000000000" w:firstRow="0" w:lastRow="0" w:firstColumn="0" w:lastColumn="0" w:oddVBand="0" w:evenVBand="0" w:oddHBand="0" w:evenHBand="0" w:firstRowFirstColumn="0" w:firstRowLastColumn="0" w:lastRowFirstColumn="0" w:lastRowLastColumn="0"/>
            </w:pPr>
            <w:r w:rsidRPr="00085EF2">
              <w:t>Koraleigh</w:t>
            </w:r>
          </w:p>
        </w:tc>
        <w:tc>
          <w:tcPr>
            <w:tcW w:w="2500" w:type="pct"/>
            <w:tcBorders>
              <w:top w:val="nil"/>
              <w:left w:val="nil"/>
              <w:bottom w:val="single" w:sz="8" w:space="0" w:color="BFBFBF"/>
              <w:right w:val="nil"/>
            </w:tcBorders>
            <w:shd w:val="clear" w:color="auto" w:fill="auto"/>
            <w:noWrap/>
          </w:tcPr>
          <w:p w14:paraId="41FDA0F6" w14:textId="2962011F"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$9,859</w:t>
            </w:r>
          </w:p>
        </w:tc>
      </w:tr>
      <w:tr w:rsidR="0056661F" w:rsidRPr="00085EF2" w14:paraId="29039AE4" w14:textId="2FD1C6AC" w:rsidTr="0056661F">
        <w:trPr>
          <w:trHeight w:val="300"/>
        </w:trPr>
        <w:tc>
          <w:tcPr>
            <w:cnfStyle w:val="001000000000" w:firstRow="0" w:lastRow="0" w:firstColumn="1" w:lastColumn="0" w:oddVBand="0" w:evenVBand="0" w:oddHBand="0" w:evenHBand="0" w:firstRowFirstColumn="0" w:firstRowLastColumn="0" w:lastRowFirstColumn="0" w:lastRowLastColumn="0"/>
            <w:tcW w:w="2500" w:type="pct"/>
            <w:gridSpan w:val="2"/>
            <w:shd w:val="clear" w:color="auto" w:fill="D9D9D9" w:themeFill="background1" w:themeFillShade="D9"/>
            <w:noWrap/>
          </w:tcPr>
          <w:p w14:paraId="63205308" w14:textId="568DD52E" w:rsidR="0056661F" w:rsidRPr="00085EF2" w:rsidRDefault="0056661F" w:rsidP="0056661F">
            <w:r w:rsidRPr="00085EF2">
              <w:t>Sub Total</w:t>
            </w:r>
          </w:p>
        </w:tc>
        <w:tc>
          <w:tcPr>
            <w:tcW w:w="2500" w:type="pct"/>
            <w:shd w:val="clear" w:color="auto" w:fill="D9D9D9" w:themeFill="background1" w:themeFillShade="D9"/>
            <w:noWrap/>
            <w:vAlign w:val="top"/>
          </w:tcPr>
          <w:p w14:paraId="6A1E572F" w14:textId="2DDDAD94"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rPr>
                <w:rFonts w:cs="Calibri"/>
                <w:b/>
                <w:bCs/>
                <w:color w:val="41474F"/>
              </w:rPr>
              <w:t>$166,908</w:t>
            </w:r>
          </w:p>
        </w:tc>
      </w:tr>
      <w:tr w:rsidR="0056661F" w:rsidRPr="00085EF2" w14:paraId="4A888BA9"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02C494AE" w14:textId="387206EB" w:rsidR="0056661F" w:rsidRPr="00085EF2" w:rsidRDefault="0056661F" w:rsidP="0056661F">
            <w:pPr>
              <w:jc w:val="center"/>
            </w:pPr>
            <w:r w:rsidRPr="00085EF2">
              <w:t>Bulk Transfer</w:t>
            </w:r>
          </w:p>
        </w:tc>
      </w:tr>
      <w:tr w:rsidR="0056661F" w:rsidRPr="00085EF2" w14:paraId="771E0F84"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2500" w:type="pct"/>
            <w:gridSpan w:val="2"/>
            <w:noWrap/>
            <w:hideMark/>
          </w:tcPr>
          <w:p w14:paraId="08F07C30" w14:textId="14CD06E3" w:rsidR="0056661F" w:rsidRPr="00085EF2" w:rsidRDefault="0056661F" w:rsidP="0056661F">
            <w:r w:rsidRPr="00085EF2">
              <w:t>Barham Community Drop-off Centre</w:t>
            </w:r>
          </w:p>
        </w:tc>
        <w:tc>
          <w:tcPr>
            <w:tcW w:w="2500" w:type="pct"/>
            <w:noWrap/>
            <w:vAlign w:val="top"/>
          </w:tcPr>
          <w:p w14:paraId="0CD8E035" w14:textId="5B0BF0DC"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t xml:space="preserve"> $12,560 </w:t>
            </w:r>
          </w:p>
        </w:tc>
      </w:tr>
      <w:tr w:rsidR="0056661F" w:rsidRPr="00085EF2" w14:paraId="22894832"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2500" w:type="pct"/>
            <w:gridSpan w:val="2"/>
            <w:noWrap/>
            <w:hideMark/>
          </w:tcPr>
          <w:p w14:paraId="574638FB" w14:textId="6A42FC42" w:rsidR="0056661F" w:rsidRPr="00085EF2" w:rsidRDefault="0056661F" w:rsidP="0056661F">
            <w:r w:rsidRPr="00085EF2">
              <w:t>Moulamein Community Drop-off Centre</w:t>
            </w:r>
          </w:p>
        </w:tc>
        <w:tc>
          <w:tcPr>
            <w:tcW w:w="2500" w:type="pct"/>
            <w:noWrap/>
            <w:vAlign w:val="top"/>
          </w:tcPr>
          <w:p w14:paraId="3C04E31B" w14:textId="74241D2F"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t xml:space="preserve"> $6,217 </w:t>
            </w:r>
          </w:p>
        </w:tc>
      </w:tr>
      <w:tr w:rsidR="0056661F" w:rsidRPr="00085EF2" w14:paraId="4FA6CA1B"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2500" w:type="pct"/>
            <w:gridSpan w:val="2"/>
            <w:noWrap/>
            <w:hideMark/>
          </w:tcPr>
          <w:p w14:paraId="7CFA107B" w14:textId="0DC5ECCD" w:rsidR="0056661F" w:rsidRPr="00085EF2" w:rsidRDefault="0056661F" w:rsidP="0056661F">
            <w:r w:rsidRPr="00085EF2">
              <w:t>Wakool Community Drop-off Centre</w:t>
            </w:r>
          </w:p>
        </w:tc>
        <w:tc>
          <w:tcPr>
            <w:tcW w:w="2500" w:type="pct"/>
            <w:noWrap/>
            <w:vAlign w:val="top"/>
          </w:tcPr>
          <w:p w14:paraId="20574961" w14:textId="06F30519"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t xml:space="preserve"> $5,566 </w:t>
            </w:r>
          </w:p>
        </w:tc>
      </w:tr>
      <w:tr w:rsidR="0056661F" w:rsidRPr="00085EF2" w14:paraId="5AFE12E2"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2500" w:type="pct"/>
            <w:gridSpan w:val="2"/>
            <w:noWrap/>
            <w:hideMark/>
          </w:tcPr>
          <w:p w14:paraId="4CA44CAB" w14:textId="457CBBDD" w:rsidR="0056661F" w:rsidRPr="00085EF2" w:rsidRDefault="0056661F" w:rsidP="0056661F">
            <w:r w:rsidRPr="00085EF2">
              <w:t>Mathoura Community Drop-off Centre</w:t>
            </w:r>
          </w:p>
        </w:tc>
        <w:tc>
          <w:tcPr>
            <w:tcW w:w="2500" w:type="pct"/>
            <w:noWrap/>
            <w:vAlign w:val="top"/>
          </w:tcPr>
          <w:p w14:paraId="561E1450" w14:textId="3417471E"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t xml:space="preserve"> $10,983 </w:t>
            </w:r>
          </w:p>
        </w:tc>
      </w:tr>
      <w:tr w:rsidR="0056661F" w:rsidRPr="00085EF2" w14:paraId="41A7B46B"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2500" w:type="pct"/>
            <w:gridSpan w:val="2"/>
            <w:noWrap/>
            <w:hideMark/>
          </w:tcPr>
          <w:p w14:paraId="60274F6D" w14:textId="318D3968" w:rsidR="0056661F" w:rsidRPr="00085EF2" w:rsidRDefault="0056661F" w:rsidP="0056661F">
            <w:r w:rsidRPr="00085EF2">
              <w:t>Bunaloo Community Drop-off Centre</w:t>
            </w:r>
          </w:p>
        </w:tc>
        <w:tc>
          <w:tcPr>
            <w:tcW w:w="2500" w:type="pct"/>
            <w:noWrap/>
            <w:vAlign w:val="top"/>
          </w:tcPr>
          <w:p w14:paraId="5F1EF4F1" w14:textId="7C10207A"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t xml:space="preserve"> $4,204 </w:t>
            </w:r>
          </w:p>
        </w:tc>
      </w:tr>
      <w:tr w:rsidR="0056661F" w:rsidRPr="00085EF2" w14:paraId="7DF80D9A"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2500" w:type="pct"/>
            <w:gridSpan w:val="2"/>
            <w:shd w:val="clear" w:color="auto" w:fill="D9D9D9" w:themeFill="background1" w:themeFillShade="D9"/>
            <w:noWrap/>
          </w:tcPr>
          <w:p w14:paraId="0AE4143B" w14:textId="4D649C28" w:rsidR="0056661F" w:rsidRPr="00085EF2" w:rsidRDefault="0056661F" w:rsidP="0056661F">
            <w:r w:rsidRPr="00085EF2">
              <w:t>Sub Total</w:t>
            </w:r>
          </w:p>
        </w:tc>
        <w:tc>
          <w:tcPr>
            <w:tcW w:w="2500" w:type="pct"/>
            <w:shd w:val="clear" w:color="auto" w:fill="D9D9D9" w:themeFill="background1" w:themeFillShade="D9"/>
            <w:noWrap/>
            <w:vAlign w:val="top"/>
          </w:tcPr>
          <w:p w14:paraId="6AE8BF19" w14:textId="3BE4B792"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pPr>
            <w:r w:rsidRPr="00085EF2">
              <w:rPr>
                <w:b/>
              </w:rPr>
              <w:t>$39,531</w:t>
            </w:r>
          </w:p>
        </w:tc>
      </w:tr>
      <w:tr w:rsidR="0056661F" w:rsidRPr="00085EF2" w14:paraId="20D60848" w14:textId="77777777" w:rsidTr="0056661F">
        <w:trPr>
          <w:trHeight w:val="300"/>
        </w:trPr>
        <w:tc>
          <w:tcPr>
            <w:cnfStyle w:val="001000000000" w:firstRow="0" w:lastRow="0" w:firstColumn="1" w:lastColumn="0" w:oddVBand="0" w:evenVBand="0" w:oddHBand="0" w:evenHBand="0" w:firstRowFirstColumn="0" w:firstRowLastColumn="0" w:lastRowFirstColumn="0" w:lastRowLastColumn="0"/>
            <w:tcW w:w="2500" w:type="pct"/>
            <w:gridSpan w:val="2"/>
            <w:shd w:val="clear" w:color="auto" w:fill="8DC63F" w:themeFill="accent3"/>
            <w:noWrap/>
            <w:hideMark/>
          </w:tcPr>
          <w:p w14:paraId="59C131CE" w14:textId="77777777" w:rsidR="0056661F" w:rsidRPr="00085EF2" w:rsidRDefault="0056661F" w:rsidP="0056661F">
            <w:pPr>
              <w:rPr>
                <w:b/>
              </w:rPr>
            </w:pPr>
            <w:r w:rsidRPr="00085EF2">
              <w:rPr>
                <w:b/>
              </w:rPr>
              <w:t>TOTAL</w:t>
            </w:r>
          </w:p>
        </w:tc>
        <w:tc>
          <w:tcPr>
            <w:tcW w:w="2500" w:type="pct"/>
            <w:shd w:val="clear" w:color="auto" w:fill="8DC63F" w:themeFill="accent3"/>
            <w:noWrap/>
          </w:tcPr>
          <w:p w14:paraId="63A089DE" w14:textId="234A389E" w:rsidR="0056661F" w:rsidRPr="00085EF2" w:rsidRDefault="0056661F" w:rsidP="0056661F">
            <w:pPr>
              <w:jc w:val="center"/>
              <w:cnfStyle w:val="000000000000" w:firstRow="0" w:lastRow="0" w:firstColumn="0" w:lastColumn="0" w:oddVBand="0" w:evenVBand="0" w:oddHBand="0" w:evenHBand="0" w:firstRowFirstColumn="0" w:firstRowLastColumn="0" w:lastRowFirstColumn="0" w:lastRowLastColumn="0"/>
              <w:rPr>
                <w:b/>
              </w:rPr>
            </w:pPr>
            <w:r w:rsidRPr="00085EF2">
              <w:rPr>
                <w:b/>
              </w:rPr>
              <w:t>$206,439</w:t>
            </w:r>
          </w:p>
        </w:tc>
      </w:tr>
    </w:tbl>
    <w:p w14:paraId="16962F12" w14:textId="17788B9F" w:rsidR="00195AC5" w:rsidRPr="00085EF2" w:rsidRDefault="00195AC5" w:rsidP="00195AC5">
      <w:pPr>
        <w:rPr>
          <w:b/>
        </w:rPr>
      </w:pPr>
      <w:r w:rsidRPr="00085EF2">
        <w:t xml:space="preserve">It can be seen from </w:t>
      </w:r>
      <w:r w:rsidR="00D32F66" w:rsidRPr="00085EF2">
        <w:rPr>
          <w:b/>
        </w:rPr>
        <w:fldChar w:fldCharType="begin"/>
      </w:r>
      <w:r w:rsidR="00D32F66" w:rsidRPr="00085EF2">
        <w:rPr>
          <w:b/>
        </w:rPr>
        <w:instrText xml:space="preserve"> REF _Ref526256353 \h  \* MERGEFORMAT </w:instrText>
      </w:r>
      <w:r w:rsidR="00D32F66" w:rsidRPr="00085EF2">
        <w:rPr>
          <w:b/>
        </w:rPr>
      </w:r>
      <w:r w:rsidR="00D32F66"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11</w:t>
      </w:r>
      <w:r w:rsidR="00D32F66" w:rsidRPr="00085EF2">
        <w:rPr>
          <w:b/>
        </w:rPr>
        <w:fldChar w:fldCharType="end"/>
      </w:r>
      <w:r w:rsidRPr="00085EF2">
        <w:t xml:space="preserve"> </w:t>
      </w:r>
      <w:r w:rsidR="008B3162" w:rsidRPr="00085EF2">
        <w:t>that the total transport costs calculated for Scenario 2 is approximately $</w:t>
      </w:r>
      <w:r w:rsidR="0056661F" w:rsidRPr="00085EF2">
        <w:t>206,500</w:t>
      </w:r>
      <w:r w:rsidR="008B3162" w:rsidRPr="00085EF2">
        <w:t xml:space="preserve"> per annum.  </w:t>
      </w:r>
      <w:r w:rsidR="00501254" w:rsidRPr="00085EF2">
        <w:t xml:space="preserve">This annual </w:t>
      </w:r>
      <w:r w:rsidR="0056661F" w:rsidRPr="00085EF2">
        <w:t xml:space="preserve">operational </w:t>
      </w:r>
      <w:r w:rsidR="00501254" w:rsidRPr="00085EF2">
        <w:t xml:space="preserve">cost is significantly less </w:t>
      </w:r>
      <w:r w:rsidR="00D756A3" w:rsidRPr="00085EF2">
        <w:t>($</w:t>
      </w:r>
      <w:r w:rsidR="00031F87" w:rsidRPr="00085EF2">
        <w:t>329,000</w:t>
      </w:r>
      <w:r w:rsidR="00D756A3" w:rsidRPr="00085EF2">
        <w:t xml:space="preserve">) </w:t>
      </w:r>
      <w:r w:rsidR="00501254" w:rsidRPr="00085EF2">
        <w:t xml:space="preserve">than Scenario 1 due mainly to the </w:t>
      </w:r>
      <w:r w:rsidR="00501254" w:rsidRPr="00085EF2">
        <w:lastRenderedPageBreak/>
        <w:t>reduced transport distance required</w:t>
      </w:r>
      <w:r w:rsidR="00D756A3" w:rsidRPr="00085EF2">
        <w:t xml:space="preserve"> (inclusion of Koraleigh as a landfill)</w:t>
      </w:r>
      <w:r w:rsidR="00501254" w:rsidRPr="00085EF2">
        <w:t xml:space="preserve">. </w:t>
      </w:r>
      <w:r w:rsidR="00AA5704" w:rsidRPr="00085EF2">
        <w:t>As a result, i</w:t>
      </w:r>
      <w:r w:rsidRPr="00085EF2">
        <w:t xml:space="preserve">t </w:t>
      </w:r>
      <w:r w:rsidR="00501254" w:rsidRPr="00085EF2">
        <w:t xml:space="preserve">is anticipated </w:t>
      </w:r>
      <w:r w:rsidRPr="00085EF2">
        <w:t xml:space="preserve">that Scenario 2 </w:t>
      </w:r>
      <w:r w:rsidR="00AA5704" w:rsidRPr="00085EF2">
        <w:t xml:space="preserve">is more preferable than Scenario 1 </w:t>
      </w:r>
      <w:r w:rsidRPr="00085EF2">
        <w:t>when com</w:t>
      </w:r>
      <w:r w:rsidR="00250107" w:rsidRPr="00085EF2">
        <w:t xml:space="preserve">paring the ongoing operational </w:t>
      </w:r>
      <w:r w:rsidRPr="00085EF2">
        <w:t xml:space="preserve">costs. </w:t>
      </w:r>
      <w:r w:rsidRPr="00085EF2">
        <w:rPr>
          <w:b/>
        </w:rPr>
        <w:t xml:space="preserve"> </w:t>
      </w:r>
    </w:p>
    <w:p w14:paraId="53E79AAB" w14:textId="03544B36" w:rsidR="008B3162" w:rsidRPr="00085EF2" w:rsidRDefault="00D756A3" w:rsidP="008B3162">
      <w:r w:rsidRPr="00085EF2">
        <w:t>Therefore, t</w:t>
      </w:r>
      <w:r w:rsidR="008B3162" w:rsidRPr="00085EF2">
        <w:t xml:space="preserve">he </w:t>
      </w:r>
      <w:r w:rsidR="00AA5704" w:rsidRPr="00085EF2">
        <w:t>breakeven cost</w:t>
      </w:r>
      <w:r w:rsidR="008B3162" w:rsidRPr="00085EF2">
        <w:t xml:space="preserve"> across the </w:t>
      </w:r>
      <w:r w:rsidR="000260EA" w:rsidRPr="00085EF2">
        <w:t>1</w:t>
      </w:r>
      <w:r w:rsidR="008B3162" w:rsidRPr="00085EF2">
        <w:t xml:space="preserve">0 year period </w:t>
      </w:r>
      <w:r w:rsidRPr="00085EF2">
        <w:t xml:space="preserve">for Scenario 2 </w:t>
      </w:r>
      <w:r w:rsidR="008B3162" w:rsidRPr="00085EF2">
        <w:t>was calculated to be approximately $</w:t>
      </w:r>
      <w:r w:rsidR="00A84592" w:rsidRPr="00085EF2">
        <w:t>10</w:t>
      </w:r>
      <w:r w:rsidR="00031F87" w:rsidRPr="00085EF2">
        <w:t>9.00</w:t>
      </w:r>
      <w:r w:rsidR="008B3162" w:rsidRPr="00085EF2">
        <w:t xml:space="preserve"> per tonne. </w:t>
      </w:r>
      <w:r w:rsidRPr="00085EF2">
        <w:t>This is a reduction of $</w:t>
      </w:r>
      <w:r w:rsidR="00031F87" w:rsidRPr="00085EF2">
        <w:t>9.55</w:t>
      </w:r>
      <w:r w:rsidRPr="00085EF2">
        <w:t xml:space="preserve"> per tonne and a total saving of approximately $</w:t>
      </w:r>
      <w:r w:rsidR="00031F87" w:rsidRPr="00085EF2">
        <w:t>2,058,209</w:t>
      </w:r>
      <w:r w:rsidRPr="00085EF2">
        <w:t xml:space="preserve"> </w:t>
      </w:r>
      <w:r w:rsidR="00513BCD" w:rsidRPr="00085EF2">
        <w:t>compared to Scenario 1 a</w:t>
      </w:r>
      <w:r w:rsidRPr="00085EF2">
        <w:t xml:space="preserve">cross </w:t>
      </w:r>
      <w:r w:rsidR="00513BCD" w:rsidRPr="00085EF2">
        <w:t xml:space="preserve">the </w:t>
      </w:r>
      <w:r w:rsidRPr="00085EF2">
        <w:t>10 year</w:t>
      </w:r>
      <w:r w:rsidR="00513BCD" w:rsidRPr="00085EF2">
        <w:t xml:space="preserve"> period.</w:t>
      </w:r>
      <w:r w:rsidRPr="00085EF2">
        <w:t xml:space="preserve"> </w:t>
      </w:r>
    </w:p>
    <w:p w14:paraId="7D86DE4A" w14:textId="03F1DB66" w:rsidR="00B07F0B" w:rsidRPr="00085EF2" w:rsidRDefault="00B07F0B" w:rsidP="00B07F0B">
      <w:pPr>
        <w:pStyle w:val="Heading3"/>
      </w:pPr>
      <w:bookmarkStart w:id="290" w:name="_Toc14861393"/>
      <w:r w:rsidRPr="00085EF2">
        <w:t>Scenario 3 – Moama, Koraleigh and Wakool as Landfills</w:t>
      </w:r>
      <w:bookmarkEnd w:id="290"/>
    </w:p>
    <w:p w14:paraId="30FCB780" w14:textId="6BB02CEB" w:rsidR="008B3162" w:rsidRPr="00085EF2" w:rsidRDefault="00D052E0" w:rsidP="008B3162">
      <w:r w:rsidRPr="00085EF2">
        <w:t xml:space="preserve">Under </w:t>
      </w:r>
      <w:r w:rsidR="008B3162" w:rsidRPr="00085EF2">
        <w:t>Scenario 3 (</w:t>
      </w:r>
      <w:r w:rsidR="008B3162" w:rsidRPr="00085EF2">
        <w:rPr>
          <w:b/>
        </w:rPr>
        <w:fldChar w:fldCharType="begin"/>
      </w:r>
      <w:r w:rsidR="008B3162" w:rsidRPr="00085EF2">
        <w:rPr>
          <w:b/>
        </w:rPr>
        <w:instrText xml:space="preserve"> REF _Ref526258963 \h  \* MERGEFORMAT </w:instrText>
      </w:r>
      <w:r w:rsidR="008B3162" w:rsidRPr="00085EF2">
        <w:rPr>
          <w:b/>
        </w:rPr>
      </w:r>
      <w:r w:rsidR="008B3162"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12</w:t>
      </w:r>
      <w:r w:rsidR="008B3162" w:rsidRPr="00085EF2">
        <w:rPr>
          <w:b/>
        </w:rPr>
        <w:fldChar w:fldCharType="end"/>
      </w:r>
      <w:r w:rsidR="008B3162" w:rsidRPr="00085EF2">
        <w:t xml:space="preserve">) Moama and Koraleigh </w:t>
      </w:r>
      <w:r w:rsidRPr="00085EF2">
        <w:t xml:space="preserve">continue as landfills with the addition of a third at Wakool with only </w:t>
      </w:r>
      <w:r w:rsidR="008B3162" w:rsidRPr="00085EF2">
        <w:t xml:space="preserve">Moulamein </w:t>
      </w:r>
      <w:r w:rsidRPr="00085EF2">
        <w:t>converted i</w:t>
      </w:r>
      <w:r w:rsidR="008B3162" w:rsidRPr="00085EF2">
        <w:t xml:space="preserve">nto community drop-off centre. </w:t>
      </w:r>
      <w:r w:rsidRPr="00085EF2">
        <w:t>Again, the s</w:t>
      </w:r>
      <w:r w:rsidR="00AA5704" w:rsidRPr="00085EF2">
        <w:t>cenarios propose the closure of</w:t>
      </w:r>
      <w:r w:rsidRPr="00085EF2">
        <w:t xml:space="preserve"> Goodnight and Womboota and the continuation of </w:t>
      </w:r>
      <w:r w:rsidR="008B3162" w:rsidRPr="00085EF2">
        <w:t xml:space="preserve">Barham, Bunnaloo and Mathoura </w:t>
      </w:r>
      <w:r w:rsidRPr="00085EF2">
        <w:t xml:space="preserve">as </w:t>
      </w:r>
      <w:r w:rsidR="00AA5704" w:rsidRPr="00085EF2">
        <w:t>small-scale</w:t>
      </w:r>
      <w:r w:rsidRPr="00085EF2">
        <w:t xml:space="preserve"> waste transfer facilities</w:t>
      </w:r>
      <w:r w:rsidR="008B3162" w:rsidRPr="00085EF2">
        <w:t>.</w:t>
      </w:r>
    </w:p>
    <w:p w14:paraId="469BC7A0" w14:textId="60B33C06" w:rsidR="001657C9" w:rsidRPr="00085EF2" w:rsidRDefault="001657C9" w:rsidP="001657C9">
      <w:pPr>
        <w:pStyle w:val="Caption"/>
        <w:keepNext/>
      </w:pPr>
      <w:bookmarkStart w:id="291" w:name="_Ref526258963"/>
      <w:bookmarkStart w:id="292" w:name="_Toc14861268"/>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12</w:t>
      </w:r>
      <w:r w:rsidR="00F039C6" w:rsidRPr="00085EF2">
        <w:rPr>
          <w:noProof/>
        </w:rPr>
        <w:fldChar w:fldCharType="end"/>
      </w:r>
      <w:bookmarkEnd w:id="291"/>
      <w:r w:rsidRPr="00085EF2">
        <w:t>: Scenario 3 – Moama, Koraleigh and Wakool as Landfills</w:t>
      </w:r>
      <w:bookmarkEnd w:id="292"/>
    </w:p>
    <w:tbl>
      <w:tblPr>
        <w:tblStyle w:val="TableGrid"/>
        <w:tblW w:w="5000" w:type="pct"/>
        <w:tblLook w:val="04A0" w:firstRow="1" w:lastRow="0" w:firstColumn="1" w:lastColumn="0" w:noHBand="0" w:noVBand="1"/>
      </w:tblPr>
      <w:tblGrid>
        <w:gridCol w:w="1054"/>
        <w:gridCol w:w="1298"/>
        <w:gridCol w:w="623"/>
        <w:gridCol w:w="598"/>
        <w:gridCol w:w="585"/>
        <w:gridCol w:w="16"/>
        <w:gridCol w:w="579"/>
        <w:gridCol w:w="659"/>
        <w:gridCol w:w="605"/>
        <w:gridCol w:w="601"/>
        <w:gridCol w:w="599"/>
        <w:gridCol w:w="534"/>
        <w:gridCol w:w="679"/>
        <w:gridCol w:w="596"/>
      </w:tblGrid>
      <w:tr w:rsidR="001657C9" w:rsidRPr="00085EF2" w14:paraId="2127BB04" w14:textId="77777777" w:rsidTr="001657C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84" w:type="pct"/>
            <w:noWrap/>
            <w:hideMark/>
          </w:tcPr>
          <w:p w14:paraId="699BDFFF" w14:textId="7FF12718" w:rsidR="001657C9" w:rsidRPr="00085EF2" w:rsidRDefault="001657C9" w:rsidP="008B3162">
            <w:pPr>
              <w:keepNext/>
              <w:jc w:val="both"/>
            </w:pPr>
            <w:r w:rsidRPr="00085EF2">
              <w:t> Scenario</w:t>
            </w:r>
          </w:p>
        </w:tc>
        <w:tc>
          <w:tcPr>
            <w:tcW w:w="719" w:type="pct"/>
          </w:tcPr>
          <w:p w14:paraId="1BED2B3B" w14:textId="77777777" w:rsidR="001657C9" w:rsidRPr="00085EF2" w:rsidRDefault="001657C9" w:rsidP="008B3162">
            <w:pPr>
              <w:keepNext/>
              <w:spacing w:before="0" w:after="0"/>
              <w:jc w:val="center"/>
              <w:cnfStyle w:val="100000000000" w:firstRow="1" w:lastRow="0" w:firstColumn="0" w:lastColumn="0" w:oddVBand="0" w:evenVBand="0" w:oddHBand="0" w:evenHBand="0" w:firstRowFirstColumn="0" w:firstRowLastColumn="0" w:lastRowFirstColumn="0" w:lastRowLastColumn="0"/>
              <w:rPr>
                <w:bCs/>
              </w:rPr>
            </w:pPr>
            <w:r w:rsidRPr="00085EF2">
              <w:rPr>
                <w:bCs/>
              </w:rPr>
              <w:t>Name</w:t>
            </w:r>
          </w:p>
        </w:tc>
        <w:tc>
          <w:tcPr>
            <w:tcW w:w="1000" w:type="pct"/>
            <w:gridSpan w:val="3"/>
            <w:noWrap/>
            <w:hideMark/>
          </w:tcPr>
          <w:p w14:paraId="74A037FE" w14:textId="77777777" w:rsidR="001657C9" w:rsidRPr="00085EF2" w:rsidRDefault="001657C9" w:rsidP="008B3162">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085EF2">
              <w:rPr>
                <w:bCs/>
              </w:rPr>
              <w:t>Landfills</w:t>
            </w:r>
          </w:p>
        </w:tc>
        <w:tc>
          <w:tcPr>
            <w:tcW w:w="1990" w:type="pct"/>
            <w:gridSpan w:val="7"/>
          </w:tcPr>
          <w:p w14:paraId="41910901" w14:textId="777171EA" w:rsidR="001657C9" w:rsidRPr="00085EF2" w:rsidRDefault="001657C9" w:rsidP="008B3162">
            <w:pPr>
              <w:keepNext/>
              <w:spacing w:before="0" w:after="0"/>
              <w:jc w:val="center"/>
              <w:cnfStyle w:val="100000000000" w:firstRow="1" w:lastRow="0" w:firstColumn="0" w:lastColumn="0" w:oddVBand="0" w:evenVBand="0" w:oddHBand="0" w:evenHBand="0" w:firstRowFirstColumn="0" w:firstRowLastColumn="0" w:lastRowFirstColumn="0" w:lastRowLastColumn="0"/>
              <w:rPr>
                <w:bCs/>
              </w:rPr>
            </w:pPr>
            <w:r w:rsidRPr="00085EF2">
              <w:rPr>
                <w:bCs/>
              </w:rPr>
              <w:t>Community Drop-Off Centres</w:t>
            </w:r>
          </w:p>
        </w:tc>
        <w:tc>
          <w:tcPr>
            <w:tcW w:w="706" w:type="pct"/>
            <w:gridSpan w:val="2"/>
          </w:tcPr>
          <w:p w14:paraId="74133D68" w14:textId="77777777" w:rsidR="001657C9" w:rsidRPr="00085EF2" w:rsidRDefault="001657C9" w:rsidP="008B3162">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085EF2">
              <w:rPr>
                <w:bCs/>
              </w:rPr>
              <w:t>Close Facility</w:t>
            </w:r>
          </w:p>
        </w:tc>
      </w:tr>
      <w:tr w:rsidR="001657C9" w:rsidRPr="00085EF2" w14:paraId="471CC53F" w14:textId="77777777" w:rsidTr="00FF11E6">
        <w:trPr>
          <w:cantSplit/>
          <w:trHeight w:val="1191"/>
        </w:trPr>
        <w:tc>
          <w:tcPr>
            <w:cnfStyle w:val="001000000000" w:firstRow="0" w:lastRow="0" w:firstColumn="1" w:lastColumn="0" w:oddVBand="0" w:evenVBand="0" w:oddHBand="0" w:evenHBand="0" w:firstRowFirstColumn="0" w:firstRowLastColumn="0" w:lastRowFirstColumn="0" w:lastRowLastColumn="0"/>
            <w:tcW w:w="584" w:type="pct"/>
            <w:noWrap/>
            <w:hideMark/>
          </w:tcPr>
          <w:p w14:paraId="0C3E423A" w14:textId="77777777" w:rsidR="001657C9" w:rsidRPr="00085EF2" w:rsidRDefault="001657C9" w:rsidP="008B3162">
            <w:pPr>
              <w:keepNext/>
              <w:jc w:val="center"/>
              <w:rPr>
                <w:b/>
              </w:rPr>
            </w:pPr>
          </w:p>
        </w:tc>
        <w:tc>
          <w:tcPr>
            <w:tcW w:w="719" w:type="pct"/>
            <w:shd w:val="clear" w:color="auto" w:fill="auto"/>
            <w:textDirection w:val="btLr"/>
          </w:tcPr>
          <w:p w14:paraId="4B7F6045" w14:textId="77777777" w:rsidR="001657C9" w:rsidRPr="00085EF2" w:rsidRDefault="001657C9" w:rsidP="008B3162">
            <w:pPr>
              <w:keepNext/>
              <w:spacing w:before="0" w:after="0"/>
              <w:cnfStyle w:val="000000000000" w:firstRow="0" w:lastRow="0" w:firstColumn="0" w:lastColumn="0" w:oddVBand="0" w:evenVBand="0" w:oddHBand="0" w:evenHBand="0" w:firstRowFirstColumn="0" w:firstRowLastColumn="0" w:lastRowFirstColumn="0" w:lastRowLastColumn="0"/>
              <w:rPr>
                <w:b/>
                <w:bCs/>
              </w:rPr>
            </w:pPr>
          </w:p>
        </w:tc>
        <w:tc>
          <w:tcPr>
            <w:tcW w:w="345" w:type="pct"/>
            <w:shd w:val="clear" w:color="auto" w:fill="auto"/>
            <w:noWrap/>
            <w:textDirection w:val="btLr"/>
            <w:hideMark/>
          </w:tcPr>
          <w:p w14:paraId="709D0F8E" w14:textId="77777777" w:rsidR="001657C9" w:rsidRPr="00085EF2" w:rsidRDefault="001657C9" w:rsidP="008B3162">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Koraleigh</w:t>
            </w:r>
          </w:p>
        </w:tc>
        <w:tc>
          <w:tcPr>
            <w:tcW w:w="331" w:type="pct"/>
            <w:shd w:val="clear" w:color="auto" w:fill="auto"/>
            <w:noWrap/>
            <w:textDirection w:val="btLr"/>
            <w:hideMark/>
          </w:tcPr>
          <w:p w14:paraId="546AA848" w14:textId="0DC4DF9C" w:rsidR="001657C9" w:rsidRPr="00085EF2" w:rsidRDefault="001657C9" w:rsidP="00FF11E6">
            <w:pPr>
              <w:keepNext/>
              <w:spacing w:before="0" w:after="0"/>
              <w:cnfStyle w:val="000000000000" w:firstRow="0" w:lastRow="0" w:firstColumn="0" w:lastColumn="0" w:oddVBand="0" w:evenVBand="0" w:oddHBand="0" w:evenHBand="0" w:firstRowFirstColumn="0" w:firstRowLastColumn="0" w:lastRowFirstColumn="0" w:lastRowLastColumn="0"/>
              <w:rPr>
                <w:b/>
                <w:bCs/>
              </w:rPr>
            </w:pPr>
            <w:r w:rsidRPr="00085EF2">
              <w:rPr>
                <w:b/>
                <w:bCs/>
              </w:rPr>
              <w:t xml:space="preserve">Moulamein </w:t>
            </w:r>
            <w:r w:rsidR="002B02A4" w:rsidRPr="00085EF2">
              <w:rPr>
                <w:b/>
                <w:bCs/>
              </w:rPr>
              <w:t>/ Wakool</w:t>
            </w:r>
          </w:p>
        </w:tc>
        <w:tc>
          <w:tcPr>
            <w:tcW w:w="333" w:type="pct"/>
            <w:gridSpan w:val="2"/>
            <w:shd w:val="clear" w:color="auto" w:fill="auto"/>
            <w:noWrap/>
            <w:textDirection w:val="btLr"/>
            <w:hideMark/>
          </w:tcPr>
          <w:p w14:paraId="1AC6A900" w14:textId="77777777" w:rsidR="001657C9" w:rsidRPr="00085EF2" w:rsidRDefault="001657C9" w:rsidP="008B3162">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Moama</w:t>
            </w:r>
          </w:p>
        </w:tc>
        <w:tc>
          <w:tcPr>
            <w:tcW w:w="321" w:type="pct"/>
            <w:shd w:val="clear" w:color="auto" w:fill="auto"/>
            <w:noWrap/>
            <w:textDirection w:val="btLr"/>
            <w:hideMark/>
          </w:tcPr>
          <w:p w14:paraId="524E2C7B" w14:textId="77777777" w:rsidR="001657C9" w:rsidRPr="00085EF2" w:rsidRDefault="001657C9" w:rsidP="008B3162">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Koraleigh</w:t>
            </w:r>
          </w:p>
        </w:tc>
        <w:tc>
          <w:tcPr>
            <w:tcW w:w="365" w:type="pct"/>
            <w:shd w:val="clear" w:color="auto" w:fill="auto"/>
            <w:noWrap/>
            <w:textDirection w:val="btLr"/>
            <w:hideMark/>
          </w:tcPr>
          <w:p w14:paraId="1C0D4F77" w14:textId="77777777" w:rsidR="001657C9" w:rsidRPr="00085EF2" w:rsidRDefault="001657C9" w:rsidP="008B3162">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Moulamein</w:t>
            </w:r>
          </w:p>
        </w:tc>
        <w:tc>
          <w:tcPr>
            <w:tcW w:w="335" w:type="pct"/>
            <w:shd w:val="clear" w:color="auto" w:fill="auto"/>
            <w:noWrap/>
            <w:textDirection w:val="btLr"/>
            <w:hideMark/>
          </w:tcPr>
          <w:p w14:paraId="45AE4778" w14:textId="77777777" w:rsidR="001657C9" w:rsidRPr="00085EF2" w:rsidRDefault="001657C9" w:rsidP="008B3162">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Wakool</w:t>
            </w:r>
          </w:p>
        </w:tc>
        <w:tc>
          <w:tcPr>
            <w:tcW w:w="333" w:type="pct"/>
            <w:shd w:val="clear" w:color="auto" w:fill="auto"/>
            <w:noWrap/>
            <w:textDirection w:val="btLr"/>
            <w:hideMark/>
          </w:tcPr>
          <w:p w14:paraId="49F8AC1F" w14:textId="77777777" w:rsidR="001657C9" w:rsidRPr="00085EF2" w:rsidRDefault="001657C9" w:rsidP="008B3162">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Barham</w:t>
            </w:r>
          </w:p>
        </w:tc>
        <w:tc>
          <w:tcPr>
            <w:tcW w:w="332" w:type="pct"/>
            <w:shd w:val="clear" w:color="auto" w:fill="auto"/>
            <w:noWrap/>
            <w:textDirection w:val="btLr"/>
            <w:hideMark/>
          </w:tcPr>
          <w:p w14:paraId="63EFFFD2" w14:textId="77777777" w:rsidR="001657C9" w:rsidRPr="00085EF2" w:rsidRDefault="001657C9" w:rsidP="008B3162">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Bunnaloo</w:t>
            </w:r>
          </w:p>
        </w:tc>
        <w:tc>
          <w:tcPr>
            <w:tcW w:w="296" w:type="pct"/>
            <w:shd w:val="clear" w:color="auto" w:fill="auto"/>
            <w:textDirection w:val="btLr"/>
          </w:tcPr>
          <w:p w14:paraId="0935FDF9" w14:textId="77777777" w:rsidR="001657C9" w:rsidRPr="00085EF2" w:rsidRDefault="001657C9" w:rsidP="008B3162">
            <w:pPr>
              <w:keepNext/>
              <w:spacing w:before="0" w:after="0"/>
              <w:cnfStyle w:val="000000000000" w:firstRow="0" w:lastRow="0" w:firstColumn="0" w:lastColumn="0" w:oddVBand="0" w:evenVBand="0" w:oddHBand="0" w:evenHBand="0" w:firstRowFirstColumn="0" w:firstRowLastColumn="0" w:lastRowFirstColumn="0" w:lastRowLastColumn="0"/>
              <w:rPr>
                <w:b/>
                <w:bCs/>
              </w:rPr>
            </w:pPr>
            <w:r w:rsidRPr="00085EF2">
              <w:rPr>
                <w:b/>
                <w:bCs/>
              </w:rPr>
              <w:t>Mathoura</w:t>
            </w:r>
          </w:p>
        </w:tc>
        <w:tc>
          <w:tcPr>
            <w:tcW w:w="376" w:type="pct"/>
            <w:shd w:val="clear" w:color="auto" w:fill="auto"/>
            <w:noWrap/>
            <w:textDirection w:val="btLr"/>
            <w:hideMark/>
          </w:tcPr>
          <w:p w14:paraId="775CF566" w14:textId="77777777" w:rsidR="001657C9" w:rsidRPr="00085EF2" w:rsidRDefault="001657C9" w:rsidP="008B3162">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Goodnight</w:t>
            </w:r>
          </w:p>
        </w:tc>
        <w:tc>
          <w:tcPr>
            <w:tcW w:w="330" w:type="pct"/>
            <w:shd w:val="clear" w:color="auto" w:fill="auto"/>
            <w:noWrap/>
            <w:textDirection w:val="btLr"/>
            <w:hideMark/>
          </w:tcPr>
          <w:p w14:paraId="443F2FE2" w14:textId="77777777" w:rsidR="001657C9" w:rsidRPr="00085EF2" w:rsidRDefault="001657C9" w:rsidP="008B3162">
            <w:pPr>
              <w:keepNext/>
              <w:spacing w:before="0" w:after="0"/>
              <w:jc w:val="both"/>
              <w:cnfStyle w:val="000000000000" w:firstRow="0" w:lastRow="0" w:firstColumn="0" w:lastColumn="0" w:oddVBand="0" w:evenVBand="0" w:oddHBand="0" w:evenHBand="0" w:firstRowFirstColumn="0" w:firstRowLastColumn="0" w:lastRowFirstColumn="0" w:lastRowLastColumn="0"/>
              <w:rPr>
                <w:b/>
                <w:bCs/>
              </w:rPr>
            </w:pPr>
            <w:r w:rsidRPr="00085EF2">
              <w:rPr>
                <w:b/>
                <w:bCs/>
              </w:rPr>
              <w:t>Womboota</w:t>
            </w:r>
          </w:p>
        </w:tc>
      </w:tr>
      <w:tr w:rsidR="001657C9" w:rsidRPr="00085EF2" w14:paraId="07CAFF67" w14:textId="77777777" w:rsidTr="00020A5F">
        <w:trPr>
          <w:cantSplit/>
          <w:trHeight w:val="1962"/>
        </w:trPr>
        <w:tc>
          <w:tcPr>
            <w:cnfStyle w:val="001000000000" w:firstRow="0" w:lastRow="0" w:firstColumn="1" w:lastColumn="0" w:oddVBand="0" w:evenVBand="0" w:oddHBand="0" w:evenHBand="0" w:firstRowFirstColumn="0" w:firstRowLastColumn="0" w:lastRowFirstColumn="0" w:lastRowLastColumn="0"/>
            <w:tcW w:w="584" w:type="pct"/>
            <w:noWrap/>
            <w:hideMark/>
          </w:tcPr>
          <w:p w14:paraId="5F2104C7" w14:textId="77777777" w:rsidR="001657C9" w:rsidRPr="00085EF2" w:rsidRDefault="001657C9" w:rsidP="008B3162">
            <w:pPr>
              <w:keepNext/>
              <w:jc w:val="center"/>
              <w:rPr>
                <w:b/>
              </w:rPr>
            </w:pPr>
            <w:r w:rsidRPr="00085EF2">
              <w:rPr>
                <w:b/>
              </w:rPr>
              <w:t>3</w:t>
            </w:r>
          </w:p>
        </w:tc>
        <w:tc>
          <w:tcPr>
            <w:tcW w:w="719" w:type="pct"/>
            <w:shd w:val="clear" w:color="auto" w:fill="auto"/>
          </w:tcPr>
          <w:p w14:paraId="10C12634" w14:textId="77777777" w:rsidR="001657C9" w:rsidRPr="00085EF2" w:rsidRDefault="001657C9" w:rsidP="008B3162">
            <w:pPr>
              <w:keepNext/>
              <w:spacing w:before="0" w:after="0"/>
              <w:jc w:val="center"/>
              <w:cnfStyle w:val="000000000000" w:firstRow="0" w:lastRow="0" w:firstColumn="0" w:lastColumn="0" w:oddVBand="0" w:evenVBand="0" w:oddHBand="0" w:evenHBand="0" w:firstRowFirstColumn="0" w:firstRowLastColumn="0" w:lastRowFirstColumn="0" w:lastRowLastColumn="0"/>
              <w:rPr>
                <w:b/>
              </w:rPr>
            </w:pPr>
            <w:r w:rsidRPr="00085EF2">
              <w:rPr>
                <w:b/>
              </w:rPr>
              <w:t>Moama, Koraleigh and Wakool as Landfills</w:t>
            </w:r>
          </w:p>
        </w:tc>
        <w:tc>
          <w:tcPr>
            <w:tcW w:w="345" w:type="pct"/>
            <w:shd w:val="clear" w:color="auto" w:fill="auto"/>
            <w:noWrap/>
            <w:hideMark/>
          </w:tcPr>
          <w:p w14:paraId="5CE35F8C" w14:textId="77777777" w:rsidR="001657C9" w:rsidRPr="00085EF2" w:rsidRDefault="001657C9" w:rsidP="008B3162">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1" w:type="pct"/>
            <w:shd w:val="clear" w:color="auto" w:fill="auto"/>
            <w:noWrap/>
            <w:hideMark/>
          </w:tcPr>
          <w:p w14:paraId="19D562B7" w14:textId="77777777" w:rsidR="001657C9" w:rsidRPr="00085EF2" w:rsidRDefault="001657C9" w:rsidP="008B3162">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3" w:type="pct"/>
            <w:gridSpan w:val="2"/>
            <w:shd w:val="clear" w:color="auto" w:fill="auto"/>
            <w:noWrap/>
            <w:hideMark/>
          </w:tcPr>
          <w:p w14:paraId="2A38CCB1" w14:textId="77777777" w:rsidR="001657C9" w:rsidRPr="00085EF2" w:rsidRDefault="001657C9" w:rsidP="008B3162">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21" w:type="pct"/>
            <w:shd w:val="clear" w:color="auto" w:fill="auto"/>
            <w:noWrap/>
            <w:hideMark/>
          </w:tcPr>
          <w:p w14:paraId="60115D58" w14:textId="77777777" w:rsidR="001657C9" w:rsidRPr="00085EF2" w:rsidRDefault="001657C9" w:rsidP="008B3162">
            <w:pPr>
              <w:keepNext/>
              <w:spacing w:before="0" w:after="0"/>
              <w:jc w:val="center"/>
              <w:cnfStyle w:val="000000000000" w:firstRow="0" w:lastRow="0" w:firstColumn="0" w:lastColumn="0" w:oddVBand="0" w:evenVBand="0" w:oddHBand="0" w:evenHBand="0" w:firstRowFirstColumn="0" w:firstRowLastColumn="0" w:lastRowFirstColumn="0" w:lastRowLastColumn="0"/>
            </w:pPr>
          </w:p>
        </w:tc>
        <w:tc>
          <w:tcPr>
            <w:tcW w:w="365" w:type="pct"/>
            <w:shd w:val="clear" w:color="auto" w:fill="auto"/>
            <w:noWrap/>
            <w:hideMark/>
          </w:tcPr>
          <w:p w14:paraId="1536D7E8" w14:textId="77777777" w:rsidR="001657C9" w:rsidRPr="00085EF2" w:rsidRDefault="001657C9" w:rsidP="008B3162">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5" w:type="pct"/>
            <w:shd w:val="clear" w:color="auto" w:fill="auto"/>
            <w:noWrap/>
            <w:hideMark/>
          </w:tcPr>
          <w:p w14:paraId="74059813" w14:textId="77777777" w:rsidR="001657C9" w:rsidRPr="00085EF2" w:rsidRDefault="001657C9" w:rsidP="008B3162">
            <w:pPr>
              <w:keepNext/>
              <w:spacing w:before="0" w:after="0"/>
              <w:jc w:val="center"/>
              <w:cnfStyle w:val="000000000000" w:firstRow="0" w:lastRow="0" w:firstColumn="0" w:lastColumn="0" w:oddVBand="0" w:evenVBand="0" w:oddHBand="0" w:evenHBand="0" w:firstRowFirstColumn="0" w:firstRowLastColumn="0" w:lastRowFirstColumn="0" w:lastRowLastColumn="0"/>
            </w:pPr>
          </w:p>
        </w:tc>
        <w:tc>
          <w:tcPr>
            <w:tcW w:w="333" w:type="pct"/>
            <w:shd w:val="clear" w:color="auto" w:fill="auto"/>
            <w:hideMark/>
          </w:tcPr>
          <w:p w14:paraId="15A804F8" w14:textId="77777777" w:rsidR="001657C9" w:rsidRPr="00085EF2" w:rsidRDefault="001657C9" w:rsidP="008B3162">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2" w:type="pct"/>
            <w:shd w:val="clear" w:color="auto" w:fill="auto"/>
          </w:tcPr>
          <w:p w14:paraId="69D35F81" w14:textId="77777777" w:rsidR="001657C9" w:rsidRPr="00085EF2" w:rsidRDefault="001657C9" w:rsidP="008B3162">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296" w:type="pct"/>
            <w:shd w:val="clear" w:color="auto" w:fill="auto"/>
          </w:tcPr>
          <w:p w14:paraId="6D03C7A7" w14:textId="77777777" w:rsidR="001657C9" w:rsidRPr="00085EF2" w:rsidRDefault="001657C9" w:rsidP="008B3162">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76" w:type="pct"/>
            <w:shd w:val="clear" w:color="auto" w:fill="auto"/>
            <w:noWrap/>
            <w:hideMark/>
          </w:tcPr>
          <w:p w14:paraId="450F522C" w14:textId="77777777" w:rsidR="001657C9" w:rsidRPr="00085EF2" w:rsidRDefault="001657C9" w:rsidP="008B3162">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c>
          <w:tcPr>
            <w:tcW w:w="330" w:type="pct"/>
            <w:shd w:val="clear" w:color="auto" w:fill="auto"/>
            <w:noWrap/>
            <w:hideMark/>
          </w:tcPr>
          <w:p w14:paraId="77D0293D" w14:textId="77777777" w:rsidR="001657C9" w:rsidRPr="00085EF2" w:rsidRDefault="001657C9" w:rsidP="008B3162">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085EF2">
              <w:sym w:font="Wingdings" w:char="F0FC"/>
            </w:r>
          </w:p>
        </w:tc>
      </w:tr>
    </w:tbl>
    <w:p w14:paraId="59E3F351" w14:textId="77777777" w:rsidR="00D32F66" w:rsidRPr="00085EF2" w:rsidRDefault="00D32F66" w:rsidP="00D32F66">
      <w:pPr>
        <w:pStyle w:val="Heading4"/>
      </w:pPr>
      <w:r w:rsidRPr="00085EF2">
        <w:t>Capital Costs</w:t>
      </w:r>
    </w:p>
    <w:p w14:paraId="66B00076" w14:textId="43C4C236" w:rsidR="00195AC5" w:rsidRPr="00085EF2" w:rsidRDefault="00D32F66" w:rsidP="00195AC5">
      <w:r w:rsidRPr="00085EF2">
        <w:rPr>
          <w:b/>
        </w:rPr>
        <w:fldChar w:fldCharType="begin"/>
      </w:r>
      <w:r w:rsidRPr="00085EF2">
        <w:rPr>
          <w:b/>
        </w:rPr>
        <w:instrText xml:space="preserve"> REF _Ref526256381 \h  \* MERGEFORMAT </w:instrText>
      </w:r>
      <w:r w:rsidRPr="00085EF2">
        <w:rPr>
          <w:b/>
        </w:rPr>
      </w:r>
      <w:r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13</w:t>
      </w:r>
      <w:r w:rsidRPr="00085EF2">
        <w:rPr>
          <w:b/>
        </w:rPr>
        <w:fldChar w:fldCharType="end"/>
      </w:r>
      <w:r w:rsidRPr="00085EF2">
        <w:t xml:space="preserve"> </w:t>
      </w:r>
      <w:r w:rsidR="00195AC5" w:rsidRPr="00085EF2">
        <w:t xml:space="preserve">shows the </w:t>
      </w:r>
      <w:r w:rsidR="00513BCD" w:rsidRPr="00085EF2">
        <w:t>inclusion of Wakool L</w:t>
      </w:r>
      <w:r w:rsidR="00AA5704" w:rsidRPr="00085EF2">
        <w:t xml:space="preserve">andfill under Scenario 3 in addition to the landfill </w:t>
      </w:r>
      <w:r w:rsidR="00513BCD" w:rsidRPr="00085EF2">
        <w:t xml:space="preserve">capital </w:t>
      </w:r>
      <w:r w:rsidR="00AA5704" w:rsidRPr="00085EF2">
        <w:t>costs for Koraleigh and Moama</w:t>
      </w:r>
      <w:r w:rsidR="00513BCD" w:rsidRPr="00085EF2">
        <w:t xml:space="preserve"> over a 10 year period</w:t>
      </w:r>
      <w:r w:rsidR="00AA5704" w:rsidRPr="00085EF2">
        <w:t>.</w:t>
      </w:r>
      <w:r w:rsidR="00195AC5" w:rsidRPr="00085EF2">
        <w:t xml:space="preserve"> </w:t>
      </w:r>
    </w:p>
    <w:p w14:paraId="090E8DA8" w14:textId="6EBDF10C" w:rsidR="00195AC5" w:rsidRPr="00085EF2" w:rsidRDefault="00195AC5" w:rsidP="00195AC5">
      <w:pPr>
        <w:pStyle w:val="Caption"/>
      </w:pPr>
      <w:bookmarkStart w:id="293" w:name="_Ref526256381"/>
      <w:bookmarkStart w:id="294" w:name="_Toc14861269"/>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13</w:t>
      </w:r>
      <w:r w:rsidR="00F039C6" w:rsidRPr="00085EF2">
        <w:rPr>
          <w:noProof/>
        </w:rPr>
        <w:fldChar w:fldCharType="end"/>
      </w:r>
      <w:bookmarkEnd w:id="293"/>
      <w:r w:rsidRPr="00085EF2">
        <w:t xml:space="preserve">: </w:t>
      </w:r>
      <w:r w:rsidR="00D32F66" w:rsidRPr="00085EF2">
        <w:t xml:space="preserve">Scenario 3 </w:t>
      </w:r>
      <w:r w:rsidR="00CD755D" w:rsidRPr="00085EF2">
        <w:t>10 year Landfill Capital Cost</w:t>
      </w:r>
      <w:bookmarkEnd w:id="294"/>
    </w:p>
    <w:tbl>
      <w:tblPr>
        <w:tblW w:w="5000" w:type="pct"/>
        <w:tblBorders>
          <w:insideH w:val="single" w:sz="4" w:space="0" w:color="BFBFBF" w:themeColor="background1" w:themeShade="BF"/>
          <w:insideV w:val="single" w:sz="4" w:space="0" w:color="BFBFBF" w:themeColor="background1" w:themeShade="BF"/>
        </w:tblBorders>
        <w:tblCellMar>
          <w:left w:w="0" w:type="dxa"/>
          <w:right w:w="0" w:type="dxa"/>
        </w:tblCellMar>
        <w:tblLook w:val="0600" w:firstRow="0" w:lastRow="0" w:firstColumn="0" w:lastColumn="0" w:noHBand="1" w:noVBand="1"/>
      </w:tblPr>
      <w:tblGrid>
        <w:gridCol w:w="2257"/>
        <w:gridCol w:w="2257"/>
        <w:gridCol w:w="2257"/>
        <w:gridCol w:w="2255"/>
      </w:tblGrid>
      <w:tr w:rsidR="00513BCD" w:rsidRPr="00085EF2" w14:paraId="7CCA43D1" w14:textId="6AF7B9E6" w:rsidTr="00513BCD">
        <w:trPr>
          <w:trHeight w:val="340"/>
        </w:trPr>
        <w:tc>
          <w:tcPr>
            <w:tcW w:w="1250" w:type="pct"/>
            <w:shd w:val="clear" w:color="auto" w:fill="41474F"/>
            <w:vAlign w:val="center"/>
            <w:hideMark/>
          </w:tcPr>
          <w:p w14:paraId="0E5D10E5" w14:textId="77777777" w:rsidR="00513BCD" w:rsidRPr="00085EF2" w:rsidRDefault="00513BCD" w:rsidP="00513BCD">
            <w:pPr>
              <w:spacing w:before="0" w:after="0"/>
              <w:jc w:val="center"/>
              <w:rPr>
                <w:color w:val="FFFFFF" w:themeColor="background1"/>
              </w:rPr>
            </w:pPr>
          </w:p>
        </w:tc>
        <w:tc>
          <w:tcPr>
            <w:tcW w:w="1250" w:type="pct"/>
            <w:shd w:val="clear" w:color="auto" w:fill="41474F"/>
            <w:tcMar>
              <w:top w:w="15" w:type="dxa"/>
              <w:left w:w="15" w:type="dxa"/>
              <w:bottom w:w="0" w:type="dxa"/>
              <w:right w:w="15" w:type="dxa"/>
            </w:tcMar>
            <w:vAlign w:val="center"/>
            <w:hideMark/>
          </w:tcPr>
          <w:p w14:paraId="611EFC84" w14:textId="77777777" w:rsidR="00513BCD" w:rsidRPr="00085EF2" w:rsidRDefault="00513BCD" w:rsidP="00513BCD">
            <w:pPr>
              <w:spacing w:before="0" w:after="0"/>
              <w:jc w:val="center"/>
              <w:rPr>
                <w:color w:val="FFFFFF" w:themeColor="background1"/>
              </w:rPr>
            </w:pPr>
            <w:r w:rsidRPr="00085EF2">
              <w:rPr>
                <w:b/>
                <w:bCs/>
                <w:color w:val="FFFFFF" w:themeColor="background1"/>
              </w:rPr>
              <w:t>Moama</w:t>
            </w:r>
          </w:p>
        </w:tc>
        <w:tc>
          <w:tcPr>
            <w:tcW w:w="1250" w:type="pct"/>
            <w:shd w:val="clear" w:color="auto" w:fill="41474F"/>
            <w:vAlign w:val="center"/>
          </w:tcPr>
          <w:p w14:paraId="4BAA325F" w14:textId="68290F11" w:rsidR="00513BCD" w:rsidRPr="00085EF2" w:rsidRDefault="00513BCD" w:rsidP="00513BCD">
            <w:pPr>
              <w:spacing w:before="0" w:after="0"/>
              <w:jc w:val="center"/>
              <w:rPr>
                <w:b/>
                <w:bCs/>
                <w:color w:val="FFFFFF" w:themeColor="background1"/>
              </w:rPr>
            </w:pPr>
            <w:r w:rsidRPr="00085EF2">
              <w:rPr>
                <w:b/>
                <w:bCs/>
                <w:color w:val="FFFFFF" w:themeColor="background1"/>
              </w:rPr>
              <w:t>Koraleigh</w:t>
            </w:r>
          </w:p>
        </w:tc>
        <w:tc>
          <w:tcPr>
            <w:tcW w:w="1249" w:type="pct"/>
            <w:shd w:val="clear" w:color="auto" w:fill="41474F"/>
            <w:vAlign w:val="center"/>
          </w:tcPr>
          <w:p w14:paraId="3CA38B57" w14:textId="3077AF9B" w:rsidR="00513BCD" w:rsidRPr="00085EF2" w:rsidRDefault="00513BCD" w:rsidP="00513BCD">
            <w:pPr>
              <w:spacing w:before="0" w:after="0"/>
              <w:jc w:val="center"/>
              <w:rPr>
                <w:b/>
                <w:bCs/>
                <w:color w:val="FFFFFF" w:themeColor="background1"/>
              </w:rPr>
            </w:pPr>
            <w:r w:rsidRPr="00085EF2">
              <w:rPr>
                <w:b/>
                <w:bCs/>
                <w:color w:val="FFFFFF" w:themeColor="background1"/>
              </w:rPr>
              <w:t>Wakool</w:t>
            </w:r>
          </w:p>
        </w:tc>
      </w:tr>
      <w:tr w:rsidR="00513BCD" w:rsidRPr="00085EF2" w14:paraId="1D6A94C9" w14:textId="692559E7" w:rsidTr="00513BCD">
        <w:trPr>
          <w:trHeight w:val="20"/>
        </w:trPr>
        <w:tc>
          <w:tcPr>
            <w:tcW w:w="1250" w:type="pct"/>
            <w:shd w:val="clear" w:color="auto" w:fill="auto"/>
            <w:tcMar>
              <w:top w:w="15" w:type="dxa"/>
              <w:left w:w="15" w:type="dxa"/>
              <w:bottom w:w="0" w:type="dxa"/>
              <w:right w:w="15" w:type="dxa"/>
            </w:tcMar>
            <w:vAlign w:val="center"/>
            <w:hideMark/>
          </w:tcPr>
          <w:p w14:paraId="7698B065" w14:textId="77777777" w:rsidR="00513BCD" w:rsidRPr="00085EF2" w:rsidRDefault="00513BCD" w:rsidP="00513BCD">
            <w:pPr>
              <w:spacing w:before="0" w:after="120" w:line="240" w:lineRule="auto"/>
              <w:jc w:val="center"/>
              <w:rPr>
                <w:b/>
              </w:rPr>
            </w:pPr>
            <w:r w:rsidRPr="00085EF2">
              <w:rPr>
                <w:b/>
              </w:rPr>
              <w:t>Total Cost</w:t>
            </w:r>
          </w:p>
        </w:tc>
        <w:tc>
          <w:tcPr>
            <w:tcW w:w="1250" w:type="pct"/>
            <w:shd w:val="clear" w:color="auto" w:fill="auto"/>
            <w:tcMar>
              <w:top w:w="15" w:type="dxa"/>
              <w:left w:w="15" w:type="dxa"/>
              <w:bottom w:w="0" w:type="dxa"/>
              <w:right w:w="15" w:type="dxa"/>
            </w:tcMar>
            <w:vAlign w:val="center"/>
          </w:tcPr>
          <w:p w14:paraId="45DBD441" w14:textId="38D47AA3" w:rsidR="00513BCD" w:rsidRPr="00085EF2" w:rsidRDefault="00CD755D" w:rsidP="00513BCD">
            <w:pPr>
              <w:spacing w:before="0" w:after="120" w:line="240" w:lineRule="auto"/>
              <w:jc w:val="center"/>
              <w:rPr>
                <w:b/>
              </w:rPr>
            </w:pPr>
            <w:r w:rsidRPr="00085EF2">
              <w:rPr>
                <w:b/>
              </w:rPr>
              <w:t>$9,382,463</w:t>
            </w:r>
          </w:p>
        </w:tc>
        <w:tc>
          <w:tcPr>
            <w:tcW w:w="1250" w:type="pct"/>
            <w:shd w:val="clear" w:color="auto" w:fill="auto"/>
            <w:vAlign w:val="center"/>
          </w:tcPr>
          <w:p w14:paraId="575047E6" w14:textId="4CB42E7B" w:rsidR="00513BCD" w:rsidRPr="00085EF2" w:rsidRDefault="00513BCD" w:rsidP="00513BCD">
            <w:pPr>
              <w:spacing w:before="0" w:after="120" w:line="240" w:lineRule="auto"/>
              <w:jc w:val="center"/>
              <w:rPr>
                <w:b/>
              </w:rPr>
            </w:pPr>
            <w:r w:rsidRPr="00085EF2">
              <w:rPr>
                <w:b/>
              </w:rPr>
              <w:t>$752,860</w:t>
            </w:r>
          </w:p>
        </w:tc>
        <w:tc>
          <w:tcPr>
            <w:tcW w:w="1249" w:type="pct"/>
          </w:tcPr>
          <w:p w14:paraId="58F6CFD4" w14:textId="2F10F1F2" w:rsidR="00513BCD" w:rsidRPr="00085EF2" w:rsidRDefault="00513BCD" w:rsidP="00513BCD">
            <w:pPr>
              <w:spacing w:before="0" w:after="120" w:line="240" w:lineRule="auto"/>
              <w:jc w:val="center"/>
              <w:rPr>
                <w:b/>
              </w:rPr>
            </w:pPr>
            <w:r w:rsidRPr="00085EF2">
              <w:rPr>
                <w:b/>
              </w:rPr>
              <w:t>$500,564</w:t>
            </w:r>
          </w:p>
        </w:tc>
      </w:tr>
    </w:tbl>
    <w:p w14:paraId="5481CCB9" w14:textId="2248A9E9" w:rsidR="00195AC5" w:rsidRPr="00085EF2" w:rsidRDefault="00513BCD" w:rsidP="00AA5704">
      <w:r w:rsidRPr="00085EF2">
        <w:t xml:space="preserve">Although, Wakool has the lowest total capital cost of the three landfills in this Scenario as shown in </w:t>
      </w:r>
      <w:r w:rsidR="00D32F66" w:rsidRPr="00085EF2">
        <w:rPr>
          <w:b/>
        </w:rPr>
        <w:fldChar w:fldCharType="begin"/>
      </w:r>
      <w:r w:rsidR="00D32F66" w:rsidRPr="00085EF2">
        <w:rPr>
          <w:b/>
        </w:rPr>
        <w:instrText xml:space="preserve"> REF _Ref526256381 \h  \* MERGEFORMAT </w:instrText>
      </w:r>
      <w:r w:rsidR="00D32F66" w:rsidRPr="00085EF2">
        <w:rPr>
          <w:b/>
        </w:rPr>
      </w:r>
      <w:r w:rsidR="00D32F66"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13</w:t>
      </w:r>
      <w:r w:rsidR="00D32F66" w:rsidRPr="00085EF2">
        <w:rPr>
          <w:b/>
        </w:rPr>
        <w:fldChar w:fldCharType="end"/>
      </w:r>
      <w:r w:rsidRPr="00085EF2">
        <w:rPr>
          <w:b/>
        </w:rPr>
        <w:t xml:space="preserve">, </w:t>
      </w:r>
      <w:r w:rsidR="00AA5704" w:rsidRPr="00085EF2">
        <w:t>the</w:t>
      </w:r>
      <w:r w:rsidR="00195AC5" w:rsidRPr="00085EF2">
        <w:t xml:space="preserve"> </w:t>
      </w:r>
      <w:r w:rsidRPr="00085EF2">
        <w:t xml:space="preserve">capital </w:t>
      </w:r>
      <w:r w:rsidR="00195AC5" w:rsidRPr="00085EF2">
        <w:t xml:space="preserve">cost per tonne of waste accepted at </w:t>
      </w:r>
      <w:r w:rsidR="00AA5704" w:rsidRPr="00085EF2">
        <w:t>Wakool</w:t>
      </w:r>
      <w:r w:rsidR="00195AC5" w:rsidRPr="00085EF2">
        <w:t xml:space="preserve"> </w:t>
      </w:r>
      <w:r w:rsidRPr="00085EF2">
        <w:t xml:space="preserve">was determined to be </w:t>
      </w:r>
      <w:r w:rsidR="00A84592" w:rsidRPr="00085EF2">
        <w:t>high</w:t>
      </w:r>
      <w:r w:rsidR="00195AC5" w:rsidRPr="00085EF2">
        <w:t>. This is a result of the very low waste volumes accepted at the facility</w:t>
      </w:r>
      <w:r w:rsidR="00C4111C" w:rsidRPr="00085EF2">
        <w:t xml:space="preserve"> for which the operational costs can be spread.</w:t>
      </w:r>
      <w:r w:rsidR="00195AC5" w:rsidRPr="00085EF2">
        <w:t xml:space="preserve"> </w:t>
      </w:r>
    </w:p>
    <w:p w14:paraId="6314F970" w14:textId="5C534D8F" w:rsidR="00B608ED" w:rsidRPr="00085EF2" w:rsidRDefault="00B608ED" w:rsidP="00B608ED">
      <w:r w:rsidRPr="00085EF2">
        <w:t xml:space="preserve">Scenario 3 has </w:t>
      </w:r>
      <w:r w:rsidR="00125FA8" w:rsidRPr="00085EF2">
        <w:t>one</w:t>
      </w:r>
      <w:r w:rsidRPr="00085EF2">
        <w:t xml:space="preserve"> landfill closure</w:t>
      </w:r>
      <w:r w:rsidR="00125FA8" w:rsidRPr="00085EF2">
        <w:t xml:space="preserve"> at </w:t>
      </w:r>
      <w:r w:rsidRPr="00085EF2">
        <w:t>Moulamein</w:t>
      </w:r>
      <w:r w:rsidR="00125FA8" w:rsidRPr="00085EF2">
        <w:t xml:space="preserve"> </w:t>
      </w:r>
      <w:r w:rsidR="00AA5704" w:rsidRPr="00085EF2">
        <w:t xml:space="preserve">for a cost of </w:t>
      </w:r>
      <w:r w:rsidRPr="00085EF2">
        <w:t>$2</w:t>
      </w:r>
      <w:r w:rsidR="00513BCD" w:rsidRPr="00085EF2">
        <w:t>05</w:t>
      </w:r>
      <w:r w:rsidRPr="00085EF2">
        <w:t>,</w:t>
      </w:r>
      <w:r w:rsidR="00513BCD" w:rsidRPr="00085EF2">
        <w:t>592</w:t>
      </w:r>
      <w:r w:rsidRPr="00085EF2">
        <w:t xml:space="preserve"> as previously outlined. </w:t>
      </w:r>
      <w:r w:rsidR="00125FA8" w:rsidRPr="00085EF2">
        <w:t xml:space="preserve">Furthermore, </w:t>
      </w:r>
      <w:r w:rsidRPr="00085EF2">
        <w:t xml:space="preserve">the same capital costs </w:t>
      </w:r>
      <w:r w:rsidR="00513BCD" w:rsidRPr="00085EF2">
        <w:t>were</w:t>
      </w:r>
      <w:r w:rsidRPr="00085EF2">
        <w:t xml:space="preserve"> utilised for </w:t>
      </w:r>
      <w:r w:rsidR="00125FA8" w:rsidRPr="00085EF2">
        <w:t xml:space="preserve">the </w:t>
      </w:r>
      <w:r w:rsidRPr="00085EF2">
        <w:t>landfill site</w:t>
      </w:r>
      <w:r w:rsidR="00125FA8" w:rsidRPr="00085EF2">
        <w:t xml:space="preserve"> conversion of approximately $20</w:t>
      </w:r>
      <w:r w:rsidR="00513BCD" w:rsidRPr="00085EF2">
        <w:t>5</w:t>
      </w:r>
      <w:r w:rsidR="00125FA8" w:rsidRPr="00085EF2">
        <w:t xml:space="preserve">,000 to </w:t>
      </w:r>
      <w:r w:rsidRPr="00085EF2">
        <w:t xml:space="preserve">establish a 1.6m tall 3 bay split-level saw-tooth </w:t>
      </w:r>
      <w:r w:rsidR="00125FA8" w:rsidRPr="00085EF2">
        <w:t>community drop-off centre</w:t>
      </w:r>
      <w:r w:rsidR="00AA5704" w:rsidRPr="00085EF2">
        <w:t xml:space="preserve"> at the Moulamein site</w:t>
      </w:r>
      <w:r w:rsidR="00125FA8" w:rsidRPr="00085EF2">
        <w:t>.</w:t>
      </w:r>
    </w:p>
    <w:p w14:paraId="58B178D8" w14:textId="77777777" w:rsidR="00D32F66" w:rsidRPr="00085EF2" w:rsidRDefault="00D32F66" w:rsidP="00D32F66">
      <w:pPr>
        <w:pStyle w:val="Heading4"/>
      </w:pPr>
      <w:r w:rsidRPr="00085EF2">
        <w:t>Operational Costs</w:t>
      </w:r>
    </w:p>
    <w:p w14:paraId="6146BE0F" w14:textId="2B57BFB7" w:rsidR="00D32F66" w:rsidRPr="00085EF2" w:rsidRDefault="00D32F66" w:rsidP="00D32F66">
      <w:r w:rsidRPr="00085EF2">
        <w:rPr>
          <w:b/>
        </w:rPr>
        <w:fldChar w:fldCharType="begin"/>
      </w:r>
      <w:r w:rsidRPr="00085EF2">
        <w:rPr>
          <w:b/>
        </w:rPr>
        <w:instrText xml:space="preserve"> REF _Ref526256432 \h  \* MERGEFORMAT </w:instrText>
      </w:r>
      <w:r w:rsidRPr="00085EF2">
        <w:rPr>
          <w:b/>
        </w:rPr>
      </w:r>
      <w:r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14</w:t>
      </w:r>
      <w:r w:rsidRPr="00085EF2">
        <w:rPr>
          <w:b/>
        </w:rPr>
        <w:fldChar w:fldCharType="end"/>
      </w:r>
      <w:r w:rsidRPr="00085EF2">
        <w:t xml:space="preserve"> </w:t>
      </w:r>
      <w:r w:rsidR="00AA5704" w:rsidRPr="00085EF2">
        <w:t xml:space="preserve">presents the </w:t>
      </w:r>
      <w:r w:rsidRPr="00085EF2">
        <w:t xml:space="preserve">total operational cost at each of the </w:t>
      </w:r>
      <w:r w:rsidR="00AA5704" w:rsidRPr="00085EF2">
        <w:t>WMF</w:t>
      </w:r>
      <w:r w:rsidRPr="00085EF2">
        <w:t xml:space="preserve"> included within Scenario </w:t>
      </w:r>
      <w:r w:rsidR="00125FA8" w:rsidRPr="00085EF2">
        <w:t>3</w:t>
      </w:r>
      <w:r w:rsidRPr="00085EF2">
        <w:t>.</w:t>
      </w:r>
    </w:p>
    <w:p w14:paraId="71F63AB6" w14:textId="39F18C1D" w:rsidR="00D32F66" w:rsidRPr="00085EF2" w:rsidRDefault="00D32F66" w:rsidP="00D32F66">
      <w:pPr>
        <w:pStyle w:val="Caption"/>
      </w:pPr>
      <w:bookmarkStart w:id="295" w:name="_Ref526256432"/>
      <w:bookmarkStart w:id="296" w:name="_Toc14861270"/>
      <w:r w:rsidRPr="00085EF2">
        <w:lastRenderedPageBreak/>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14</w:t>
      </w:r>
      <w:r w:rsidR="00F039C6" w:rsidRPr="00085EF2">
        <w:rPr>
          <w:noProof/>
        </w:rPr>
        <w:fldChar w:fldCharType="end"/>
      </w:r>
      <w:bookmarkEnd w:id="295"/>
      <w:r w:rsidRPr="00085EF2">
        <w:t>: Scenario 3 Operational Costs</w:t>
      </w:r>
      <w:bookmarkEnd w:id="296"/>
    </w:p>
    <w:tbl>
      <w:tblPr>
        <w:tblStyle w:val="TableGrid"/>
        <w:tblW w:w="5000" w:type="pct"/>
        <w:tblLook w:val="04A0" w:firstRow="1" w:lastRow="0" w:firstColumn="1" w:lastColumn="0" w:noHBand="0" w:noVBand="1"/>
      </w:tblPr>
      <w:tblGrid>
        <w:gridCol w:w="4513"/>
        <w:gridCol w:w="4513"/>
      </w:tblGrid>
      <w:tr w:rsidR="00331236" w:rsidRPr="00085EF2" w14:paraId="0D83A449" w14:textId="77777777" w:rsidTr="00AA75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0829EF7" w14:textId="77777777" w:rsidR="00331236" w:rsidRPr="00085EF2" w:rsidRDefault="00331236" w:rsidP="00AA75D7">
            <w:r w:rsidRPr="00085EF2">
              <w:t>Facility</w:t>
            </w:r>
          </w:p>
        </w:tc>
        <w:tc>
          <w:tcPr>
            <w:tcW w:w="2500" w:type="pct"/>
            <w:noWrap/>
            <w:hideMark/>
          </w:tcPr>
          <w:p w14:paraId="5E19594C" w14:textId="77777777" w:rsidR="00331236" w:rsidRPr="00085EF2" w:rsidRDefault="00331236" w:rsidP="00AA75D7">
            <w:pPr>
              <w:jc w:val="center"/>
              <w:cnfStyle w:val="100000000000" w:firstRow="1" w:lastRow="0" w:firstColumn="0" w:lastColumn="0" w:oddVBand="0" w:evenVBand="0" w:oddHBand="0" w:evenHBand="0" w:firstRowFirstColumn="0" w:firstRowLastColumn="0" w:lastRowFirstColumn="0" w:lastRowLastColumn="0"/>
            </w:pPr>
            <w:r w:rsidRPr="00085EF2">
              <w:t>Operational Cost</w:t>
            </w:r>
          </w:p>
        </w:tc>
      </w:tr>
      <w:tr w:rsidR="00331236" w:rsidRPr="00085EF2" w14:paraId="1D84E226"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0E4238AC" w14:textId="77777777" w:rsidR="00331236" w:rsidRPr="00085EF2" w:rsidRDefault="00331236" w:rsidP="00AA75D7">
            <w:pPr>
              <w:jc w:val="center"/>
            </w:pPr>
            <w:r w:rsidRPr="00085EF2">
              <w:t>Landfills</w:t>
            </w:r>
          </w:p>
        </w:tc>
      </w:tr>
      <w:tr w:rsidR="00D30E53" w:rsidRPr="00085EF2" w14:paraId="0BF33135"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tcPr>
          <w:p w14:paraId="0DE4801C" w14:textId="77777777" w:rsidR="00D30E53" w:rsidRPr="00085EF2" w:rsidRDefault="00D30E53" w:rsidP="00D30E53">
            <w:r w:rsidRPr="00085EF2">
              <w:t xml:space="preserve">Moama </w:t>
            </w:r>
          </w:p>
        </w:tc>
        <w:tc>
          <w:tcPr>
            <w:tcW w:w="2500" w:type="pct"/>
            <w:noWrap/>
            <w:vAlign w:val="top"/>
          </w:tcPr>
          <w:p w14:paraId="12135D69" w14:textId="3CC4DF23" w:rsidR="00D30E53" w:rsidRPr="00085EF2" w:rsidRDefault="00D30E53" w:rsidP="00D30E53">
            <w:pPr>
              <w:jc w:val="center"/>
              <w:cnfStyle w:val="000000000000" w:firstRow="0" w:lastRow="0" w:firstColumn="0" w:lastColumn="0" w:oddVBand="0" w:evenVBand="0" w:oddHBand="0" w:evenHBand="0" w:firstRowFirstColumn="0" w:firstRowLastColumn="0" w:lastRowFirstColumn="0" w:lastRowLastColumn="0"/>
            </w:pPr>
            <w:r w:rsidRPr="00085EF2">
              <w:t xml:space="preserve"> $689,444 </w:t>
            </w:r>
          </w:p>
        </w:tc>
      </w:tr>
      <w:tr w:rsidR="00D30E53" w:rsidRPr="00085EF2" w14:paraId="6EB38AA1"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tcPr>
          <w:p w14:paraId="0BB36A3E" w14:textId="77777777" w:rsidR="00D30E53" w:rsidRPr="00085EF2" w:rsidRDefault="00D30E53" w:rsidP="00D30E53">
            <w:r w:rsidRPr="00085EF2">
              <w:t>Koraleigh</w:t>
            </w:r>
          </w:p>
        </w:tc>
        <w:tc>
          <w:tcPr>
            <w:tcW w:w="2500" w:type="pct"/>
            <w:noWrap/>
            <w:vAlign w:val="top"/>
          </w:tcPr>
          <w:p w14:paraId="7CFF7189" w14:textId="67B1284A" w:rsidR="00D30E53" w:rsidRPr="00085EF2" w:rsidRDefault="00D30E53" w:rsidP="00D30E53">
            <w:pPr>
              <w:jc w:val="center"/>
              <w:cnfStyle w:val="000000000000" w:firstRow="0" w:lastRow="0" w:firstColumn="0" w:lastColumn="0" w:oddVBand="0" w:evenVBand="0" w:oddHBand="0" w:evenHBand="0" w:firstRowFirstColumn="0" w:firstRowLastColumn="0" w:lastRowFirstColumn="0" w:lastRowLastColumn="0"/>
            </w:pPr>
            <w:r w:rsidRPr="00085EF2">
              <w:t xml:space="preserve"> $148,046 </w:t>
            </w:r>
          </w:p>
        </w:tc>
      </w:tr>
      <w:tr w:rsidR="00D30E53" w:rsidRPr="00085EF2" w14:paraId="29959B41"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tcPr>
          <w:p w14:paraId="517899E6" w14:textId="7E3C231F" w:rsidR="00D30E53" w:rsidRPr="00085EF2" w:rsidRDefault="00D30E53" w:rsidP="00D30E53">
            <w:r w:rsidRPr="00085EF2">
              <w:t>Wakool</w:t>
            </w:r>
          </w:p>
        </w:tc>
        <w:tc>
          <w:tcPr>
            <w:tcW w:w="2500" w:type="pct"/>
            <w:noWrap/>
            <w:vAlign w:val="top"/>
          </w:tcPr>
          <w:p w14:paraId="1AB4EA84" w14:textId="12639247" w:rsidR="00D30E53" w:rsidRPr="00085EF2" w:rsidRDefault="00D30E53" w:rsidP="00D30E53">
            <w:pPr>
              <w:jc w:val="center"/>
              <w:cnfStyle w:val="000000000000" w:firstRow="0" w:lastRow="0" w:firstColumn="0" w:lastColumn="0" w:oddVBand="0" w:evenVBand="0" w:oddHBand="0" w:evenHBand="0" w:firstRowFirstColumn="0" w:firstRowLastColumn="0" w:lastRowFirstColumn="0" w:lastRowLastColumn="0"/>
            </w:pPr>
            <w:r w:rsidRPr="00085EF2">
              <w:t xml:space="preserve"> $55,849 </w:t>
            </w:r>
          </w:p>
        </w:tc>
      </w:tr>
      <w:tr w:rsidR="00331236" w:rsidRPr="00085EF2" w14:paraId="66A52469"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78DA380C" w14:textId="77777777" w:rsidR="00331236" w:rsidRPr="00085EF2" w:rsidRDefault="00331236" w:rsidP="00AA75D7">
            <w:pPr>
              <w:jc w:val="center"/>
            </w:pPr>
            <w:r w:rsidRPr="00085EF2">
              <w:t>Community Drop-off Centre</w:t>
            </w:r>
          </w:p>
        </w:tc>
      </w:tr>
      <w:tr w:rsidR="00D30E53" w:rsidRPr="00085EF2" w14:paraId="26553BE6"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872BA51" w14:textId="77777777" w:rsidR="00D30E53" w:rsidRPr="00085EF2" w:rsidRDefault="00D30E53" w:rsidP="00D30E53">
            <w:r w:rsidRPr="00085EF2">
              <w:t xml:space="preserve">Barham </w:t>
            </w:r>
          </w:p>
        </w:tc>
        <w:tc>
          <w:tcPr>
            <w:tcW w:w="2500" w:type="pct"/>
            <w:noWrap/>
            <w:vAlign w:val="top"/>
          </w:tcPr>
          <w:p w14:paraId="14629E07" w14:textId="06EC9C1A" w:rsidR="00D30E53" w:rsidRPr="00085EF2" w:rsidRDefault="00D30E53" w:rsidP="00D30E53">
            <w:pPr>
              <w:jc w:val="center"/>
              <w:cnfStyle w:val="000000000000" w:firstRow="0" w:lastRow="0" w:firstColumn="0" w:lastColumn="0" w:oddVBand="0" w:evenVBand="0" w:oddHBand="0" w:evenHBand="0" w:firstRowFirstColumn="0" w:firstRowLastColumn="0" w:lastRowFirstColumn="0" w:lastRowLastColumn="0"/>
            </w:pPr>
            <w:r w:rsidRPr="00085EF2">
              <w:t xml:space="preserve"> $37,590 </w:t>
            </w:r>
          </w:p>
        </w:tc>
      </w:tr>
      <w:tr w:rsidR="00D30E53" w:rsidRPr="00085EF2" w14:paraId="70B55CE7"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EE7B9BA" w14:textId="77777777" w:rsidR="00D30E53" w:rsidRPr="00085EF2" w:rsidRDefault="00D30E53" w:rsidP="00D30E53">
            <w:r w:rsidRPr="00085EF2">
              <w:t xml:space="preserve">Moulamein </w:t>
            </w:r>
          </w:p>
        </w:tc>
        <w:tc>
          <w:tcPr>
            <w:tcW w:w="2500" w:type="pct"/>
            <w:noWrap/>
            <w:vAlign w:val="top"/>
          </w:tcPr>
          <w:p w14:paraId="0ACCDFE0" w14:textId="3E2D4466" w:rsidR="00D30E53" w:rsidRPr="00085EF2" w:rsidRDefault="00D30E53" w:rsidP="00D30E53">
            <w:pPr>
              <w:jc w:val="center"/>
              <w:cnfStyle w:val="000000000000" w:firstRow="0" w:lastRow="0" w:firstColumn="0" w:lastColumn="0" w:oddVBand="0" w:evenVBand="0" w:oddHBand="0" w:evenHBand="0" w:firstRowFirstColumn="0" w:firstRowLastColumn="0" w:lastRowFirstColumn="0" w:lastRowLastColumn="0"/>
            </w:pPr>
            <w:r w:rsidRPr="00085EF2">
              <w:t xml:space="preserve"> $37,590 </w:t>
            </w:r>
          </w:p>
        </w:tc>
      </w:tr>
      <w:tr w:rsidR="00D30E53" w:rsidRPr="00085EF2" w14:paraId="27DE3F83"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1525E20" w14:textId="77777777" w:rsidR="00D30E53" w:rsidRPr="00085EF2" w:rsidRDefault="00D30E53" w:rsidP="00D30E53">
            <w:r w:rsidRPr="00085EF2">
              <w:t xml:space="preserve">Mathoura </w:t>
            </w:r>
          </w:p>
        </w:tc>
        <w:tc>
          <w:tcPr>
            <w:tcW w:w="2500" w:type="pct"/>
            <w:noWrap/>
            <w:vAlign w:val="top"/>
          </w:tcPr>
          <w:p w14:paraId="6FF1BCA0" w14:textId="3AB8D5C5" w:rsidR="00D30E53" w:rsidRPr="00085EF2" w:rsidRDefault="00D30E53" w:rsidP="00D30E53">
            <w:pPr>
              <w:jc w:val="center"/>
              <w:cnfStyle w:val="000000000000" w:firstRow="0" w:lastRow="0" w:firstColumn="0" w:lastColumn="0" w:oddVBand="0" w:evenVBand="0" w:oddHBand="0" w:evenHBand="0" w:firstRowFirstColumn="0" w:firstRowLastColumn="0" w:lastRowFirstColumn="0" w:lastRowLastColumn="0"/>
            </w:pPr>
            <w:r w:rsidRPr="00085EF2">
              <w:t xml:space="preserve"> $59,014 </w:t>
            </w:r>
          </w:p>
        </w:tc>
      </w:tr>
      <w:tr w:rsidR="00D30E53" w:rsidRPr="00085EF2" w14:paraId="7F91B8C9" w14:textId="77777777" w:rsidTr="00AA75D7">
        <w:trPr>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43741F6" w14:textId="77777777" w:rsidR="00D30E53" w:rsidRPr="00085EF2" w:rsidRDefault="00D30E53" w:rsidP="00D30E53">
            <w:r w:rsidRPr="00085EF2">
              <w:t xml:space="preserve">Bunaloo </w:t>
            </w:r>
          </w:p>
        </w:tc>
        <w:tc>
          <w:tcPr>
            <w:tcW w:w="2500" w:type="pct"/>
            <w:noWrap/>
            <w:vAlign w:val="top"/>
          </w:tcPr>
          <w:p w14:paraId="26EA24C7" w14:textId="5FEDBD8E" w:rsidR="00D30E53" w:rsidRPr="00085EF2" w:rsidRDefault="00D30E53" w:rsidP="00D30E53">
            <w:pPr>
              <w:jc w:val="center"/>
              <w:cnfStyle w:val="000000000000" w:firstRow="0" w:lastRow="0" w:firstColumn="0" w:lastColumn="0" w:oddVBand="0" w:evenVBand="0" w:oddHBand="0" w:evenHBand="0" w:firstRowFirstColumn="0" w:firstRowLastColumn="0" w:lastRowFirstColumn="0" w:lastRowLastColumn="0"/>
            </w:pPr>
            <w:r w:rsidRPr="00085EF2">
              <w:t xml:space="preserve"> $34,912 </w:t>
            </w:r>
          </w:p>
        </w:tc>
      </w:tr>
      <w:tr w:rsidR="00331236" w:rsidRPr="00085EF2" w14:paraId="62EFD864" w14:textId="77777777" w:rsidTr="00B70E9B">
        <w:trPr>
          <w:trHeight w:val="300"/>
        </w:trPr>
        <w:tc>
          <w:tcPr>
            <w:cnfStyle w:val="001000000000" w:firstRow="0" w:lastRow="0" w:firstColumn="1" w:lastColumn="0" w:oddVBand="0" w:evenVBand="0" w:oddHBand="0" w:evenHBand="0" w:firstRowFirstColumn="0" w:firstRowLastColumn="0" w:lastRowFirstColumn="0" w:lastRowLastColumn="0"/>
            <w:tcW w:w="2500" w:type="pct"/>
            <w:shd w:val="clear" w:color="auto" w:fill="8DC63F" w:themeFill="accent3"/>
            <w:noWrap/>
            <w:hideMark/>
          </w:tcPr>
          <w:p w14:paraId="146AF6B3" w14:textId="77777777" w:rsidR="00331236" w:rsidRPr="00085EF2" w:rsidRDefault="00331236" w:rsidP="00AA75D7">
            <w:pPr>
              <w:rPr>
                <w:b/>
              </w:rPr>
            </w:pPr>
            <w:r w:rsidRPr="00085EF2">
              <w:rPr>
                <w:b/>
              </w:rPr>
              <w:t>TOTAL</w:t>
            </w:r>
          </w:p>
        </w:tc>
        <w:tc>
          <w:tcPr>
            <w:tcW w:w="2500" w:type="pct"/>
            <w:shd w:val="clear" w:color="auto" w:fill="8DC63F" w:themeFill="accent3"/>
            <w:noWrap/>
          </w:tcPr>
          <w:p w14:paraId="6686F848" w14:textId="1AD972CF" w:rsidR="00331236" w:rsidRPr="00085EF2" w:rsidRDefault="00331236" w:rsidP="00AA75D7">
            <w:pPr>
              <w:jc w:val="center"/>
              <w:cnfStyle w:val="000000000000" w:firstRow="0" w:lastRow="0" w:firstColumn="0" w:lastColumn="0" w:oddVBand="0" w:evenVBand="0" w:oddHBand="0" w:evenHBand="0" w:firstRowFirstColumn="0" w:firstRowLastColumn="0" w:lastRowFirstColumn="0" w:lastRowLastColumn="0"/>
              <w:rPr>
                <w:b/>
              </w:rPr>
            </w:pPr>
            <w:r w:rsidRPr="00085EF2">
              <w:rPr>
                <w:b/>
              </w:rPr>
              <w:t>$</w:t>
            </w:r>
            <w:r w:rsidR="00D30E53" w:rsidRPr="00085EF2">
              <w:rPr>
                <w:b/>
              </w:rPr>
              <w:t>1,062,446</w:t>
            </w:r>
          </w:p>
        </w:tc>
      </w:tr>
    </w:tbl>
    <w:p w14:paraId="50095735" w14:textId="19C0C234" w:rsidR="00195AC5" w:rsidRPr="00085EF2" w:rsidRDefault="00D32F66" w:rsidP="00195AC5">
      <w:r w:rsidRPr="00085EF2">
        <w:t xml:space="preserve">Scenario </w:t>
      </w:r>
      <w:r w:rsidR="00125FA8" w:rsidRPr="00085EF2">
        <w:t>3</w:t>
      </w:r>
      <w:r w:rsidRPr="00085EF2">
        <w:t xml:space="preserve"> </w:t>
      </w:r>
      <w:r w:rsidR="00250107" w:rsidRPr="00085EF2">
        <w:t xml:space="preserve">has a </w:t>
      </w:r>
      <w:r w:rsidRPr="00085EF2">
        <w:t>total</w:t>
      </w:r>
      <w:r w:rsidR="00250107" w:rsidRPr="00085EF2">
        <w:t xml:space="preserve"> operational cost of </w:t>
      </w:r>
      <w:r w:rsidRPr="00085EF2">
        <w:t>$</w:t>
      </w:r>
      <w:r w:rsidR="00513BCD" w:rsidRPr="00085EF2">
        <w:t>1,062,446</w:t>
      </w:r>
      <w:r w:rsidRPr="00085EF2">
        <w:t xml:space="preserve"> per annum</w:t>
      </w:r>
      <w:r w:rsidR="00250107" w:rsidRPr="00085EF2">
        <w:t xml:space="preserve"> as outlined in </w:t>
      </w:r>
      <w:r w:rsidR="00250107" w:rsidRPr="00085EF2">
        <w:rPr>
          <w:b/>
        </w:rPr>
        <w:fldChar w:fldCharType="begin"/>
      </w:r>
      <w:r w:rsidR="00250107" w:rsidRPr="00085EF2">
        <w:rPr>
          <w:b/>
        </w:rPr>
        <w:instrText xml:space="preserve"> REF _Ref526256432 \h  \* MERGEFORMAT </w:instrText>
      </w:r>
      <w:r w:rsidR="00250107" w:rsidRPr="00085EF2">
        <w:rPr>
          <w:b/>
        </w:rPr>
      </w:r>
      <w:r w:rsidR="00250107"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14</w:t>
      </w:r>
      <w:r w:rsidR="00250107" w:rsidRPr="00085EF2">
        <w:rPr>
          <w:b/>
        </w:rPr>
        <w:fldChar w:fldCharType="end"/>
      </w:r>
      <w:r w:rsidRPr="00085EF2">
        <w:t xml:space="preserve">. </w:t>
      </w:r>
      <w:r w:rsidR="00250107" w:rsidRPr="00085EF2">
        <w:t xml:space="preserve">The transport cost costs associated with Scenario 3 are shown in </w:t>
      </w:r>
      <w:r w:rsidR="00250107" w:rsidRPr="00085EF2">
        <w:rPr>
          <w:b/>
        </w:rPr>
        <w:fldChar w:fldCharType="begin"/>
      </w:r>
      <w:r w:rsidR="00250107" w:rsidRPr="00085EF2">
        <w:rPr>
          <w:b/>
        </w:rPr>
        <w:instrText xml:space="preserve"> REF _Ref526256450 \h  \* MERGEFORMAT </w:instrText>
      </w:r>
      <w:r w:rsidR="00250107" w:rsidRPr="00085EF2">
        <w:rPr>
          <w:b/>
        </w:rPr>
      </w:r>
      <w:r w:rsidR="00250107"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15</w:t>
      </w:r>
      <w:r w:rsidR="00250107" w:rsidRPr="00085EF2">
        <w:rPr>
          <w:b/>
        </w:rPr>
        <w:fldChar w:fldCharType="end"/>
      </w:r>
      <w:r w:rsidR="00250107" w:rsidRPr="00085EF2">
        <w:t>.</w:t>
      </w:r>
    </w:p>
    <w:p w14:paraId="15C5C8BA" w14:textId="771B7F29" w:rsidR="00195AC5" w:rsidRPr="00085EF2" w:rsidRDefault="00195AC5" w:rsidP="00195AC5">
      <w:pPr>
        <w:pStyle w:val="Caption"/>
      </w:pPr>
      <w:bookmarkStart w:id="297" w:name="_Ref526256450"/>
      <w:bookmarkStart w:id="298" w:name="_Toc14861271"/>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15</w:t>
      </w:r>
      <w:r w:rsidR="00F039C6" w:rsidRPr="00085EF2">
        <w:rPr>
          <w:noProof/>
        </w:rPr>
        <w:fldChar w:fldCharType="end"/>
      </w:r>
      <w:bookmarkEnd w:id="297"/>
      <w:r w:rsidRPr="00085EF2">
        <w:t>: Transport Costs</w:t>
      </w:r>
      <w:bookmarkEnd w:id="298"/>
    </w:p>
    <w:tbl>
      <w:tblPr>
        <w:tblStyle w:val="TableGrid"/>
        <w:tblW w:w="5002" w:type="pct"/>
        <w:tblLook w:val="04A0" w:firstRow="1" w:lastRow="0" w:firstColumn="1" w:lastColumn="0" w:noHBand="0" w:noVBand="1"/>
      </w:tblPr>
      <w:tblGrid>
        <w:gridCol w:w="2256"/>
        <w:gridCol w:w="2261"/>
        <w:gridCol w:w="4513"/>
      </w:tblGrid>
      <w:tr w:rsidR="00031F87" w:rsidRPr="00085EF2" w14:paraId="2EA452AB" w14:textId="77777777" w:rsidTr="00031F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1" w:type="pct"/>
            <w:gridSpan w:val="2"/>
            <w:noWrap/>
            <w:hideMark/>
          </w:tcPr>
          <w:p w14:paraId="7309DF7E" w14:textId="77777777" w:rsidR="00031F87" w:rsidRPr="00085EF2" w:rsidRDefault="00031F87" w:rsidP="005E5BA7"/>
        </w:tc>
        <w:tc>
          <w:tcPr>
            <w:tcW w:w="2499" w:type="pct"/>
            <w:noWrap/>
            <w:hideMark/>
          </w:tcPr>
          <w:p w14:paraId="5CCFE580" w14:textId="77777777" w:rsidR="00031F87" w:rsidRPr="00085EF2" w:rsidRDefault="00031F87" w:rsidP="005E5BA7">
            <w:pPr>
              <w:jc w:val="center"/>
              <w:cnfStyle w:val="100000000000" w:firstRow="1" w:lastRow="0" w:firstColumn="0" w:lastColumn="0" w:oddVBand="0" w:evenVBand="0" w:oddHBand="0" w:evenHBand="0" w:firstRowFirstColumn="0" w:firstRowLastColumn="0" w:lastRowFirstColumn="0" w:lastRowLastColumn="0"/>
            </w:pPr>
            <w:r w:rsidRPr="00085EF2">
              <w:t>Scenario 2</w:t>
            </w:r>
          </w:p>
        </w:tc>
      </w:tr>
      <w:tr w:rsidR="00031F87" w:rsidRPr="00085EF2" w14:paraId="46FB9C3A" w14:textId="77777777" w:rsidTr="005E5BA7">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71042490" w14:textId="77777777" w:rsidR="00031F87" w:rsidRPr="00085EF2" w:rsidRDefault="00031F87" w:rsidP="005E5BA7">
            <w:r w:rsidRPr="00085EF2">
              <w:t>Kerbside Collection</w:t>
            </w:r>
          </w:p>
        </w:tc>
      </w:tr>
      <w:tr w:rsidR="00031F87" w:rsidRPr="00085EF2" w14:paraId="29EF9585"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1249" w:type="pct"/>
            <w:vMerge w:val="restart"/>
            <w:noWrap/>
          </w:tcPr>
          <w:p w14:paraId="16EDE1EC" w14:textId="4165405E" w:rsidR="00031F87" w:rsidRPr="00085EF2" w:rsidRDefault="00031F87" w:rsidP="00031F87">
            <w:r w:rsidRPr="00085EF2">
              <w:t>To Moama Landfill</w:t>
            </w:r>
          </w:p>
        </w:tc>
        <w:tc>
          <w:tcPr>
            <w:tcW w:w="1252" w:type="pct"/>
            <w:vAlign w:val="top"/>
          </w:tcPr>
          <w:p w14:paraId="3F00E6B6" w14:textId="77777777" w:rsidR="00031F87" w:rsidRPr="00085EF2" w:rsidRDefault="00031F87" w:rsidP="00031F87">
            <w:pPr>
              <w:cnfStyle w:val="000000000000" w:firstRow="0" w:lastRow="0" w:firstColumn="0" w:lastColumn="0" w:oddVBand="0" w:evenVBand="0" w:oddHBand="0" w:evenHBand="0" w:firstRowFirstColumn="0" w:firstRowLastColumn="0" w:lastRowFirstColumn="0" w:lastRowLastColumn="0"/>
            </w:pPr>
            <w:r w:rsidRPr="00085EF2">
              <w:t>Mathoura</w:t>
            </w:r>
          </w:p>
        </w:tc>
        <w:tc>
          <w:tcPr>
            <w:tcW w:w="2499" w:type="pct"/>
            <w:tcBorders>
              <w:top w:val="nil"/>
              <w:left w:val="nil"/>
              <w:bottom w:val="single" w:sz="8" w:space="0" w:color="BFBFBF"/>
              <w:right w:val="nil"/>
            </w:tcBorders>
            <w:shd w:val="clear" w:color="auto" w:fill="auto"/>
            <w:noWrap/>
          </w:tcPr>
          <w:p w14:paraId="209FB500" w14:textId="0924193A"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$8,736</w:t>
            </w:r>
          </w:p>
        </w:tc>
      </w:tr>
      <w:tr w:rsidR="00031F87" w:rsidRPr="00085EF2" w14:paraId="145BD1FF"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tcPr>
          <w:p w14:paraId="66A9A3B0" w14:textId="77777777" w:rsidR="00031F87" w:rsidRPr="00085EF2" w:rsidRDefault="00031F87" w:rsidP="00031F87"/>
        </w:tc>
        <w:tc>
          <w:tcPr>
            <w:tcW w:w="1252" w:type="pct"/>
            <w:vAlign w:val="top"/>
          </w:tcPr>
          <w:p w14:paraId="14F98C47" w14:textId="77777777" w:rsidR="00031F87" w:rsidRPr="00085EF2" w:rsidRDefault="00031F87" w:rsidP="00031F87">
            <w:pPr>
              <w:cnfStyle w:val="000000000000" w:firstRow="0" w:lastRow="0" w:firstColumn="0" w:lastColumn="0" w:oddVBand="0" w:evenVBand="0" w:oddHBand="0" w:evenHBand="0" w:firstRowFirstColumn="0" w:firstRowLastColumn="0" w:lastRowFirstColumn="0" w:lastRowLastColumn="0"/>
            </w:pPr>
            <w:r w:rsidRPr="00085EF2">
              <w:t>Bunaloo</w:t>
            </w:r>
          </w:p>
        </w:tc>
        <w:tc>
          <w:tcPr>
            <w:tcW w:w="2499" w:type="pct"/>
            <w:tcBorders>
              <w:top w:val="nil"/>
              <w:left w:val="nil"/>
              <w:bottom w:val="single" w:sz="8" w:space="0" w:color="BFBFBF"/>
              <w:right w:val="nil"/>
            </w:tcBorders>
            <w:shd w:val="clear" w:color="auto" w:fill="auto"/>
            <w:noWrap/>
          </w:tcPr>
          <w:p w14:paraId="44874481" w14:textId="48E88276"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$11,207</w:t>
            </w:r>
          </w:p>
        </w:tc>
      </w:tr>
      <w:tr w:rsidR="00031F87" w:rsidRPr="00085EF2" w14:paraId="01F3345E"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tcPr>
          <w:p w14:paraId="2193E1E8" w14:textId="77777777" w:rsidR="00031F87" w:rsidRPr="00085EF2" w:rsidRDefault="00031F87" w:rsidP="00031F87"/>
        </w:tc>
        <w:tc>
          <w:tcPr>
            <w:tcW w:w="1252" w:type="pct"/>
            <w:vAlign w:val="top"/>
          </w:tcPr>
          <w:p w14:paraId="414E3296" w14:textId="77777777" w:rsidR="00031F87" w:rsidRPr="00085EF2" w:rsidRDefault="00031F87" w:rsidP="00031F87">
            <w:pPr>
              <w:cnfStyle w:val="000000000000" w:firstRow="0" w:lastRow="0" w:firstColumn="0" w:lastColumn="0" w:oddVBand="0" w:evenVBand="0" w:oddHBand="0" w:evenHBand="0" w:firstRowFirstColumn="0" w:firstRowLastColumn="0" w:lastRowFirstColumn="0" w:lastRowLastColumn="0"/>
            </w:pPr>
            <w:r w:rsidRPr="00085EF2">
              <w:t>Moama</w:t>
            </w:r>
          </w:p>
        </w:tc>
        <w:tc>
          <w:tcPr>
            <w:tcW w:w="2499" w:type="pct"/>
            <w:tcBorders>
              <w:top w:val="nil"/>
              <w:left w:val="nil"/>
              <w:bottom w:val="single" w:sz="8" w:space="0" w:color="BFBFBF"/>
              <w:right w:val="nil"/>
            </w:tcBorders>
            <w:shd w:val="clear" w:color="auto" w:fill="auto"/>
            <w:noWrap/>
          </w:tcPr>
          <w:p w14:paraId="6FF76BE5" w14:textId="1AE1D225"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$18,720</w:t>
            </w:r>
          </w:p>
        </w:tc>
      </w:tr>
      <w:tr w:rsidR="00031F87" w:rsidRPr="00085EF2" w14:paraId="2A368303"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tcPr>
          <w:p w14:paraId="6A2CBD82" w14:textId="77777777" w:rsidR="00031F87" w:rsidRPr="00085EF2" w:rsidRDefault="00031F87" w:rsidP="00031F87"/>
        </w:tc>
        <w:tc>
          <w:tcPr>
            <w:tcW w:w="1252" w:type="pct"/>
            <w:vAlign w:val="top"/>
          </w:tcPr>
          <w:p w14:paraId="516F0962" w14:textId="77777777" w:rsidR="00031F87" w:rsidRPr="00085EF2" w:rsidRDefault="00031F87" w:rsidP="00031F87">
            <w:pPr>
              <w:cnfStyle w:val="000000000000" w:firstRow="0" w:lastRow="0" w:firstColumn="0" w:lastColumn="0" w:oddVBand="0" w:evenVBand="0" w:oddHBand="0" w:evenHBand="0" w:firstRowFirstColumn="0" w:firstRowLastColumn="0" w:lastRowFirstColumn="0" w:lastRowLastColumn="0"/>
            </w:pPr>
            <w:r w:rsidRPr="00085EF2">
              <w:t>Womboota</w:t>
            </w:r>
          </w:p>
        </w:tc>
        <w:tc>
          <w:tcPr>
            <w:tcW w:w="2499" w:type="pct"/>
            <w:tcBorders>
              <w:top w:val="nil"/>
              <w:left w:val="nil"/>
              <w:bottom w:val="single" w:sz="8" w:space="0" w:color="BFBFBF"/>
              <w:right w:val="nil"/>
            </w:tcBorders>
            <w:shd w:val="clear" w:color="auto" w:fill="auto"/>
            <w:noWrap/>
          </w:tcPr>
          <w:p w14:paraId="2BC7C753" w14:textId="644790C8"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$7,812</w:t>
            </w:r>
          </w:p>
        </w:tc>
      </w:tr>
      <w:tr w:rsidR="00031F87" w:rsidRPr="00085EF2" w14:paraId="44CC3B82"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1249" w:type="pct"/>
            <w:vMerge w:val="restart"/>
            <w:noWrap/>
          </w:tcPr>
          <w:p w14:paraId="084CC4FD" w14:textId="77777777" w:rsidR="00031F87" w:rsidRPr="00085EF2" w:rsidRDefault="00031F87" w:rsidP="00031F87">
            <w:r w:rsidRPr="00085EF2">
              <w:t>To Koraleigh Landfill</w:t>
            </w:r>
          </w:p>
        </w:tc>
        <w:tc>
          <w:tcPr>
            <w:tcW w:w="1252" w:type="pct"/>
            <w:vAlign w:val="top"/>
          </w:tcPr>
          <w:p w14:paraId="042DC88C" w14:textId="03C62471" w:rsidR="00031F87" w:rsidRPr="00085EF2" w:rsidRDefault="00031F87" w:rsidP="00031F87">
            <w:pPr>
              <w:cnfStyle w:val="000000000000" w:firstRow="0" w:lastRow="0" w:firstColumn="0" w:lastColumn="0" w:oddVBand="0" w:evenVBand="0" w:oddHBand="0" w:evenHBand="0" w:firstRowFirstColumn="0" w:firstRowLastColumn="0" w:lastRowFirstColumn="0" w:lastRowLastColumn="0"/>
            </w:pPr>
            <w:r w:rsidRPr="00085EF2">
              <w:t>Tooleybuc</w:t>
            </w:r>
          </w:p>
        </w:tc>
        <w:tc>
          <w:tcPr>
            <w:tcW w:w="2499" w:type="pct"/>
            <w:tcBorders>
              <w:top w:val="nil"/>
              <w:left w:val="nil"/>
              <w:bottom w:val="single" w:sz="8" w:space="0" w:color="BFBFBF"/>
              <w:right w:val="nil"/>
            </w:tcBorders>
            <w:shd w:val="clear" w:color="auto" w:fill="auto"/>
            <w:noWrap/>
          </w:tcPr>
          <w:p w14:paraId="6B7363E5" w14:textId="288A4377"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$5,117</w:t>
            </w:r>
          </w:p>
        </w:tc>
      </w:tr>
      <w:tr w:rsidR="00031F87" w:rsidRPr="00085EF2" w14:paraId="4297A8E4"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vAlign w:val="top"/>
          </w:tcPr>
          <w:p w14:paraId="6A13B2AE" w14:textId="77777777" w:rsidR="00031F87" w:rsidRPr="00085EF2" w:rsidRDefault="00031F87" w:rsidP="00031F87"/>
        </w:tc>
        <w:tc>
          <w:tcPr>
            <w:tcW w:w="1252" w:type="pct"/>
            <w:vAlign w:val="top"/>
          </w:tcPr>
          <w:p w14:paraId="10BAAFDB" w14:textId="7813F3D2" w:rsidR="00031F87" w:rsidRPr="00085EF2" w:rsidRDefault="00031F87" w:rsidP="00031F87">
            <w:pPr>
              <w:cnfStyle w:val="000000000000" w:firstRow="0" w:lastRow="0" w:firstColumn="0" w:lastColumn="0" w:oddVBand="0" w:evenVBand="0" w:oddHBand="0" w:evenHBand="0" w:firstRowFirstColumn="0" w:firstRowLastColumn="0" w:lastRowFirstColumn="0" w:lastRowLastColumn="0"/>
            </w:pPr>
            <w:r w:rsidRPr="00085EF2">
              <w:t>Murray Downs</w:t>
            </w:r>
          </w:p>
        </w:tc>
        <w:tc>
          <w:tcPr>
            <w:tcW w:w="2499" w:type="pct"/>
            <w:tcBorders>
              <w:top w:val="nil"/>
              <w:left w:val="nil"/>
              <w:bottom w:val="single" w:sz="8" w:space="0" w:color="BFBFBF"/>
              <w:right w:val="nil"/>
            </w:tcBorders>
            <w:shd w:val="clear" w:color="auto" w:fill="auto"/>
            <w:noWrap/>
          </w:tcPr>
          <w:p w14:paraId="64F91496" w14:textId="5B4AFAE7"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$9,859</w:t>
            </w:r>
          </w:p>
        </w:tc>
      </w:tr>
      <w:tr w:rsidR="00031F87" w:rsidRPr="00085EF2" w14:paraId="625BCBA3"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vAlign w:val="top"/>
          </w:tcPr>
          <w:p w14:paraId="4F3709F8" w14:textId="77777777" w:rsidR="00031F87" w:rsidRPr="00085EF2" w:rsidRDefault="00031F87" w:rsidP="00031F87"/>
        </w:tc>
        <w:tc>
          <w:tcPr>
            <w:tcW w:w="1252" w:type="pct"/>
            <w:vAlign w:val="top"/>
          </w:tcPr>
          <w:p w14:paraId="0D865274" w14:textId="6302B846" w:rsidR="00031F87" w:rsidRPr="00085EF2" w:rsidRDefault="00031F87" w:rsidP="00031F87">
            <w:pPr>
              <w:cnfStyle w:val="000000000000" w:firstRow="0" w:lastRow="0" w:firstColumn="0" w:lastColumn="0" w:oddVBand="0" w:evenVBand="0" w:oddHBand="0" w:evenHBand="0" w:firstRowFirstColumn="0" w:firstRowLastColumn="0" w:lastRowFirstColumn="0" w:lastRowLastColumn="0"/>
            </w:pPr>
            <w:r w:rsidRPr="00085EF2">
              <w:t>Koraleigh</w:t>
            </w:r>
          </w:p>
        </w:tc>
        <w:tc>
          <w:tcPr>
            <w:tcW w:w="2499" w:type="pct"/>
            <w:tcBorders>
              <w:top w:val="nil"/>
              <w:left w:val="nil"/>
              <w:bottom w:val="single" w:sz="8" w:space="0" w:color="BFBFBF"/>
              <w:right w:val="nil"/>
            </w:tcBorders>
            <w:shd w:val="clear" w:color="auto" w:fill="auto"/>
            <w:noWrap/>
          </w:tcPr>
          <w:p w14:paraId="7515DA12" w14:textId="6688657A"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pPr>
            <w:r w:rsidRPr="00085EF2">
              <w:rPr>
                <w:rFonts w:cs="Calibri"/>
                <w:color w:val="41474F"/>
              </w:rPr>
              <w:t>$3,744</w:t>
            </w:r>
          </w:p>
        </w:tc>
      </w:tr>
      <w:tr w:rsidR="00031F87" w:rsidRPr="00085EF2" w14:paraId="339EB30D"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1249" w:type="pct"/>
            <w:vMerge w:val="restart"/>
            <w:noWrap/>
            <w:vAlign w:val="top"/>
          </w:tcPr>
          <w:p w14:paraId="41977A18" w14:textId="08388C66" w:rsidR="00031F87" w:rsidRPr="00085EF2" w:rsidRDefault="00031F87" w:rsidP="00031F87">
            <w:r w:rsidRPr="00085EF2">
              <w:t>To Wakool Landfill</w:t>
            </w:r>
          </w:p>
        </w:tc>
        <w:tc>
          <w:tcPr>
            <w:tcW w:w="1252" w:type="pct"/>
            <w:vAlign w:val="top"/>
          </w:tcPr>
          <w:p w14:paraId="6B33B220" w14:textId="3B8FAE89" w:rsidR="00031F87" w:rsidRPr="00085EF2" w:rsidRDefault="00031F87" w:rsidP="00031F87">
            <w:pPr>
              <w:cnfStyle w:val="000000000000" w:firstRow="0" w:lastRow="0" w:firstColumn="0" w:lastColumn="0" w:oddVBand="0" w:evenVBand="0" w:oddHBand="0" w:evenHBand="0" w:firstRowFirstColumn="0" w:firstRowLastColumn="0" w:lastRowFirstColumn="0" w:lastRowLastColumn="0"/>
            </w:pPr>
            <w:r w:rsidRPr="00085EF2">
              <w:t>Wakool</w:t>
            </w:r>
          </w:p>
        </w:tc>
        <w:tc>
          <w:tcPr>
            <w:tcW w:w="2499" w:type="pct"/>
            <w:tcBorders>
              <w:top w:val="nil"/>
              <w:left w:val="nil"/>
              <w:bottom w:val="single" w:sz="8" w:space="0" w:color="BFBFBF"/>
              <w:right w:val="nil"/>
            </w:tcBorders>
            <w:shd w:val="clear" w:color="auto" w:fill="auto"/>
            <w:noWrap/>
          </w:tcPr>
          <w:p w14:paraId="39455370" w14:textId="19A9F94D"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rPr>
                <w:rFonts w:cs="Calibri"/>
                <w:color w:val="41474F"/>
              </w:rPr>
            </w:pPr>
            <w:r w:rsidRPr="00085EF2">
              <w:rPr>
                <w:rFonts w:cs="Calibri"/>
                <w:color w:val="41474F"/>
              </w:rPr>
              <w:t>$3,744</w:t>
            </w:r>
          </w:p>
        </w:tc>
      </w:tr>
      <w:tr w:rsidR="00031F87" w:rsidRPr="00085EF2" w14:paraId="7FEFC436"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vAlign w:val="top"/>
          </w:tcPr>
          <w:p w14:paraId="6A47B883" w14:textId="77777777" w:rsidR="00031F87" w:rsidRPr="00085EF2" w:rsidRDefault="00031F87" w:rsidP="00031F87"/>
        </w:tc>
        <w:tc>
          <w:tcPr>
            <w:tcW w:w="1252" w:type="pct"/>
            <w:vAlign w:val="top"/>
          </w:tcPr>
          <w:p w14:paraId="5C7E5BAB" w14:textId="674BDB34" w:rsidR="00031F87" w:rsidRPr="00085EF2" w:rsidRDefault="00031F87" w:rsidP="00031F87">
            <w:pPr>
              <w:cnfStyle w:val="000000000000" w:firstRow="0" w:lastRow="0" w:firstColumn="0" w:lastColumn="0" w:oddVBand="0" w:evenVBand="0" w:oddHBand="0" w:evenHBand="0" w:firstRowFirstColumn="0" w:firstRowLastColumn="0" w:lastRowFirstColumn="0" w:lastRowLastColumn="0"/>
            </w:pPr>
            <w:r w:rsidRPr="00085EF2">
              <w:t>Barham</w:t>
            </w:r>
          </w:p>
        </w:tc>
        <w:tc>
          <w:tcPr>
            <w:tcW w:w="2499" w:type="pct"/>
            <w:tcBorders>
              <w:top w:val="nil"/>
              <w:left w:val="nil"/>
              <w:bottom w:val="single" w:sz="8" w:space="0" w:color="BFBFBF"/>
              <w:right w:val="nil"/>
            </w:tcBorders>
            <w:shd w:val="clear" w:color="auto" w:fill="auto"/>
            <w:noWrap/>
          </w:tcPr>
          <w:p w14:paraId="768FA667" w14:textId="28CDBBBE"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rPr>
                <w:rFonts w:cs="Calibri"/>
                <w:color w:val="41474F"/>
              </w:rPr>
            </w:pPr>
            <w:r w:rsidRPr="00085EF2">
              <w:rPr>
                <w:rFonts w:cs="Calibri"/>
                <w:color w:val="41474F"/>
              </w:rPr>
              <w:t>$20,467</w:t>
            </w:r>
          </w:p>
        </w:tc>
      </w:tr>
      <w:tr w:rsidR="00031F87" w:rsidRPr="00085EF2" w14:paraId="2C95D913"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1249" w:type="pct"/>
            <w:vMerge/>
            <w:noWrap/>
            <w:vAlign w:val="top"/>
          </w:tcPr>
          <w:p w14:paraId="2C474321" w14:textId="77777777" w:rsidR="00031F87" w:rsidRPr="00085EF2" w:rsidRDefault="00031F87" w:rsidP="00031F87"/>
        </w:tc>
        <w:tc>
          <w:tcPr>
            <w:tcW w:w="1252" w:type="pct"/>
            <w:vAlign w:val="top"/>
          </w:tcPr>
          <w:p w14:paraId="44E7180A" w14:textId="70A39E11" w:rsidR="00031F87" w:rsidRPr="00085EF2" w:rsidRDefault="00031F87" w:rsidP="00031F87">
            <w:pPr>
              <w:cnfStyle w:val="000000000000" w:firstRow="0" w:lastRow="0" w:firstColumn="0" w:lastColumn="0" w:oddVBand="0" w:evenVBand="0" w:oddHBand="0" w:evenHBand="0" w:firstRowFirstColumn="0" w:firstRowLastColumn="0" w:lastRowFirstColumn="0" w:lastRowLastColumn="0"/>
            </w:pPr>
            <w:r w:rsidRPr="00085EF2">
              <w:t>Moulamein</w:t>
            </w:r>
          </w:p>
        </w:tc>
        <w:tc>
          <w:tcPr>
            <w:tcW w:w="2499" w:type="pct"/>
            <w:tcBorders>
              <w:top w:val="nil"/>
              <w:left w:val="nil"/>
              <w:bottom w:val="single" w:sz="8" w:space="0" w:color="BFBFBF"/>
              <w:right w:val="nil"/>
            </w:tcBorders>
            <w:shd w:val="clear" w:color="auto" w:fill="auto"/>
            <w:noWrap/>
          </w:tcPr>
          <w:p w14:paraId="7092034F" w14:textId="77A82769"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rPr>
                <w:rFonts w:cs="Calibri"/>
                <w:color w:val="41474F"/>
              </w:rPr>
            </w:pPr>
            <w:r w:rsidRPr="00085EF2">
              <w:rPr>
                <w:rFonts w:cs="Calibri"/>
                <w:color w:val="41474F"/>
              </w:rPr>
              <w:t>$15,949</w:t>
            </w:r>
          </w:p>
        </w:tc>
      </w:tr>
      <w:tr w:rsidR="00031F87" w:rsidRPr="00085EF2" w14:paraId="6B1B5428"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2501" w:type="pct"/>
            <w:gridSpan w:val="2"/>
            <w:shd w:val="clear" w:color="auto" w:fill="D9D9D9" w:themeFill="background1" w:themeFillShade="D9"/>
            <w:noWrap/>
          </w:tcPr>
          <w:p w14:paraId="3E4C66E6" w14:textId="77777777" w:rsidR="00031F87" w:rsidRPr="00085EF2" w:rsidRDefault="00031F87" w:rsidP="00031F87">
            <w:r w:rsidRPr="00085EF2">
              <w:t>Sub Total</w:t>
            </w:r>
          </w:p>
        </w:tc>
        <w:tc>
          <w:tcPr>
            <w:tcW w:w="2499" w:type="pct"/>
            <w:shd w:val="clear" w:color="auto" w:fill="D9D9D9" w:themeFill="background1" w:themeFillShade="D9"/>
            <w:noWrap/>
            <w:vAlign w:val="top"/>
          </w:tcPr>
          <w:p w14:paraId="1414555C" w14:textId="1DA01A11"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pPr>
            <w:r w:rsidRPr="00085EF2">
              <w:rPr>
                <w:rFonts w:cs="Calibri"/>
                <w:b/>
                <w:bCs/>
                <w:color w:val="41474F"/>
              </w:rPr>
              <w:t>$105,356</w:t>
            </w:r>
          </w:p>
        </w:tc>
      </w:tr>
      <w:tr w:rsidR="00031F87" w:rsidRPr="00085EF2" w14:paraId="2F7C4EAD" w14:textId="77777777" w:rsidTr="005E5BA7">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1278630B" w14:textId="77777777" w:rsidR="00031F87" w:rsidRPr="00085EF2" w:rsidRDefault="00031F87" w:rsidP="00031F87">
            <w:pPr>
              <w:jc w:val="center"/>
            </w:pPr>
            <w:r w:rsidRPr="00085EF2">
              <w:t>Bulk Transfer</w:t>
            </w:r>
          </w:p>
        </w:tc>
      </w:tr>
      <w:tr w:rsidR="00031F87" w:rsidRPr="00085EF2" w14:paraId="130CD11A"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2501" w:type="pct"/>
            <w:gridSpan w:val="2"/>
            <w:noWrap/>
            <w:hideMark/>
          </w:tcPr>
          <w:p w14:paraId="4EE306BB" w14:textId="77777777" w:rsidR="00031F87" w:rsidRPr="00085EF2" w:rsidRDefault="00031F87" w:rsidP="00031F87">
            <w:r w:rsidRPr="00085EF2">
              <w:t>Barham Community Drop-off Centre</w:t>
            </w:r>
          </w:p>
        </w:tc>
        <w:tc>
          <w:tcPr>
            <w:tcW w:w="2499" w:type="pct"/>
            <w:noWrap/>
            <w:vAlign w:val="top"/>
          </w:tcPr>
          <w:p w14:paraId="76862380" w14:textId="5C5BA66A"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pPr>
            <w:r w:rsidRPr="00085EF2">
              <w:t xml:space="preserve"> $9,841 </w:t>
            </w:r>
          </w:p>
        </w:tc>
      </w:tr>
      <w:tr w:rsidR="00031F87" w:rsidRPr="00085EF2" w14:paraId="01443082"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2501" w:type="pct"/>
            <w:gridSpan w:val="2"/>
            <w:noWrap/>
            <w:hideMark/>
          </w:tcPr>
          <w:p w14:paraId="6DBE7FA0" w14:textId="77777777" w:rsidR="00031F87" w:rsidRPr="00085EF2" w:rsidRDefault="00031F87" w:rsidP="00031F87">
            <w:r w:rsidRPr="00085EF2">
              <w:t>Moulamein Community Drop-off Centre</w:t>
            </w:r>
          </w:p>
        </w:tc>
        <w:tc>
          <w:tcPr>
            <w:tcW w:w="2499" w:type="pct"/>
            <w:noWrap/>
            <w:vAlign w:val="top"/>
          </w:tcPr>
          <w:p w14:paraId="40330B45" w14:textId="430C0746"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pPr>
            <w:r w:rsidRPr="00085EF2">
              <w:t xml:space="preserve"> $5,932 </w:t>
            </w:r>
          </w:p>
        </w:tc>
      </w:tr>
      <w:tr w:rsidR="00031F87" w:rsidRPr="00085EF2" w14:paraId="51B51951"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2501" w:type="pct"/>
            <w:gridSpan w:val="2"/>
            <w:noWrap/>
            <w:hideMark/>
          </w:tcPr>
          <w:p w14:paraId="0005BA2C" w14:textId="77777777" w:rsidR="00031F87" w:rsidRPr="00085EF2" w:rsidRDefault="00031F87" w:rsidP="00031F87">
            <w:r w:rsidRPr="00085EF2">
              <w:t>Mathoura Community Drop-off Centre</w:t>
            </w:r>
          </w:p>
        </w:tc>
        <w:tc>
          <w:tcPr>
            <w:tcW w:w="2499" w:type="pct"/>
            <w:noWrap/>
            <w:vAlign w:val="top"/>
          </w:tcPr>
          <w:p w14:paraId="76C3D451" w14:textId="3F7FEF4E"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pPr>
            <w:r w:rsidRPr="00085EF2">
              <w:t xml:space="preserve"> $10,983 </w:t>
            </w:r>
          </w:p>
        </w:tc>
      </w:tr>
      <w:tr w:rsidR="00031F87" w:rsidRPr="00085EF2" w14:paraId="5498E2AE"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2501" w:type="pct"/>
            <w:gridSpan w:val="2"/>
            <w:noWrap/>
            <w:hideMark/>
          </w:tcPr>
          <w:p w14:paraId="2B9923CD" w14:textId="77777777" w:rsidR="00031F87" w:rsidRPr="00085EF2" w:rsidRDefault="00031F87" w:rsidP="00031F87">
            <w:r w:rsidRPr="00085EF2">
              <w:t>Bunaloo Community Drop-off Centre</w:t>
            </w:r>
          </w:p>
        </w:tc>
        <w:tc>
          <w:tcPr>
            <w:tcW w:w="2499" w:type="pct"/>
            <w:noWrap/>
            <w:vAlign w:val="top"/>
          </w:tcPr>
          <w:p w14:paraId="2CFF2E1D" w14:textId="2A0C6C3D"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pPr>
            <w:r w:rsidRPr="00085EF2">
              <w:t xml:space="preserve"> $4,204 </w:t>
            </w:r>
          </w:p>
        </w:tc>
      </w:tr>
      <w:tr w:rsidR="00031F87" w:rsidRPr="00085EF2" w14:paraId="7F2CF610" w14:textId="77777777" w:rsidTr="005E5BA7">
        <w:trPr>
          <w:trHeight w:val="300"/>
        </w:trPr>
        <w:tc>
          <w:tcPr>
            <w:cnfStyle w:val="001000000000" w:firstRow="0" w:lastRow="0" w:firstColumn="1" w:lastColumn="0" w:oddVBand="0" w:evenVBand="0" w:oddHBand="0" w:evenHBand="0" w:firstRowFirstColumn="0" w:firstRowLastColumn="0" w:lastRowFirstColumn="0" w:lastRowLastColumn="0"/>
            <w:tcW w:w="2501" w:type="pct"/>
            <w:gridSpan w:val="2"/>
            <w:shd w:val="clear" w:color="auto" w:fill="D9D9D9" w:themeFill="background1" w:themeFillShade="D9"/>
            <w:noWrap/>
          </w:tcPr>
          <w:p w14:paraId="083D0661" w14:textId="77777777" w:rsidR="00031F87" w:rsidRPr="00085EF2" w:rsidRDefault="00031F87" w:rsidP="00031F87">
            <w:r w:rsidRPr="00085EF2">
              <w:t>Sub Total</w:t>
            </w:r>
          </w:p>
        </w:tc>
        <w:tc>
          <w:tcPr>
            <w:tcW w:w="2499" w:type="pct"/>
            <w:shd w:val="clear" w:color="auto" w:fill="D9D9D9" w:themeFill="background1" w:themeFillShade="D9"/>
            <w:noWrap/>
          </w:tcPr>
          <w:p w14:paraId="282A708F" w14:textId="39A11F07"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pPr>
            <w:r w:rsidRPr="00085EF2">
              <w:rPr>
                <w:b/>
              </w:rPr>
              <w:t>$30,961</w:t>
            </w:r>
          </w:p>
        </w:tc>
      </w:tr>
      <w:tr w:rsidR="00031F87" w:rsidRPr="00085EF2" w14:paraId="5B498DD3" w14:textId="77777777" w:rsidTr="00031F87">
        <w:trPr>
          <w:trHeight w:val="300"/>
        </w:trPr>
        <w:tc>
          <w:tcPr>
            <w:cnfStyle w:val="001000000000" w:firstRow="0" w:lastRow="0" w:firstColumn="1" w:lastColumn="0" w:oddVBand="0" w:evenVBand="0" w:oddHBand="0" w:evenHBand="0" w:firstRowFirstColumn="0" w:firstRowLastColumn="0" w:lastRowFirstColumn="0" w:lastRowLastColumn="0"/>
            <w:tcW w:w="2501" w:type="pct"/>
            <w:gridSpan w:val="2"/>
            <w:shd w:val="clear" w:color="auto" w:fill="8DC63F" w:themeFill="accent3"/>
            <w:noWrap/>
            <w:hideMark/>
          </w:tcPr>
          <w:p w14:paraId="7AE8B507" w14:textId="77777777" w:rsidR="00031F87" w:rsidRPr="00085EF2" w:rsidRDefault="00031F87" w:rsidP="00031F87">
            <w:pPr>
              <w:rPr>
                <w:b/>
              </w:rPr>
            </w:pPr>
            <w:r w:rsidRPr="00085EF2">
              <w:rPr>
                <w:b/>
              </w:rPr>
              <w:t>TOTAL</w:t>
            </w:r>
          </w:p>
        </w:tc>
        <w:tc>
          <w:tcPr>
            <w:tcW w:w="2499" w:type="pct"/>
            <w:shd w:val="clear" w:color="auto" w:fill="8DC63F" w:themeFill="accent3"/>
            <w:noWrap/>
          </w:tcPr>
          <w:p w14:paraId="4C75B911" w14:textId="764F1EFC" w:rsidR="00031F87" w:rsidRPr="00085EF2" w:rsidRDefault="00031F87" w:rsidP="00031F87">
            <w:pPr>
              <w:jc w:val="center"/>
              <w:cnfStyle w:val="000000000000" w:firstRow="0" w:lastRow="0" w:firstColumn="0" w:lastColumn="0" w:oddVBand="0" w:evenVBand="0" w:oddHBand="0" w:evenHBand="0" w:firstRowFirstColumn="0" w:firstRowLastColumn="0" w:lastRowFirstColumn="0" w:lastRowLastColumn="0"/>
              <w:rPr>
                <w:b/>
              </w:rPr>
            </w:pPr>
            <w:r w:rsidRPr="00085EF2">
              <w:rPr>
                <w:b/>
              </w:rPr>
              <w:t>$136,317</w:t>
            </w:r>
          </w:p>
        </w:tc>
      </w:tr>
    </w:tbl>
    <w:p w14:paraId="7A992782" w14:textId="52B1E2D1" w:rsidR="00513BCD" w:rsidRPr="00085EF2" w:rsidRDefault="00195AC5" w:rsidP="00195AC5">
      <w:r w:rsidRPr="00085EF2">
        <w:lastRenderedPageBreak/>
        <w:t xml:space="preserve">It can be seen from </w:t>
      </w:r>
      <w:r w:rsidR="00250107" w:rsidRPr="00085EF2">
        <w:rPr>
          <w:b/>
        </w:rPr>
        <w:fldChar w:fldCharType="begin"/>
      </w:r>
      <w:r w:rsidR="00250107" w:rsidRPr="00085EF2">
        <w:rPr>
          <w:b/>
        </w:rPr>
        <w:instrText xml:space="preserve"> REF _Ref526256450 \h  \* MERGEFORMAT </w:instrText>
      </w:r>
      <w:r w:rsidR="00250107" w:rsidRPr="00085EF2">
        <w:rPr>
          <w:b/>
        </w:rPr>
      </w:r>
      <w:r w:rsidR="00250107"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15</w:t>
      </w:r>
      <w:r w:rsidR="00250107" w:rsidRPr="00085EF2">
        <w:rPr>
          <w:b/>
        </w:rPr>
        <w:fldChar w:fldCharType="end"/>
      </w:r>
      <w:r w:rsidRPr="00085EF2">
        <w:t xml:space="preserve"> that Scenario 3 ha</w:t>
      </w:r>
      <w:r w:rsidR="00250107" w:rsidRPr="00085EF2">
        <w:t>s</w:t>
      </w:r>
      <w:r w:rsidRPr="00085EF2">
        <w:t xml:space="preserve"> a similar transport cost </w:t>
      </w:r>
      <w:r w:rsidR="00250107" w:rsidRPr="00085EF2">
        <w:t xml:space="preserve">to Scenario 2 </w:t>
      </w:r>
      <w:r w:rsidRPr="00085EF2">
        <w:t>of approximately $</w:t>
      </w:r>
      <w:r w:rsidR="00B70E9B" w:rsidRPr="00085EF2">
        <w:t>136,</w:t>
      </w:r>
      <w:r w:rsidRPr="00085EF2">
        <w:t xml:space="preserve">000 per annum. This is to be expected as both Scenario 2 and 3 are utilising </w:t>
      </w:r>
      <w:r w:rsidR="00250107" w:rsidRPr="00085EF2">
        <w:t xml:space="preserve">multiple </w:t>
      </w:r>
      <w:r w:rsidRPr="00085EF2">
        <w:t>landfills which therefore results in less distance to travel to a disposal location</w:t>
      </w:r>
      <w:r w:rsidR="00B70E9B" w:rsidRPr="00085EF2">
        <w:t xml:space="preserve"> compared with Scenario 1</w:t>
      </w:r>
      <w:r w:rsidRPr="00085EF2">
        <w:t xml:space="preserve">. </w:t>
      </w:r>
    </w:p>
    <w:p w14:paraId="71CE157B" w14:textId="76F6F16F" w:rsidR="00195AC5" w:rsidRPr="00085EF2" w:rsidRDefault="00250107" w:rsidP="00195AC5">
      <w:pPr>
        <w:rPr>
          <w:b/>
        </w:rPr>
      </w:pPr>
      <w:r w:rsidRPr="00085EF2">
        <w:t xml:space="preserve">However, it should be noted that the ongoing environmental liability associated with operating three landfills is significant and should be considered when determining the preferred approach. As a result, </w:t>
      </w:r>
      <w:r w:rsidR="00195AC5" w:rsidRPr="00085EF2">
        <w:t xml:space="preserve">it could be considered that Scenario 2 has the greater long-term potential based on operating two landfills (instead of three) when comparing the ongoing operational, capital and environmental costs associated with landfill operations. </w:t>
      </w:r>
      <w:r w:rsidR="00195AC5" w:rsidRPr="00085EF2">
        <w:rPr>
          <w:b/>
        </w:rPr>
        <w:t xml:space="preserve"> </w:t>
      </w:r>
    </w:p>
    <w:p w14:paraId="7346D47E" w14:textId="41673514" w:rsidR="00125FA8" w:rsidRPr="00085EF2" w:rsidRDefault="00125FA8" w:rsidP="00125FA8">
      <w:r w:rsidRPr="00085EF2">
        <w:t>For MRC to break even</w:t>
      </w:r>
      <w:r w:rsidR="00513BCD" w:rsidRPr="00085EF2">
        <w:t xml:space="preserve"> under Scenario 3</w:t>
      </w:r>
      <w:r w:rsidRPr="00085EF2">
        <w:t xml:space="preserve">, across the </w:t>
      </w:r>
      <w:r w:rsidR="000260EA" w:rsidRPr="00085EF2">
        <w:t>1</w:t>
      </w:r>
      <w:r w:rsidRPr="00085EF2">
        <w:t>0 year period, the cost per tonne was calculated to be approximately $</w:t>
      </w:r>
      <w:r w:rsidR="00A84592" w:rsidRPr="00085EF2">
        <w:t>10</w:t>
      </w:r>
      <w:r w:rsidR="00B70E9B" w:rsidRPr="00085EF2">
        <w:t>6</w:t>
      </w:r>
      <w:r w:rsidR="00A84592" w:rsidRPr="00085EF2">
        <w:t>.</w:t>
      </w:r>
      <w:r w:rsidR="00B70E9B" w:rsidRPr="00085EF2">
        <w:t>9</w:t>
      </w:r>
      <w:r w:rsidR="00513BCD" w:rsidRPr="00085EF2">
        <w:t>0</w:t>
      </w:r>
      <w:r w:rsidRPr="00085EF2">
        <w:t>.</w:t>
      </w:r>
      <w:r w:rsidR="00513BCD" w:rsidRPr="00085EF2">
        <w:t xml:space="preserve"> This is $</w:t>
      </w:r>
      <w:r w:rsidR="00B70E9B" w:rsidRPr="00085EF2">
        <w:t>2</w:t>
      </w:r>
      <w:r w:rsidR="00513BCD" w:rsidRPr="00085EF2">
        <w:t>.</w:t>
      </w:r>
      <w:r w:rsidR="00B70E9B" w:rsidRPr="00085EF2">
        <w:t>14</w:t>
      </w:r>
      <w:r w:rsidR="00513BCD" w:rsidRPr="00085EF2">
        <w:t xml:space="preserve"> per tonne </w:t>
      </w:r>
      <w:r w:rsidR="00B70E9B" w:rsidRPr="00085EF2">
        <w:t xml:space="preserve">less </w:t>
      </w:r>
      <w:r w:rsidR="00513BCD" w:rsidRPr="00085EF2">
        <w:t>than Scenario 2 and $</w:t>
      </w:r>
      <w:r w:rsidR="00B70E9B" w:rsidRPr="00085EF2">
        <w:t>11</w:t>
      </w:r>
      <w:r w:rsidR="00513BCD" w:rsidRPr="00085EF2">
        <w:t>.</w:t>
      </w:r>
      <w:r w:rsidR="00B70E9B" w:rsidRPr="00085EF2">
        <w:t>69</w:t>
      </w:r>
      <w:r w:rsidR="00513BCD" w:rsidRPr="00085EF2">
        <w:t xml:space="preserve"> per tonne less than Scenario 1.</w:t>
      </w:r>
    </w:p>
    <w:p w14:paraId="04C14736" w14:textId="320677BF" w:rsidR="00E41F7F" w:rsidRPr="00085EF2" w:rsidRDefault="00E41F7F" w:rsidP="00E41F7F">
      <w:pPr>
        <w:pStyle w:val="Heading3"/>
      </w:pPr>
      <w:bookmarkStart w:id="299" w:name="_Ref527034720"/>
      <w:bookmarkStart w:id="300" w:name="_Toc14861394"/>
      <w:r w:rsidRPr="00085EF2">
        <w:t>Summary</w:t>
      </w:r>
      <w:bookmarkEnd w:id="299"/>
      <w:bookmarkEnd w:id="300"/>
      <w:r w:rsidRPr="00085EF2">
        <w:t xml:space="preserve"> </w:t>
      </w:r>
    </w:p>
    <w:p w14:paraId="75C6707A" w14:textId="3B66F12C" w:rsidR="00E41F7F" w:rsidRPr="00085EF2" w:rsidRDefault="00E41F7F" w:rsidP="00E41F7F">
      <w:r w:rsidRPr="00085EF2">
        <w:t xml:space="preserve">Based on the financial modelling, Talis has prepared a summary of the </w:t>
      </w:r>
      <w:r w:rsidR="005A6D93" w:rsidRPr="00085EF2">
        <w:t>Scenario</w:t>
      </w:r>
      <w:r w:rsidRPr="00085EF2">
        <w:t xml:space="preserve"> costs estimates over a </w:t>
      </w:r>
      <w:r w:rsidR="000260EA" w:rsidRPr="00085EF2">
        <w:t>1</w:t>
      </w:r>
      <w:r w:rsidRPr="00085EF2">
        <w:t xml:space="preserve">0 year period. The summary is provided in </w:t>
      </w:r>
      <w:r w:rsidR="005A6D93" w:rsidRPr="00085EF2">
        <w:rPr>
          <w:b/>
        </w:rPr>
        <w:fldChar w:fldCharType="begin"/>
      </w:r>
      <w:r w:rsidR="005A6D93" w:rsidRPr="00085EF2">
        <w:rPr>
          <w:b/>
        </w:rPr>
        <w:instrText xml:space="preserve"> REF _Ref527030605 \h  \* MERGEFORMAT </w:instrText>
      </w:r>
      <w:r w:rsidR="005A6D93" w:rsidRPr="00085EF2">
        <w:rPr>
          <w:b/>
        </w:rPr>
      </w:r>
      <w:r w:rsidR="005A6D93"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16</w:t>
      </w:r>
      <w:r w:rsidR="005A6D93" w:rsidRPr="00085EF2">
        <w:rPr>
          <w:b/>
        </w:rPr>
        <w:fldChar w:fldCharType="end"/>
      </w:r>
      <w:r w:rsidRPr="00085EF2">
        <w:t xml:space="preserve">. The cost estimates provided within the table include input relating to capital, operational and </w:t>
      </w:r>
      <w:r w:rsidR="005A6D93" w:rsidRPr="00085EF2">
        <w:t>transport</w:t>
      </w:r>
      <w:r w:rsidRPr="00085EF2">
        <w:t xml:space="preserve"> costs.</w:t>
      </w:r>
    </w:p>
    <w:p w14:paraId="16DF44E0" w14:textId="6A6EEFF2" w:rsidR="005A6D93" w:rsidRPr="00085EF2" w:rsidRDefault="005A6D93" w:rsidP="00E22D0C">
      <w:pPr>
        <w:pStyle w:val="Caption"/>
        <w:keepNext/>
      </w:pPr>
      <w:bookmarkStart w:id="301" w:name="_Ref527030605"/>
      <w:bookmarkStart w:id="302" w:name="_Toc14861272"/>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16</w:t>
      </w:r>
      <w:r w:rsidR="00F039C6" w:rsidRPr="00085EF2">
        <w:rPr>
          <w:noProof/>
        </w:rPr>
        <w:fldChar w:fldCharType="end"/>
      </w:r>
      <w:bookmarkEnd w:id="301"/>
      <w:r w:rsidRPr="00085EF2">
        <w:t>: Scenario summary of break-even cost per tonne over 10 years</w:t>
      </w:r>
      <w:bookmarkEnd w:id="302"/>
    </w:p>
    <w:tbl>
      <w:tblPr>
        <w:tblStyle w:val="TableGrid"/>
        <w:tblW w:w="5000" w:type="pct"/>
        <w:tblLook w:val="04A0" w:firstRow="1" w:lastRow="0" w:firstColumn="1" w:lastColumn="0" w:noHBand="0" w:noVBand="1"/>
      </w:tblPr>
      <w:tblGrid>
        <w:gridCol w:w="1431"/>
        <w:gridCol w:w="1475"/>
        <w:gridCol w:w="1699"/>
        <w:gridCol w:w="1475"/>
        <w:gridCol w:w="1475"/>
        <w:gridCol w:w="1471"/>
      </w:tblGrid>
      <w:tr w:rsidR="005A6D93" w:rsidRPr="00085EF2" w14:paraId="5BA13394" w14:textId="77777777" w:rsidTr="00B70E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pct"/>
            <w:noWrap/>
            <w:hideMark/>
          </w:tcPr>
          <w:p w14:paraId="261B44A5" w14:textId="77777777" w:rsidR="005A6D93" w:rsidRPr="00085EF2" w:rsidRDefault="005A6D93">
            <w:r w:rsidRPr="00085EF2">
              <w:t> </w:t>
            </w:r>
          </w:p>
        </w:tc>
        <w:tc>
          <w:tcPr>
            <w:tcW w:w="817" w:type="pct"/>
            <w:noWrap/>
            <w:hideMark/>
          </w:tcPr>
          <w:p w14:paraId="7F2546CE" w14:textId="77777777" w:rsidR="005A6D93" w:rsidRPr="00085EF2" w:rsidRDefault="005A6D93" w:rsidP="005A6D93">
            <w:pPr>
              <w:jc w:val="center"/>
              <w:cnfStyle w:val="100000000000" w:firstRow="1" w:lastRow="0" w:firstColumn="0" w:lastColumn="0" w:oddVBand="0" w:evenVBand="0" w:oddHBand="0" w:evenHBand="0" w:firstRowFirstColumn="0" w:firstRowLastColumn="0" w:lastRowFirstColumn="0" w:lastRowLastColumn="0"/>
            </w:pPr>
            <w:r w:rsidRPr="00085EF2">
              <w:t>Capital Costs</w:t>
            </w:r>
          </w:p>
        </w:tc>
        <w:tc>
          <w:tcPr>
            <w:tcW w:w="941" w:type="pct"/>
            <w:noWrap/>
            <w:hideMark/>
          </w:tcPr>
          <w:p w14:paraId="541A3702" w14:textId="77777777" w:rsidR="005A6D93" w:rsidRPr="00085EF2" w:rsidRDefault="005A6D93" w:rsidP="005A6D93">
            <w:pPr>
              <w:jc w:val="center"/>
              <w:cnfStyle w:val="100000000000" w:firstRow="1" w:lastRow="0" w:firstColumn="0" w:lastColumn="0" w:oddVBand="0" w:evenVBand="0" w:oddHBand="0" w:evenHBand="0" w:firstRowFirstColumn="0" w:firstRowLastColumn="0" w:lastRowFirstColumn="0" w:lastRowLastColumn="0"/>
            </w:pPr>
            <w:r w:rsidRPr="00085EF2">
              <w:t>Operational Costs</w:t>
            </w:r>
          </w:p>
        </w:tc>
        <w:tc>
          <w:tcPr>
            <w:tcW w:w="817" w:type="pct"/>
            <w:noWrap/>
            <w:hideMark/>
          </w:tcPr>
          <w:p w14:paraId="0CBD3068" w14:textId="77777777" w:rsidR="005A6D93" w:rsidRPr="00085EF2" w:rsidRDefault="005A6D93" w:rsidP="005A6D93">
            <w:pPr>
              <w:jc w:val="center"/>
              <w:cnfStyle w:val="100000000000" w:firstRow="1" w:lastRow="0" w:firstColumn="0" w:lastColumn="0" w:oddVBand="0" w:evenVBand="0" w:oddHBand="0" w:evenHBand="0" w:firstRowFirstColumn="0" w:firstRowLastColumn="0" w:lastRowFirstColumn="0" w:lastRowLastColumn="0"/>
            </w:pPr>
            <w:r w:rsidRPr="00085EF2">
              <w:t>Total Cost</w:t>
            </w:r>
          </w:p>
        </w:tc>
        <w:tc>
          <w:tcPr>
            <w:tcW w:w="817" w:type="pct"/>
            <w:noWrap/>
            <w:hideMark/>
          </w:tcPr>
          <w:p w14:paraId="50F6AFBE" w14:textId="77777777" w:rsidR="005A6D93" w:rsidRPr="00085EF2" w:rsidRDefault="005A6D93" w:rsidP="005A6D93">
            <w:pPr>
              <w:jc w:val="center"/>
              <w:cnfStyle w:val="100000000000" w:firstRow="1" w:lastRow="0" w:firstColumn="0" w:lastColumn="0" w:oddVBand="0" w:evenVBand="0" w:oddHBand="0" w:evenHBand="0" w:firstRowFirstColumn="0" w:firstRowLastColumn="0" w:lastRowFirstColumn="0" w:lastRowLastColumn="0"/>
            </w:pPr>
            <w:r w:rsidRPr="00085EF2">
              <w:t>Tonnes</w:t>
            </w:r>
          </w:p>
        </w:tc>
        <w:tc>
          <w:tcPr>
            <w:tcW w:w="815" w:type="pct"/>
            <w:noWrap/>
            <w:hideMark/>
          </w:tcPr>
          <w:p w14:paraId="22C0DB13" w14:textId="77777777" w:rsidR="005A6D93" w:rsidRPr="00085EF2" w:rsidRDefault="005A6D93" w:rsidP="005A6D93">
            <w:pPr>
              <w:jc w:val="center"/>
              <w:cnfStyle w:val="100000000000" w:firstRow="1" w:lastRow="0" w:firstColumn="0" w:lastColumn="0" w:oddVBand="0" w:evenVBand="0" w:oddHBand="0" w:evenHBand="0" w:firstRowFirstColumn="0" w:firstRowLastColumn="0" w:lastRowFirstColumn="0" w:lastRowLastColumn="0"/>
            </w:pPr>
            <w:r w:rsidRPr="00085EF2">
              <w:t>Cost Per Tonne</w:t>
            </w:r>
          </w:p>
        </w:tc>
      </w:tr>
      <w:tr w:rsidR="00B70E9B" w:rsidRPr="00085EF2" w14:paraId="03E18987" w14:textId="77777777" w:rsidTr="00B70E9B">
        <w:trPr>
          <w:trHeight w:val="300"/>
        </w:trPr>
        <w:tc>
          <w:tcPr>
            <w:cnfStyle w:val="001000000000" w:firstRow="0" w:lastRow="0" w:firstColumn="1" w:lastColumn="0" w:oddVBand="0" w:evenVBand="0" w:oddHBand="0" w:evenHBand="0" w:firstRowFirstColumn="0" w:firstRowLastColumn="0" w:lastRowFirstColumn="0" w:lastRowLastColumn="0"/>
            <w:tcW w:w="793" w:type="pct"/>
            <w:noWrap/>
            <w:hideMark/>
          </w:tcPr>
          <w:p w14:paraId="5244A023" w14:textId="7519D79A" w:rsidR="00B70E9B" w:rsidRPr="00085EF2" w:rsidRDefault="00B70E9B" w:rsidP="00B70E9B">
            <w:pPr>
              <w:rPr>
                <w:b/>
                <w:bCs/>
              </w:rPr>
            </w:pPr>
            <w:r w:rsidRPr="00085EF2">
              <w:rPr>
                <w:b/>
                <w:bCs/>
              </w:rPr>
              <w:t>Scenario 1</w:t>
            </w:r>
          </w:p>
        </w:tc>
        <w:tc>
          <w:tcPr>
            <w:tcW w:w="817" w:type="pct"/>
            <w:noWrap/>
            <w:vAlign w:val="top"/>
            <w:hideMark/>
          </w:tcPr>
          <w:p w14:paraId="2DC043B8" w14:textId="20192916"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$10,900,287 </w:t>
            </w:r>
          </w:p>
        </w:tc>
        <w:tc>
          <w:tcPr>
            <w:tcW w:w="941" w:type="pct"/>
            <w:noWrap/>
            <w:vAlign w:val="top"/>
            <w:hideMark/>
          </w:tcPr>
          <w:p w14:paraId="43F2BDFD" w14:textId="2E1C3DC6"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$14,653,922 </w:t>
            </w:r>
          </w:p>
        </w:tc>
        <w:tc>
          <w:tcPr>
            <w:tcW w:w="817" w:type="pct"/>
            <w:noWrap/>
            <w:vAlign w:val="top"/>
            <w:hideMark/>
          </w:tcPr>
          <w:p w14:paraId="526F6C13" w14:textId="5A10F5CE"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$25,554,210 </w:t>
            </w:r>
          </w:p>
        </w:tc>
        <w:tc>
          <w:tcPr>
            <w:tcW w:w="817" w:type="pct"/>
            <w:noWrap/>
            <w:vAlign w:val="top"/>
            <w:hideMark/>
          </w:tcPr>
          <w:p w14:paraId="1791F497" w14:textId="7EB51193"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215,557 </w:t>
            </w:r>
          </w:p>
        </w:tc>
        <w:tc>
          <w:tcPr>
            <w:tcW w:w="815" w:type="pct"/>
            <w:noWrap/>
            <w:vAlign w:val="top"/>
            <w:hideMark/>
          </w:tcPr>
          <w:p w14:paraId="5560F69B" w14:textId="5382F99C"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$118.50 </w:t>
            </w:r>
          </w:p>
        </w:tc>
      </w:tr>
      <w:tr w:rsidR="00B70E9B" w:rsidRPr="00085EF2" w14:paraId="6866BBD8" w14:textId="77777777" w:rsidTr="00B70E9B">
        <w:trPr>
          <w:trHeight w:val="300"/>
        </w:trPr>
        <w:tc>
          <w:tcPr>
            <w:cnfStyle w:val="001000000000" w:firstRow="0" w:lastRow="0" w:firstColumn="1" w:lastColumn="0" w:oddVBand="0" w:evenVBand="0" w:oddHBand="0" w:evenHBand="0" w:firstRowFirstColumn="0" w:firstRowLastColumn="0" w:lastRowFirstColumn="0" w:lastRowLastColumn="0"/>
            <w:tcW w:w="793" w:type="pct"/>
            <w:noWrap/>
            <w:hideMark/>
          </w:tcPr>
          <w:p w14:paraId="7E65C520" w14:textId="3FCA8468" w:rsidR="00B70E9B" w:rsidRPr="00085EF2" w:rsidRDefault="00B70E9B" w:rsidP="00B70E9B">
            <w:pPr>
              <w:rPr>
                <w:b/>
                <w:bCs/>
              </w:rPr>
            </w:pPr>
            <w:r w:rsidRPr="00085EF2">
              <w:rPr>
                <w:b/>
                <w:bCs/>
              </w:rPr>
              <w:t>Scenario 2</w:t>
            </w:r>
          </w:p>
        </w:tc>
        <w:tc>
          <w:tcPr>
            <w:tcW w:w="817" w:type="pct"/>
            <w:noWrap/>
            <w:vAlign w:val="top"/>
            <w:hideMark/>
          </w:tcPr>
          <w:p w14:paraId="21484899" w14:textId="2CC0D1C3"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$11,016,515 </w:t>
            </w:r>
          </w:p>
        </w:tc>
        <w:tc>
          <w:tcPr>
            <w:tcW w:w="941" w:type="pct"/>
            <w:noWrap/>
            <w:vAlign w:val="top"/>
            <w:hideMark/>
          </w:tcPr>
          <w:p w14:paraId="6D15E5AE" w14:textId="2450ED72"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$12,479,485 </w:t>
            </w:r>
          </w:p>
        </w:tc>
        <w:tc>
          <w:tcPr>
            <w:tcW w:w="817" w:type="pct"/>
            <w:noWrap/>
            <w:vAlign w:val="top"/>
            <w:hideMark/>
          </w:tcPr>
          <w:p w14:paraId="7C1924B7" w14:textId="79B49126"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$23,496,000 </w:t>
            </w:r>
          </w:p>
        </w:tc>
        <w:tc>
          <w:tcPr>
            <w:tcW w:w="817" w:type="pct"/>
            <w:noWrap/>
            <w:vAlign w:val="top"/>
            <w:hideMark/>
          </w:tcPr>
          <w:p w14:paraId="6BA27EE2" w14:textId="410E8464"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215,557 </w:t>
            </w:r>
          </w:p>
        </w:tc>
        <w:tc>
          <w:tcPr>
            <w:tcW w:w="815" w:type="pct"/>
            <w:noWrap/>
            <w:vAlign w:val="top"/>
            <w:hideMark/>
          </w:tcPr>
          <w:p w14:paraId="53EA8E6D" w14:textId="0F8D1751"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$109.00 </w:t>
            </w:r>
          </w:p>
        </w:tc>
      </w:tr>
      <w:tr w:rsidR="00B70E9B" w:rsidRPr="00085EF2" w14:paraId="2FBBE37A" w14:textId="77777777" w:rsidTr="00B70E9B">
        <w:trPr>
          <w:trHeight w:val="300"/>
        </w:trPr>
        <w:tc>
          <w:tcPr>
            <w:cnfStyle w:val="001000000000" w:firstRow="0" w:lastRow="0" w:firstColumn="1" w:lastColumn="0" w:oddVBand="0" w:evenVBand="0" w:oddHBand="0" w:evenHBand="0" w:firstRowFirstColumn="0" w:firstRowLastColumn="0" w:lastRowFirstColumn="0" w:lastRowLastColumn="0"/>
            <w:tcW w:w="793" w:type="pct"/>
            <w:noWrap/>
            <w:hideMark/>
          </w:tcPr>
          <w:p w14:paraId="48413BEA" w14:textId="256D449E" w:rsidR="00B70E9B" w:rsidRPr="00085EF2" w:rsidRDefault="00B70E9B" w:rsidP="00B70E9B">
            <w:pPr>
              <w:rPr>
                <w:b/>
                <w:bCs/>
              </w:rPr>
            </w:pPr>
            <w:r w:rsidRPr="00085EF2">
              <w:rPr>
                <w:b/>
                <w:bCs/>
              </w:rPr>
              <w:t>Scenario 3</w:t>
            </w:r>
          </w:p>
        </w:tc>
        <w:tc>
          <w:tcPr>
            <w:tcW w:w="817" w:type="pct"/>
            <w:noWrap/>
            <w:vAlign w:val="top"/>
            <w:hideMark/>
          </w:tcPr>
          <w:p w14:paraId="09A44FCF" w14:textId="3FF8A87D"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$11,046,014 </w:t>
            </w:r>
          </w:p>
        </w:tc>
        <w:tc>
          <w:tcPr>
            <w:tcW w:w="941" w:type="pct"/>
            <w:noWrap/>
            <w:vAlign w:val="top"/>
            <w:hideMark/>
          </w:tcPr>
          <w:p w14:paraId="7F967CD4" w14:textId="48DAF57C"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$11,987,636 </w:t>
            </w:r>
          </w:p>
        </w:tc>
        <w:tc>
          <w:tcPr>
            <w:tcW w:w="817" w:type="pct"/>
            <w:noWrap/>
            <w:vAlign w:val="top"/>
            <w:hideMark/>
          </w:tcPr>
          <w:p w14:paraId="4B3FDFE7" w14:textId="48C42617"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$23,033,650 </w:t>
            </w:r>
          </w:p>
        </w:tc>
        <w:tc>
          <w:tcPr>
            <w:tcW w:w="817" w:type="pct"/>
            <w:noWrap/>
            <w:vAlign w:val="top"/>
            <w:hideMark/>
          </w:tcPr>
          <w:p w14:paraId="6C7D89BE" w14:textId="26A2A9FC"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215,557 </w:t>
            </w:r>
          </w:p>
        </w:tc>
        <w:tc>
          <w:tcPr>
            <w:tcW w:w="815" w:type="pct"/>
            <w:noWrap/>
            <w:vAlign w:val="top"/>
            <w:hideMark/>
          </w:tcPr>
          <w:p w14:paraId="271A1C49" w14:textId="061804A5" w:rsidR="00B70E9B" w:rsidRPr="00085EF2" w:rsidRDefault="00B70E9B" w:rsidP="00B70E9B">
            <w:pPr>
              <w:jc w:val="center"/>
              <w:cnfStyle w:val="000000000000" w:firstRow="0" w:lastRow="0" w:firstColumn="0" w:lastColumn="0" w:oddVBand="0" w:evenVBand="0" w:oddHBand="0" w:evenHBand="0" w:firstRowFirstColumn="0" w:firstRowLastColumn="0" w:lastRowFirstColumn="0" w:lastRowLastColumn="0"/>
            </w:pPr>
            <w:r w:rsidRPr="00085EF2">
              <w:t xml:space="preserve"> $106.90 </w:t>
            </w:r>
          </w:p>
        </w:tc>
      </w:tr>
    </w:tbl>
    <w:p w14:paraId="2D3E2C0A" w14:textId="116BB5DD" w:rsidR="00E41F7F" w:rsidRDefault="00E41F7F" w:rsidP="00E41F7F">
      <w:r w:rsidRPr="00085EF2">
        <w:t xml:space="preserve">It is evident from </w:t>
      </w:r>
      <w:r w:rsidR="005A6D93" w:rsidRPr="00085EF2">
        <w:rPr>
          <w:b/>
        </w:rPr>
        <w:fldChar w:fldCharType="begin"/>
      </w:r>
      <w:r w:rsidR="005A6D93" w:rsidRPr="00085EF2">
        <w:rPr>
          <w:b/>
        </w:rPr>
        <w:instrText xml:space="preserve"> REF _Ref527030605 \h  \* MERGEFORMAT </w:instrText>
      </w:r>
      <w:r w:rsidR="005A6D93" w:rsidRPr="00085EF2">
        <w:rPr>
          <w:b/>
        </w:rPr>
      </w:r>
      <w:r w:rsidR="005A6D93"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16</w:t>
      </w:r>
      <w:r w:rsidR="005A6D93" w:rsidRPr="00085EF2">
        <w:rPr>
          <w:b/>
        </w:rPr>
        <w:fldChar w:fldCharType="end"/>
      </w:r>
      <w:r w:rsidRPr="00085EF2">
        <w:t xml:space="preserve"> that the </w:t>
      </w:r>
      <w:r w:rsidR="005A6D93" w:rsidRPr="00085EF2">
        <w:t xml:space="preserve">least expensive Scenario modelled is number </w:t>
      </w:r>
      <w:r w:rsidR="00B70E9B" w:rsidRPr="00085EF2">
        <w:t>3</w:t>
      </w:r>
      <w:r w:rsidR="005A6D93" w:rsidRPr="00085EF2">
        <w:t xml:space="preserve">. However, it should be noted that </w:t>
      </w:r>
      <w:r w:rsidR="00901EA0">
        <w:t xml:space="preserve">all </w:t>
      </w:r>
      <w:r w:rsidR="005A6D93" w:rsidRPr="00085EF2">
        <w:t>Scenario</w:t>
      </w:r>
      <w:r w:rsidR="00901EA0">
        <w:t>s</w:t>
      </w:r>
      <w:r w:rsidR="005A6D93" w:rsidRPr="00085EF2">
        <w:t xml:space="preserve"> are </w:t>
      </w:r>
      <w:r w:rsidR="00464580" w:rsidRPr="00085EF2">
        <w:t>relatively close in cost and the non-financial evaluation of the two scenarios should be carefully considered.</w:t>
      </w:r>
    </w:p>
    <w:p w14:paraId="22DCCC81" w14:textId="3162D474" w:rsidR="003478FC" w:rsidRDefault="00E06BB9" w:rsidP="003478FC">
      <w:pPr>
        <w:pStyle w:val="Heading2"/>
      </w:pPr>
      <w:bookmarkStart w:id="303" w:name="_Toc14861395"/>
      <w:bookmarkEnd w:id="254"/>
      <w:bookmarkEnd w:id="256"/>
      <w:bookmarkEnd w:id="257"/>
      <w:bookmarkEnd w:id="258"/>
      <w:r>
        <w:t xml:space="preserve">Technical </w:t>
      </w:r>
      <w:r w:rsidR="003478FC">
        <w:t xml:space="preserve">Evaluation of Disposal </w:t>
      </w:r>
      <w:r w:rsidR="00A50E6E">
        <w:t>Scenarios</w:t>
      </w:r>
      <w:bookmarkEnd w:id="303"/>
    </w:p>
    <w:p w14:paraId="0B9E2D09" w14:textId="5AEF179C" w:rsidR="003478FC" w:rsidRPr="00085EF2" w:rsidRDefault="003478FC" w:rsidP="003478FC">
      <w:r>
        <w:t>A</w:t>
      </w:r>
      <w:r w:rsidRPr="00705EA3">
        <w:t xml:space="preserve"> Multi-Criteria Analysis (MCA)</w:t>
      </w:r>
      <w:r>
        <w:t xml:space="preserve"> was </w:t>
      </w:r>
      <w:r w:rsidRPr="00085EF2">
        <w:t xml:space="preserve">undertaken to assess each </w:t>
      </w:r>
      <w:r w:rsidR="00464580" w:rsidRPr="00085EF2">
        <w:t>Scenario</w:t>
      </w:r>
      <w:r w:rsidRPr="00085EF2">
        <w:t xml:space="preserve"> against a number of aspects and associated criteria to identify the strengths and weaknesses of the options.</w:t>
      </w:r>
    </w:p>
    <w:p w14:paraId="4E326046" w14:textId="152C64B6" w:rsidR="003478FC" w:rsidRPr="00085EF2" w:rsidRDefault="003478FC" w:rsidP="003478FC">
      <w:r w:rsidRPr="00085EF2">
        <w:t xml:space="preserve">A number of aspects and criteria have been developed based on best practice standards and MRC’s objectives for the study.  The evaluation criteria are presented in </w:t>
      </w:r>
      <w:r w:rsidRPr="00085EF2">
        <w:fldChar w:fldCharType="begin"/>
      </w:r>
      <w:r w:rsidRPr="00085EF2">
        <w:instrText xml:space="preserve"> REF _Ref523826104 \h  \* MERGEFORMAT </w:instrText>
      </w:r>
      <w:r w:rsidRPr="00085EF2">
        <w:fldChar w:fldCharType="separate"/>
      </w:r>
      <w:r w:rsidR="00245C4F" w:rsidRPr="00245C4F">
        <w:rPr>
          <w:b/>
          <w:bCs/>
        </w:rPr>
        <w:t xml:space="preserve">Table </w:t>
      </w:r>
      <w:r w:rsidR="00245C4F" w:rsidRPr="00245C4F">
        <w:rPr>
          <w:b/>
          <w:bCs/>
          <w:noProof/>
        </w:rPr>
        <w:t>9</w:t>
      </w:r>
      <w:r w:rsidR="00245C4F" w:rsidRPr="00245C4F">
        <w:rPr>
          <w:b/>
          <w:bCs/>
          <w:noProof/>
        </w:rPr>
        <w:noBreakHyphen/>
        <w:t>17</w:t>
      </w:r>
      <w:r w:rsidRPr="00085EF2">
        <w:fldChar w:fldCharType="end"/>
      </w:r>
      <w:r w:rsidRPr="00085EF2">
        <w:t>.</w:t>
      </w:r>
    </w:p>
    <w:p w14:paraId="7DA44B7F" w14:textId="114FACE2" w:rsidR="003478FC" w:rsidRPr="00085EF2" w:rsidRDefault="003478FC" w:rsidP="00B70E9B">
      <w:pPr>
        <w:pStyle w:val="Caption"/>
        <w:keepNext/>
      </w:pPr>
      <w:bookmarkStart w:id="304" w:name="_Ref523826104"/>
      <w:bookmarkStart w:id="305" w:name="_Toc384391316"/>
      <w:bookmarkStart w:id="306" w:name="_Toc497220360"/>
      <w:bookmarkStart w:id="307" w:name="_Toc525723137"/>
      <w:bookmarkStart w:id="308" w:name="_Toc14861273"/>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17</w:t>
      </w:r>
      <w:r w:rsidR="00F039C6" w:rsidRPr="00085EF2">
        <w:rPr>
          <w:noProof/>
        </w:rPr>
        <w:fldChar w:fldCharType="end"/>
      </w:r>
      <w:bookmarkEnd w:id="304"/>
      <w:r w:rsidRPr="00085EF2">
        <w:t>:</w:t>
      </w:r>
      <w:r w:rsidR="009F747D" w:rsidRPr="00085EF2">
        <w:t xml:space="preserve"> </w:t>
      </w:r>
      <w:r w:rsidRPr="00085EF2">
        <w:t>MCA Evaluation Criteria</w:t>
      </w:r>
      <w:bookmarkEnd w:id="305"/>
      <w:bookmarkEnd w:id="306"/>
      <w:bookmarkEnd w:id="307"/>
      <w:bookmarkEnd w:id="308"/>
    </w:p>
    <w:tbl>
      <w:tblPr>
        <w:tblW w:w="5000" w:type="pct"/>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1409"/>
        <w:gridCol w:w="1765"/>
        <w:gridCol w:w="5842"/>
      </w:tblGrid>
      <w:tr w:rsidR="003478FC" w:rsidRPr="00085EF2" w14:paraId="466556A9" w14:textId="77777777" w:rsidTr="00515DAD">
        <w:trPr>
          <w:cantSplit/>
          <w:tblHeader/>
        </w:trPr>
        <w:tc>
          <w:tcPr>
            <w:tcW w:w="781" w:type="pct"/>
            <w:tcBorders>
              <w:top w:val="single" w:sz="6" w:space="0" w:color="FFFFFF"/>
              <w:bottom w:val="single" w:sz="6" w:space="0" w:color="FFFFFF"/>
            </w:tcBorders>
            <w:shd w:val="clear" w:color="auto" w:fill="41474F" w:themeFill="text1"/>
            <w:vAlign w:val="center"/>
          </w:tcPr>
          <w:p w14:paraId="22F140D3" w14:textId="77777777" w:rsidR="003478FC" w:rsidRPr="00085EF2" w:rsidRDefault="003478FC" w:rsidP="0013615B">
            <w:pPr>
              <w:spacing w:before="0" w:after="0"/>
              <w:jc w:val="left"/>
              <w:rPr>
                <w:b/>
                <w:color w:val="FFFFFF" w:themeColor="background1"/>
              </w:rPr>
            </w:pPr>
            <w:r w:rsidRPr="00085EF2">
              <w:rPr>
                <w:b/>
                <w:color w:val="FFFFFF" w:themeColor="background1"/>
              </w:rPr>
              <w:t>Aspect</w:t>
            </w:r>
          </w:p>
        </w:tc>
        <w:tc>
          <w:tcPr>
            <w:tcW w:w="979" w:type="pct"/>
            <w:tcBorders>
              <w:top w:val="single" w:sz="6" w:space="0" w:color="FFFFFF"/>
              <w:bottom w:val="single" w:sz="6" w:space="0" w:color="FFFFFF"/>
            </w:tcBorders>
            <w:shd w:val="clear" w:color="auto" w:fill="41474F" w:themeFill="text1"/>
            <w:vAlign w:val="center"/>
          </w:tcPr>
          <w:p w14:paraId="1C509188" w14:textId="77777777" w:rsidR="003478FC" w:rsidRPr="00085EF2" w:rsidRDefault="003478FC" w:rsidP="0013615B">
            <w:pPr>
              <w:spacing w:before="0" w:after="0"/>
              <w:jc w:val="left"/>
              <w:rPr>
                <w:b/>
                <w:color w:val="FFFFFF" w:themeColor="background1"/>
              </w:rPr>
            </w:pPr>
            <w:r w:rsidRPr="00085EF2">
              <w:rPr>
                <w:b/>
                <w:color w:val="FFFFFF" w:themeColor="background1"/>
              </w:rPr>
              <w:t>Criteria</w:t>
            </w:r>
          </w:p>
        </w:tc>
        <w:tc>
          <w:tcPr>
            <w:tcW w:w="3240" w:type="pct"/>
            <w:tcBorders>
              <w:top w:val="single" w:sz="6" w:space="0" w:color="FFFFFF"/>
              <w:bottom w:val="single" w:sz="6" w:space="0" w:color="FFFFFF"/>
            </w:tcBorders>
            <w:shd w:val="clear" w:color="auto" w:fill="41474F" w:themeFill="text1"/>
            <w:vAlign w:val="center"/>
          </w:tcPr>
          <w:p w14:paraId="59EBCEB2" w14:textId="77777777" w:rsidR="003478FC" w:rsidRPr="00085EF2" w:rsidRDefault="003478FC" w:rsidP="0013615B">
            <w:pPr>
              <w:spacing w:before="0" w:after="0"/>
              <w:jc w:val="left"/>
              <w:rPr>
                <w:b/>
                <w:color w:val="FFFFFF" w:themeColor="background1"/>
              </w:rPr>
            </w:pPr>
            <w:r w:rsidRPr="00085EF2">
              <w:rPr>
                <w:b/>
                <w:color w:val="FFFFFF" w:themeColor="background1"/>
              </w:rPr>
              <w:t>Description</w:t>
            </w:r>
          </w:p>
        </w:tc>
      </w:tr>
      <w:tr w:rsidR="003478FC" w:rsidRPr="00085EF2" w14:paraId="44EB1C3C" w14:textId="77777777" w:rsidTr="00515DAD">
        <w:trPr>
          <w:cantSplit/>
        </w:trPr>
        <w:tc>
          <w:tcPr>
            <w:tcW w:w="781" w:type="pct"/>
            <w:vMerge w:val="restart"/>
            <w:tcBorders>
              <w:top w:val="single" w:sz="6" w:space="0" w:color="BFBFBF"/>
              <w:right w:val="single" w:sz="6" w:space="0" w:color="BFBFBF"/>
            </w:tcBorders>
            <w:shd w:val="clear" w:color="auto" w:fill="auto"/>
            <w:vAlign w:val="center"/>
          </w:tcPr>
          <w:p w14:paraId="38BA5CA0" w14:textId="77777777" w:rsidR="003478FC" w:rsidRPr="00085EF2" w:rsidRDefault="003478FC" w:rsidP="0013615B">
            <w:pPr>
              <w:spacing w:before="0" w:after="0"/>
              <w:jc w:val="left"/>
            </w:pPr>
            <w:r w:rsidRPr="00085EF2">
              <w:t>Construction</w:t>
            </w:r>
          </w:p>
        </w:tc>
        <w:tc>
          <w:tcPr>
            <w:tcW w:w="979" w:type="pct"/>
            <w:tcBorders>
              <w:top w:val="single" w:sz="6" w:space="0" w:color="BFBFBF"/>
              <w:left w:val="single" w:sz="6" w:space="0" w:color="BFBFBF"/>
              <w:bottom w:val="single" w:sz="6" w:space="0" w:color="BFBFBF"/>
              <w:right w:val="nil"/>
            </w:tcBorders>
            <w:shd w:val="clear" w:color="auto" w:fill="auto"/>
            <w:vAlign w:val="center"/>
          </w:tcPr>
          <w:p w14:paraId="608027B0" w14:textId="77777777" w:rsidR="003478FC" w:rsidRPr="00085EF2" w:rsidRDefault="003478FC" w:rsidP="0013615B">
            <w:pPr>
              <w:spacing w:before="0" w:after="0"/>
              <w:jc w:val="left"/>
            </w:pPr>
            <w:r w:rsidRPr="00085EF2">
              <w:t>Constructability</w:t>
            </w:r>
          </w:p>
        </w:tc>
        <w:tc>
          <w:tcPr>
            <w:tcW w:w="3240" w:type="pct"/>
            <w:tcBorders>
              <w:top w:val="single" w:sz="6" w:space="0" w:color="BFBFBF"/>
              <w:left w:val="single" w:sz="6" w:space="0" w:color="BFBFBF"/>
              <w:bottom w:val="single" w:sz="6" w:space="0" w:color="BFBFBF"/>
              <w:right w:val="nil"/>
            </w:tcBorders>
            <w:vAlign w:val="center"/>
          </w:tcPr>
          <w:p w14:paraId="2F7F624E" w14:textId="77777777" w:rsidR="003478FC" w:rsidRPr="00085EF2" w:rsidRDefault="003478FC" w:rsidP="0013615B">
            <w:pPr>
              <w:spacing w:before="0" w:after="0"/>
              <w:jc w:val="left"/>
            </w:pPr>
            <w:r w:rsidRPr="00085EF2">
              <w:t>Difficulty of the engineering works required.</w:t>
            </w:r>
          </w:p>
        </w:tc>
      </w:tr>
      <w:tr w:rsidR="003478FC" w:rsidRPr="00085EF2" w14:paraId="40C0B4E6" w14:textId="77777777" w:rsidTr="00515DAD">
        <w:trPr>
          <w:cantSplit/>
        </w:trPr>
        <w:tc>
          <w:tcPr>
            <w:tcW w:w="781" w:type="pct"/>
            <w:vMerge/>
            <w:tcBorders>
              <w:bottom w:val="single" w:sz="6" w:space="0" w:color="BFBFBF"/>
              <w:right w:val="single" w:sz="6" w:space="0" w:color="BFBFBF"/>
            </w:tcBorders>
            <w:shd w:val="clear" w:color="auto" w:fill="auto"/>
            <w:vAlign w:val="center"/>
          </w:tcPr>
          <w:p w14:paraId="40481E3D" w14:textId="77777777" w:rsidR="003478FC" w:rsidRPr="00085EF2" w:rsidRDefault="003478FC" w:rsidP="0013615B">
            <w:pPr>
              <w:spacing w:before="0" w:after="0"/>
              <w:jc w:val="left"/>
            </w:pPr>
          </w:p>
        </w:tc>
        <w:tc>
          <w:tcPr>
            <w:tcW w:w="979" w:type="pct"/>
            <w:tcBorders>
              <w:top w:val="single" w:sz="6" w:space="0" w:color="BFBFBF"/>
              <w:left w:val="single" w:sz="6" w:space="0" w:color="BFBFBF"/>
              <w:bottom w:val="single" w:sz="6" w:space="0" w:color="BFBFBF"/>
              <w:right w:val="nil"/>
            </w:tcBorders>
            <w:shd w:val="clear" w:color="auto" w:fill="auto"/>
            <w:vAlign w:val="center"/>
          </w:tcPr>
          <w:p w14:paraId="29BCF310" w14:textId="77777777" w:rsidR="003478FC" w:rsidRPr="00085EF2" w:rsidRDefault="003478FC" w:rsidP="0013615B">
            <w:pPr>
              <w:spacing w:before="0" w:after="0"/>
              <w:jc w:val="left"/>
            </w:pPr>
            <w:r w:rsidRPr="00085EF2">
              <w:t>Capital Investment</w:t>
            </w:r>
          </w:p>
        </w:tc>
        <w:tc>
          <w:tcPr>
            <w:tcW w:w="3240" w:type="pct"/>
            <w:tcBorders>
              <w:top w:val="single" w:sz="6" w:space="0" w:color="BFBFBF"/>
              <w:left w:val="single" w:sz="6" w:space="0" w:color="BFBFBF"/>
              <w:bottom w:val="single" w:sz="6" w:space="0" w:color="BFBFBF"/>
              <w:right w:val="nil"/>
            </w:tcBorders>
            <w:vAlign w:val="center"/>
          </w:tcPr>
          <w:p w14:paraId="50C56BAD" w14:textId="77777777" w:rsidR="003478FC" w:rsidRPr="00085EF2" w:rsidRDefault="003478FC" w:rsidP="0013615B">
            <w:pPr>
              <w:spacing w:before="0" w:after="0"/>
              <w:jc w:val="left"/>
            </w:pPr>
            <w:r w:rsidRPr="00085EF2">
              <w:t>Magnitude of the capital costs required.</w:t>
            </w:r>
          </w:p>
        </w:tc>
      </w:tr>
      <w:tr w:rsidR="00515DAD" w:rsidRPr="00085EF2" w14:paraId="48F29ADB" w14:textId="77777777" w:rsidTr="00515DAD">
        <w:trPr>
          <w:cantSplit/>
        </w:trPr>
        <w:tc>
          <w:tcPr>
            <w:tcW w:w="781" w:type="pct"/>
            <w:vMerge w:val="restart"/>
            <w:tcBorders>
              <w:top w:val="single" w:sz="6" w:space="0" w:color="BFBFBF"/>
              <w:right w:val="single" w:sz="6" w:space="0" w:color="BFBFBF"/>
            </w:tcBorders>
            <w:shd w:val="clear" w:color="auto" w:fill="auto"/>
            <w:vAlign w:val="center"/>
          </w:tcPr>
          <w:p w14:paraId="309DE165" w14:textId="77777777" w:rsidR="00515DAD" w:rsidRPr="00085EF2" w:rsidRDefault="00515DAD" w:rsidP="00515DAD">
            <w:pPr>
              <w:spacing w:before="0" w:after="0"/>
              <w:jc w:val="left"/>
            </w:pPr>
            <w:r w:rsidRPr="00085EF2">
              <w:t>Operation</w:t>
            </w:r>
          </w:p>
        </w:tc>
        <w:tc>
          <w:tcPr>
            <w:tcW w:w="979" w:type="pct"/>
            <w:tcBorders>
              <w:top w:val="single" w:sz="6" w:space="0" w:color="BFBFBF"/>
              <w:left w:val="single" w:sz="6" w:space="0" w:color="BFBFBF"/>
              <w:bottom w:val="single" w:sz="6" w:space="0" w:color="BFBFBF"/>
              <w:right w:val="nil"/>
            </w:tcBorders>
            <w:shd w:val="clear" w:color="auto" w:fill="auto"/>
            <w:vAlign w:val="center"/>
          </w:tcPr>
          <w:p w14:paraId="33DCB3E9" w14:textId="77777777" w:rsidR="00515DAD" w:rsidRPr="00085EF2" w:rsidRDefault="00515DAD" w:rsidP="00515DAD">
            <w:pPr>
              <w:spacing w:before="0" w:after="0"/>
              <w:jc w:val="left"/>
            </w:pPr>
            <w:r w:rsidRPr="00085EF2">
              <w:t>Operational Flexibility</w:t>
            </w:r>
          </w:p>
        </w:tc>
        <w:tc>
          <w:tcPr>
            <w:tcW w:w="3240" w:type="pct"/>
            <w:tcBorders>
              <w:top w:val="single" w:sz="6" w:space="0" w:color="BFBFBF"/>
              <w:left w:val="single" w:sz="6" w:space="0" w:color="BFBFBF"/>
              <w:bottom w:val="single" w:sz="6" w:space="0" w:color="BFBFBF"/>
              <w:right w:val="nil"/>
            </w:tcBorders>
            <w:vAlign w:val="center"/>
          </w:tcPr>
          <w:p w14:paraId="34EED1C7" w14:textId="229BE0D4" w:rsidR="00515DAD" w:rsidRPr="00085EF2" w:rsidRDefault="00515DAD" w:rsidP="00515DAD">
            <w:pPr>
              <w:spacing w:before="0" w:after="0"/>
              <w:jc w:val="left"/>
            </w:pPr>
            <w:r w:rsidRPr="00085EF2">
              <w:t>Flexibility of the MRC to operate the waste disposal facilit</w:t>
            </w:r>
            <w:r w:rsidR="00F73030" w:rsidRPr="00085EF2">
              <w:t>ies</w:t>
            </w:r>
            <w:r w:rsidRPr="00085EF2">
              <w:t>.</w:t>
            </w:r>
          </w:p>
        </w:tc>
      </w:tr>
      <w:tr w:rsidR="00515DAD" w:rsidRPr="00085EF2" w14:paraId="47B35AF1" w14:textId="77777777" w:rsidTr="00515DAD">
        <w:trPr>
          <w:cantSplit/>
        </w:trPr>
        <w:tc>
          <w:tcPr>
            <w:tcW w:w="781" w:type="pct"/>
            <w:vMerge/>
            <w:tcBorders>
              <w:right w:val="single" w:sz="6" w:space="0" w:color="BFBFBF"/>
            </w:tcBorders>
            <w:shd w:val="clear" w:color="auto" w:fill="auto"/>
            <w:vAlign w:val="center"/>
          </w:tcPr>
          <w:p w14:paraId="1E2B9C0D" w14:textId="77777777" w:rsidR="00515DAD" w:rsidRPr="00085EF2" w:rsidRDefault="00515DAD" w:rsidP="00515DAD">
            <w:pPr>
              <w:spacing w:before="0" w:after="0"/>
              <w:jc w:val="left"/>
            </w:pPr>
          </w:p>
        </w:tc>
        <w:tc>
          <w:tcPr>
            <w:tcW w:w="979" w:type="pct"/>
            <w:tcBorders>
              <w:top w:val="single" w:sz="6" w:space="0" w:color="BFBFBF"/>
              <w:left w:val="single" w:sz="6" w:space="0" w:color="BFBFBF"/>
              <w:bottom w:val="single" w:sz="6" w:space="0" w:color="BFBFBF"/>
              <w:right w:val="nil"/>
            </w:tcBorders>
            <w:shd w:val="clear" w:color="auto" w:fill="auto"/>
            <w:vAlign w:val="center"/>
          </w:tcPr>
          <w:p w14:paraId="0A0E660F" w14:textId="77777777" w:rsidR="00515DAD" w:rsidRPr="00085EF2" w:rsidRDefault="00515DAD" w:rsidP="00515DAD">
            <w:pPr>
              <w:spacing w:before="0" w:after="0"/>
              <w:jc w:val="left"/>
            </w:pPr>
            <w:r w:rsidRPr="00085EF2">
              <w:t>Labour Resourcing</w:t>
            </w:r>
          </w:p>
        </w:tc>
        <w:tc>
          <w:tcPr>
            <w:tcW w:w="3240" w:type="pct"/>
            <w:tcBorders>
              <w:top w:val="single" w:sz="6" w:space="0" w:color="BFBFBF"/>
              <w:left w:val="single" w:sz="6" w:space="0" w:color="BFBFBF"/>
              <w:bottom w:val="single" w:sz="6" w:space="0" w:color="BFBFBF"/>
              <w:right w:val="nil"/>
            </w:tcBorders>
            <w:vAlign w:val="center"/>
          </w:tcPr>
          <w:p w14:paraId="656DFDED" w14:textId="77777777" w:rsidR="00515DAD" w:rsidRPr="00085EF2" w:rsidRDefault="00515DAD" w:rsidP="00515DAD">
            <w:pPr>
              <w:spacing w:before="0" w:after="0"/>
              <w:jc w:val="left"/>
            </w:pPr>
            <w:r w:rsidRPr="00085EF2">
              <w:t>Quantity of labour resources required in comparison to the current situation.</w:t>
            </w:r>
          </w:p>
        </w:tc>
      </w:tr>
      <w:tr w:rsidR="00E447A5" w:rsidRPr="00085EF2" w14:paraId="40D2E489" w14:textId="77777777" w:rsidTr="00A87196">
        <w:trPr>
          <w:cantSplit/>
        </w:trPr>
        <w:tc>
          <w:tcPr>
            <w:tcW w:w="781" w:type="pct"/>
            <w:vMerge/>
            <w:tcBorders>
              <w:right w:val="single" w:sz="6" w:space="0" w:color="BFBFBF"/>
            </w:tcBorders>
            <w:shd w:val="clear" w:color="auto" w:fill="auto"/>
            <w:vAlign w:val="center"/>
          </w:tcPr>
          <w:p w14:paraId="546B2563" w14:textId="77777777" w:rsidR="00E447A5" w:rsidRPr="00085EF2" w:rsidRDefault="00E447A5" w:rsidP="00E447A5">
            <w:pPr>
              <w:spacing w:before="0" w:after="0"/>
              <w:jc w:val="left"/>
            </w:pPr>
          </w:p>
        </w:tc>
        <w:tc>
          <w:tcPr>
            <w:tcW w:w="979" w:type="pct"/>
            <w:tcBorders>
              <w:top w:val="single" w:sz="6" w:space="0" w:color="BFBFBF"/>
              <w:left w:val="single" w:sz="6" w:space="0" w:color="BFBFBF"/>
              <w:bottom w:val="single" w:sz="6" w:space="0" w:color="BFBFBF"/>
              <w:right w:val="nil"/>
            </w:tcBorders>
            <w:shd w:val="clear" w:color="auto" w:fill="auto"/>
          </w:tcPr>
          <w:p w14:paraId="2D863988" w14:textId="39388037" w:rsidR="00E447A5" w:rsidRPr="00085EF2" w:rsidRDefault="00E447A5" w:rsidP="00E447A5">
            <w:pPr>
              <w:spacing w:before="0" w:after="0"/>
              <w:jc w:val="left"/>
            </w:pPr>
            <w:r w:rsidRPr="00085EF2">
              <w:t>Commercial Opportunities</w:t>
            </w:r>
          </w:p>
        </w:tc>
        <w:tc>
          <w:tcPr>
            <w:tcW w:w="3240" w:type="pct"/>
            <w:tcBorders>
              <w:top w:val="single" w:sz="6" w:space="0" w:color="BFBFBF"/>
              <w:left w:val="single" w:sz="6" w:space="0" w:color="BFBFBF"/>
              <w:bottom w:val="single" w:sz="6" w:space="0" w:color="BFBFBF"/>
              <w:right w:val="nil"/>
            </w:tcBorders>
            <w:vAlign w:val="center"/>
          </w:tcPr>
          <w:p w14:paraId="1159E5D5" w14:textId="6A2F5663" w:rsidR="00E447A5" w:rsidRPr="00085EF2" w:rsidRDefault="00F73030" w:rsidP="00E447A5">
            <w:pPr>
              <w:spacing w:before="0" w:after="0"/>
              <w:jc w:val="left"/>
            </w:pPr>
            <w:r w:rsidRPr="00085EF2">
              <w:t>Opportunities to generate revenue through ownership or operation of waste disposal facilities.</w:t>
            </w:r>
          </w:p>
        </w:tc>
      </w:tr>
      <w:tr w:rsidR="00E447A5" w:rsidRPr="00085EF2" w14:paraId="55ABE8B3" w14:textId="77777777" w:rsidTr="00A87196">
        <w:trPr>
          <w:cantSplit/>
        </w:trPr>
        <w:tc>
          <w:tcPr>
            <w:tcW w:w="781" w:type="pct"/>
            <w:vMerge/>
            <w:tcBorders>
              <w:right w:val="single" w:sz="6" w:space="0" w:color="BFBFBF"/>
            </w:tcBorders>
            <w:shd w:val="clear" w:color="auto" w:fill="auto"/>
            <w:vAlign w:val="center"/>
          </w:tcPr>
          <w:p w14:paraId="32EFB12C" w14:textId="77777777" w:rsidR="00E447A5" w:rsidRPr="00085EF2" w:rsidRDefault="00E447A5" w:rsidP="00E447A5">
            <w:pPr>
              <w:spacing w:before="0" w:after="0"/>
              <w:jc w:val="left"/>
            </w:pPr>
          </w:p>
        </w:tc>
        <w:tc>
          <w:tcPr>
            <w:tcW w:w="979" w:type="pct"/>
            <w:tcBorders>
              <w:top w:val="single" w:sz="6" w:space="0" w:color="BFBFBF"/>
              <w:left w:val="single" w:sz="6" w:space="0" w:color="BFBFBF"/>
              <w:bottom w:val="single" w:sz="6" w:space="0" w:color="BFBFBF"/>
              <w:right w:val="nil"/>
            </w:tcBorders>
            <w:shd w:val="clear" w:color="auto" w:fill="auto"/>
          </w:tcPr>
          <w:p w14:paraId="306CC0C6" w14:textId="479B89BC" w:rsidR="00E447A5" w:rsidRPr="00085EF2" w:rsidRDefault="00E447A5" w:rsidP="00E447A5">
            <w:pPr>
              <w:spacing w:before="0" w:after="0"/>
              <w:jc w:val="left"/>
            </w:pPr>
            <w:r w:rsidRPr="00085EF2">
              <w:t>Operational Risk</w:t>
            </w:r>
          </w:p>
        </w:tc>
        <w:tc>
          <w:tcPr>
            <w:tcW w:w="3240" w:type="pct"/>
            <w:tcBorders>
              <w:top w:val="single" w:sz="6" w:space="0" w:color="BFBFBF"/>
              <w:left w:val="single" w:sz="6" w:space="0" w:color="BFBFBF"/>
              <w:bottom w:val="single" w:sz="6" w:space="0" w:color="BFBFBF"/>
              <w:right w:val="nil"/>
            </w:tcBorders>
            <w:vAlign w:val="center"/>
          </w:tcPr>
          <w:p w14:paraId="572C32F6" w14:textId="140BCAB0" w:rsidR="00E447A5" w:rsidRPr="00085EF2" w:rsidRDefault="00F73030" w:rsidP="00E447A5">
            <w:pPr>
              <w:spacing w:before="0" w:after="0"/>
              <w:jc w:val="left"/>
            </w:pPr>
            <w:r w:rsidRPr="00085EF2">
              <w:t>Risk associated with operating a waste disposal facility.</w:t>
            </w:r>
          </w:p>
        </w:tc>
      </w:tr>
      <w:tr w:rsidR="00515DAD" w:rsidRPr="00085EF2" w14:paraId="0AFC6829" w14:textId="77777777" w:rsidTr="00515DAD">
        <w:trPr>
          <w:cantSplit/>
        </w:trPr>
        <w:tc>
          <w:tcPr>
            <w:tcW w:w="781" w:type="pct"/>
            <w:vMerge/>
            <w:tcBorders>
              <w:bottom w:val="single" w:sz="6" w:space="0" w:color="BFBFBF"/>
              <w:right w:val="single" w:sz="6" w:space="0" w:color="BFBFBF"/>
            </w:tcBorders>
            <w:shd w:val="clear" w:color="auto" w:fill="auto"/>
            <w:vAlign w:val="center"/>
          </w:tcPr>
          <w:p w14:paraId="46B4B454" w14:textId="77777777" w:rsidR="00515DAD" w:rsidRPr="00085EF2" w:rsidRDefault="00515DAD" w:rsidP="00515DAD">
            <w:pPr>
              <w:spacing w:before="0" w:after="0"/>
              <w:jc w:val="left"/>
            </w:pPr>
          </w:p>
        </w:tc>
        <w:tc>
          <w:tcPr>
            <w:tcW w:w="979" w:type="pct"/>
            <w:tcBorders>
              <w:top w:val="single" w:sz="6" w:space="0" w:color="BFBFBF"/>
              <w:left w:val="single" w:sz="6" w:space="0" w:color="BFBFBF"/>
              <w:bottom w:val="single" w:sz="6" w:space="0" w:color="BFBFBF"/>
              <w:right w:val="nil"/>
            </w:tcBorders>
            <w:shd w:val="clear" w:color="auto" w:fill="auto"/>
            <w:vAlign w:val="center"/>
          </w:tcPr>
          <w:p w14:paraId="1D76E01F" w14:textId="77777777" w:rsidR="00515DAD" w:rsidRPr="00085EF2" w:rsidRDefault="00515DAD" w:rsidP="00515DAD">
            <w:pPr>
              <w:spacing w:before="0" w:after="0"/>
              <w:jc w:val="left"/>
            </w:pPr>
            <w:r w:rsidRPr="00085EF2">
              <w:t>Potential Return on Investment</w:t>
            </w:r>
          </w:p>
        </w:tc>
        <w:tc>
          <w:tcPr>
            <w:tcW w:w="3240" w:type="pct"/>
            <w:tcBorders>
              <w:top w:val="single" w:sz="6" w:space="0" w:color="BFBFBF"/>
              <w:left w:val="single" w:sz="6" w:space="0" w:color="BFBFBF"/>
              <w:bottom w:val="single" w:sz="6" w:space="0" w:color="BFBFBF"/>
              <w:right w:val="nil"/>
            </w:tcBorders>
            <w:vAlign w:val="center"/>
          </w:tcPr>
          <w:p w14:paraId="7480C46C" w14:textId="77777777" w:rsidR="00515DAD" w:rsidRPr="00085EF2" w:rsidRDefault="00515DAD" w:rsidP="00515DAD">
            <w:pPr>
              <w:spacing w:before="0" w:after="0"/>
              <w:jc w:val="left"/>
            </w:pPr>
            <w:r w:rsidRPr="00085EF2">
              <w:t>The quantity of return (revenue and capital) received by the MRC from its investment (capital and operational costs).</w:t>
            </w:r>
          </w:p>
        </w:tc>
      </w:tr>
      <w:tr w:rsidR="00515DAD" w:rsidRPr="00085EF2" w14:paraId="72912DC9" w14:textId="77777777" w:rsidTr="00515DAD">
        <w:trPr>
          <w:cantSplit/>
        </w:trPr>
        <w:tc>
          <w:tcPr>
            <w:tcW w:w="781" w:type="pct"/>
            <w:vMerge w:val="restart"/>
            <w:tcBorders>
              <w:top w:val="single" w:sz="6" w:space="0" w:color="BFBFBF"/>
              <w:right w:val="single" w:sz="6" w:space="0" w:color="BFBFBF"/>
            </w:tcBorders>
            <w:shd w:val="clear" w:color="auto" w:fill="auto"/>
            <w:vAlign w:val="center"/>
          </w:tcPr>
          <w:p w14:paraId="1034A95D" w14:textId="77777777" w:rsidR="00515DAD" w:rsidRPr="00085EF2" w:rsidRDefault="00515DAD" w:rsidP="00515DAD">
            <w:pPr>
              <w:spacing w:before="0" w:after="0"/>
              <w:jc w:val="left"/>
            </w:pPr>
            <w:r w:rsidRPr="00085EF2">
              <w:lastRenderedPageBreak/>
              <w:t>Environmental Impacts</w:t>
            </w:r>
          </w:p>
        </w:tc>
        <w:tc>
          <w:tcPr>
            <w:tcW w:w="979" w:type="pct"/>
            <w:tcBorders>
              <w:top w:val="single" w:sz="6" w:space="0" w:color="BFBFBF"/>
              <w:left w:val="single" w:sz="6" w:space="0" w:color="BFBFBF"/>
              <w:bottom w:val="single" w:sz="6" w:space="0" w:color="BFBFBF"/>
              <w:right w:val="nil"/>
            </w:tcBorders>
            <w:shd w:val="clear" w:color="auto" w:fill="auto"/>
            <w:vAlign w:val="center"/>
          </w:tcPr>
          <w:p w14:paraId="4F521EAA" w14:textId="24888ACB" w:rsidR="00515DAD" w:rsidRPr="00085EF2" w:rsidRDefault="00E447A5" w:rsidP="00515DAD">
            <w:pPr>
              <w:spacing w:before="0" w:after="0"/>
              <w:jc w:val="left"/>
            </w:pPr>
            <w:r w:rsidRPr="00085EF2">
              <w:t>Environmental Liabilities</w:t>
            </w:r>
          </w:p>
        </w:tc>
        <w:tc>
          <w:tcPr>
            <w:tcW w:w="3240" w:type="pct"/>
            <w:tcBorders>
              <w:top w:val="single" w:sz="6" w:space="0" w:color="BFBFBF"/>
              <w:left w:val="single" w:sz="6" w:space="0" w:color="BFBFBF"/>
              <w:bottom w:val="single" w:sz="6" w:space="0" w:color="BFBFBF"/>
              <w:right w:val="nil"/>
            </w:tcBorders>
            <w:vAlign w:val="center"/>
          </w:tcPr>
          <w:p w14:paraId="1C6F3D59" w14:textId="30E801D1" w:rsidR="00515DAD" w:rsidRPr="00085EF2" w:rsidRDefault="00515DAD" w:rsidP="00515DAD">
            <w:pPr>
              <w:spacing w:before="0" w:after="0"/>
              <w:jc w:val="left"/>
            </w:pPr>
            <w:r w:rsidRPr="00085EF2">
              <w:t>Level of</w:t>
            </w:r>
            <w:r w:rsidR="00E447A5" w:rsidRPr="00085EF2">
              <w:t xml:space="preserve"> environmental</w:t>
            </w:r>
            <w:r w:rsidRPr="00085EF2">
              <w:t xml:space="preserve"> risk incurred by the MRC through operation of the facilit</w:t>
            </w:r>
            <w:r w:rsidR="00F73030" w:rsidRPr="00085EF2">
              <w:t>ies</w:t>
            </w:r>
            <w:r w:rsidRPr="00085EF2">
              <w:t>.</w:t>
            </w:r>
          </w:p>
        </w:tc>
      </w:tr>
      <w:tr w:rsidR="00515DAD" w:rsidRPr="00085EF2" w14:paraId="6FDE1EDC" w14:textId="77777777" w:rsidTr="00515DAD">
        <w:trPr>
          <w:cantSplit/>
        </w:trPr>
        <w:tc>
          <w:tcPr>
            <w:tcW w:w="781" w:type="pct"/>
            <w:vMerge/>
            <w:tcBorders>
              <w:bottom w:val="single" w:sz="6" w:space="0" w:color="BFBFBF"/>
              <w:right w:val="single" w:sz="6" w:space="0" w:color="BFBFBF"/>
            </w:tcBorders>
            <w:shd w:val="clear" w:color="auto" w:fill="auto"/>
            <w:vAlign w:val="center"/>
          </w:tcPr>
          <w:p w14:paraId="46966989" w14:textId="77777777" w:rsidR="00515DAD" w:rsidRPr="00085EF2" w:rsidRDefault="00515DAD" w:rsidP="00515DAD">
            <w:pPr>
              <w:spacing w:before="0" w:after="0"/>
              <w:jc w:val="left"/>
            </w:pPr>
          </w:p>
        </w:tc>
        <w:tc>
          <w:tcPr>
            <w:tcW w:w="979" w:type="pct"/>
            <w:tcBorders>
              <w:top w:val="single" w:sz="6" w:space="0" w:color="BFBFBF"/>
              <w:left w:val="single" w:sz="6" w:space="0" w:color="BFBFBF"/>
              <w:bottom w:val="single" w:sz="6" w:space="0" w:color="BFBFBF"/>
              <w:right w:val="nil"/>
            </w:tcBorders>
            <w:shd w:val="clear" w:color="auto" w:fill="auto"/>
            <w:vAlign w:val="center"/>
          </w:tcPr>
          <w:p w14:paraId="135B8DCE" w14:textId="77777777" w:rsidR="00515DAD" w:rsidRPr="00085EF2" w:rsidRDefault="00515DAD" w:rsidP="00515DAD">
            <w:pPr>
              <w:spacing w:before="0" w:after="0"/>
              <w:jc w:val="left"/>
            </w:pPr>
            <w:r w:rsidRPr="00085EF2">
              <w:t>Greenhouse Gas Emissions</w:t>
            </w:r>
          </w:p>
        </w:tc>
        <w:tc>
          <w:tcPr>
            <w:tcW w:w="3240" w:type="pct"/>
            <w:tcBorders>
              <w:top w:val="single" w:sz="6" w:space="0" w:color="BFBFBF"/>
              <w:left w:val="single" w:sz="6" w:space="0" w:color="BFBFBF"/>
              <w:bottom w:val="single" w:sz="6" w:space="0" w:color="BFBFBF"/>
              <w:right w:val="nil"/>
            </w:tcBorders>
            <w:vAlign w:val="center"/>
          </w:tcPr>
          <w:p w14:paraId="3A5BD3EE" w14:textId="77777777" w:rsidR="00515DAD" w:rsidRPr="00085EF2" w:rsidRDefault="00515DAD" w:rsidP="00515DAD">
            <w:pPr>
              <w:spacing w:before="0" w:after="0"/>
              <w:jc w:val="left"/>
            </w:pPr>
            <w:r w:rsidRPr="00085EF2">
              <w:t>Quantity of greenhouse gas emissions generated in comparison to the current situation.</w:t>
            </w:r>
          </w:p>
        </w:tc>
      </w:tr>
      <w:tr w:rsidR="00515DAD" w:rsidRPr="00085EF2" w14:paraId="53F5FC75" w14:textId="77777777" w:rsidTr="00515DAD">
        <w:trPr>
          <w:cantSplit/>
        </w:trPr>
        <w:tc>
          <w:tcPr>
            <w:tcW w:w="781" w:type="pct"/>
            <w:vMerge w:val="restart"/>
            <w:tcBorders>
              <w:top w:val="single" w:sz="6" w:space="0" w:color="BFBFBF"/>
              <w:right w:val="single" w:sz="6" w:space="0" w:color="BFBFBF"/>
            </w:tcBorders>
            <w:shd w:val="clear" w:color="auto" w:fill="auto"/>
            <w:vAlign w:val="center"/>
          </w:tcPr>
          <w:p w14:paraId="3752D01D" w14:textId="77777777" w:rsidR="00515DAD" w:rsidRPr="00085EF2" w:rsidRDefault="00515DAD" w:rsidP="00515DAD">
            <w:pPr>
              <w:spacing w:before="0" w:after="0"/>
              <w:jc w:val="left"/>
            </w:pPr>
            <w:r w:rsidRPr="00085EF2">
              <w:t>Disposal Service</w:t>
            </w:r>
          </w:p>
        </w:tc>
        <w:tc>
          <w:tcPr>
            <w:tcW w:w="979" w:type="pct"/>
            <w:tcBorders>
              <w:top w:val="single" w:sz="6" w:space="0" w:color="BFBFBF"/>
              <w:left w:val="single" w:sz="6" w:space="0" w:color="BFBFBF"/>
              <w:bottom w:val="single" w:sz="6" w:space="0" w:color="BFBFBF"/>
              <w:right w:val="nil"/>
            </w:tcBorders>
            <w:shd w:val="clear" w:color="auto" w:fill="auto"/>
            <w:vAlign w:val="center"/>
          </w:tcPr>
          <w:p w14:paraId="7F06BB7A" w14:textId="77777777" w:rsidR="00515DAD" w:rsidRPr="00085EF2" w:rsidRDefault="00515DAD" w:rsidP="00515DAD">
            <w:pPr>
              <w:spacing w:before="0" w:after="0"/>
              <w:jc w:val="left"/>
            </w:pPr>
            <w:r w:rsidRPr="00085EF2">
              <w:t>Long-Term Security</w:t>
            </w:r>
          </w:p>
        </w:tc>
        <w:tc>
          <w:tcPr>
            <w:tcW w:w="3240" w:type="pct"/>
            <w:tcBorders>
              <w:top w:val="single" w:sz="6" w:space="0" w:color="BFBFBF"/>
              <w:left w:val="single" w:sz="6" w:space="0" w:color="BFBFBF"/>
              <w:bottom w:val="single" w:sz="6" w:space="0" w:color="BFBFBF"/>
              <w:right w:val="nil"/>
            </w:tcBorders>
            <w:vAlign w:val="center"/>
          </w:tcPr>
          <w:p w14:paraId="40533A72" w14:textId="77777777" w:rsidR="00515DAD" w:rsidRPr="00085EF2" w:rsidRDefault="00515DAD" w:rsidP="00515DAD">
            <w:pPr>
              <w:spacing w:before="0" w:after="0"/>
              <w:jc w:val="left"/>
            </w:pPr>
            <w:r w:rsidRPr="00085EF2">
              <w:t>Degree of long-term security for the MRC’s waste disposal.</w:t>
            </w:r>
          </w:p>
        </w:tc>
      </w:tr>
      <w:tr w:rsidR="00515DAD" w:rsidRPr="00085EF2" w14:paraId="5F16A426" w14:textId="77777777" w:rsidTr="00515DAD">
        <w:trPr>
          <w:cantSplit/>
        </w:trPr>
        <w:tc>
          <w:tcPr>
            <w:tcW w:w="781" w:type="pct"/>
            <w:vMerge/>
            <w:tcBorders>
              <w:bottom w:val="single" w:sz="6" w:space="0" w:color="BFBFBF"/>
              <w:right w:val="single" w:sz="6" w:space="0" w:color="BFBFBF"/>
            </w:tcBorders>
            <w:shd w:val="clear" w:color="auto" w:fill="auto"/>
            <w:vAlign w:val="center"/>
          </w:tcPr>
          <w:p w14:paraId="1EE2F490" w14:textId="77777777" w:rsidR="00515DAD" w:rsidRPr="00085EF2" w:rsidRDefault="00515DAD" w:rsidP="00515DAD">
            <w:pPr>
              <w:spacing w:before="0" w:after="0"/>
              <w:jc w:val="left"/>
            </w:pPr>
          </w:p>
        </w:tc>
        <w:tc>
          <w:tcPr>
            <w:tcW w:w="979" w:type="pct"/>
            <w:tcBorders>
              <w:top w:val="single" w:sz="6" w:space="0" w:color="BFBFBF"/>
              <w:left w:val="single" w:sz="6" w:space="0" w:color="BFBFBF"/>
              <w:bottom w:val="single" w:sz="6" w:space="0" w:color="BFBFBF"/>
              <w:right w:val="nil"/>
            </w:tcBorders>
            <w:shd w:val="clear" w:color="auto" w:fill="auto"/>
            <w:vAlign w:val="center"/>
          </w:tcPr>
          <w:p w14:paraId="03CD0CE9" w14:textId="22BC9FD7" w:rsidR="00515DAD" w:rsidRPr="00085EF2" w:rsidRDefault="00E447A5" w:rsidP="00515DAD">
            <w:pPr>
              <w:spacing w:before="0" w:after="0"/>
              <w:jc w:val="left"/>
            </w:pPr>
            <w:r w:rsidRPr="00085EF2">
              <w:t>Compliance with best practice standards</w:t>
            </w:r>
          </w:p>
        </w:tc>
        <w:tc>
          <w:tcPr>
            <w:tcW w:w="3240" w:type="pct"/>
            <w:tcBorders>
              <w:top w:val="single" w:sz="6" w:space="0" w:color="BFBFBF"/>
              <w:left w:val="single" w:sz="6" w:space="0" w:color="BFBFBF"/>
              <w:bottom w:val="single" w:sz="6" w:space="0" w:color="BFBFBF"/>
              <w:right w:val="nil"/>
            </w:tcBorders>
            <w:vAlign w:val="center"/>
          </w:tcPr>
          <w:p w14:paraId="6C74FCE4" w14:textId="517BDA43" w:rsidR="00515DAD" w:rsidRPr="00085EF2" w:rsidRDefault="00F73030" w:rsidP="00515DAD">
            <w:pPr>
              <w:spacing w:before="0" w:after="0"/>
              <w:jc w:val="left"/>
            </w:pPr>
            <w:r w:rsidRPr="00085EF2">
              <w:t>Degree to which the waste disposal facilities meet the standards of best practice.</w:t>
            </w:r>
          </w:p>
        </w:tc>
      </w:tr>
    </w:tbl>
    <w:p w14:paraId="2DEAA266" w14:textId="470DC051" w:rsidR="0099455C" w:rsidRPr="00085EF2" w:rsidRDefault="0099455C" w:rsidP="00FF11E6">
      <w:bookmarkStart w:id="309" w:name="_Ref525743032"/>
      <w:r w:rsidRPr="00085EF2">
        <w:t>Each aspect, and by association each criterion, was assigned a</w:t>
      </w:r>
      <w:r w:rsidR="00E447A5" w:rsidRPr="00085EF2">
        <w:t xml:space="preserve">n equal weighting due to each having even relevance and importance </w:t>
      </w:r>
      <w:r w:rsidRPr="00085EF2">
        <w:t xml:space="preserve">to the study. A simplistic three level scoring system was adopted for each of the criteria, with three being the most preferred (advantageous) and one the least preferred (disadvantageous). </w:t>
      </w:r>
      <w:r w:rsidR="00E447A5" w:rsidRPr="00085EF2">
        <w:t xml:space="preserve"> </w:t>
      </w:r>
      <w:r w:rsidRPr="00085EF2">
        <w:t xml:space="preserve">The total score was out of </w:t>
      </w:r>
      <w:r w:rsidR="00E447A5" w:rsidRPr="00085EF2">
        <w:t>33</w:t>
      </w:r>
      <w:r w:rsidRPr="00085EF2">
        <w:t xml:space="preserve"> and the results of the MCA are summarised in </w:t>
      </w:r>
      <w:r w:rsidR="00FF11E6" w:rsidRPr="00085EF2">
        <w:rPr>
          <w:b/>
        </w:rPr>
        <w:fldChar w:fldCharType="begin"/>
      </w:r>
      <w:r w:rsidR="00FF11E6" w:rsidRPr="00085EF2">
        <w:rPr>
          <w:b/>
        </w:rPr>
        <w:instrText xml:space="preserve"> REF _Ref527701613 \h  \* MERGEFORMAT </w:instrText>
      </w:r>
      <w:r w:rsidR="00FF11E6" w:rsidRPr="00085EF2">
        <w:rPr>
          <w:b/>
        </w:rPr>
      </w:r>
      <w:r w:rsidR="00FF11E6"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18</w:t>
      </w:r>
      <w:r w:rsidR="00FF11E6" w:rsidRPr="00085EF2">
        <w:rPr>
          <w:b/>
        </w:rPr>
        <w:fldChar w:fldCharType="end"/>
      </w:r>
      <w:r w:rsidR="00FF11E6" w:rsidRPr="00085EF2">
        <w:t xml:space="preserve"> </w:t>
      </w:r>
      <w:r w:rsidRPr="00085EF2">
        <w:t>for each of the scenarios.</w:t>
      </w:r>
    </w:p>
    <w:p w14:paraId="2F7D9436" w14:textId="78521088" w:rsidR="003478FC" w:rsidRPr="00085EF2" w:rsidRDefault="003478FC" w:rsidP="00E447A5">
      <w:pPr>
        <w:pStyle w:val="Caption"/>
        <w:keepNext/>
      </w:pPr>
      <w:bookmarkStart w:id="310" w:name="_Ref527701613"/>
      <w:bookmarkStart w:id="311" w:name="_Toc14861274"/>
      <w:r w:rsidRPr="00085EF2">
        <w:t xml:space="preserve">Table </w:t>
      </w:r>
      <w:r w:rsidR="00F039C6" w:rsidRPr="00085EF2">
        <w:rPr>
          <w:noProof/>
        </w:rPr>
        <w:fldChar w:fldCharType="begin"/>
      </w:r>
      <w:r w:rsidR="00F039C6" w:rsidRPr="00085EF2">
        <w:rPr>
          <w:noProof/>
        </w:rPr>
        <w:instrText xml:space="preserve"> STYLEREF 1 \s </w:instrText>
      </w:r>
      <w:r w:rsidR="00F039C6" w:rsidRPr="00085EF2">
        <w:rPr>
          <w:noProof/>
        </w:rPr>
        <w:fldChar w:fldCharType="separate"/>
      </w:r>
      <w:r w:rsidR="00245C4F">
        <w:rPr>
          <w:noProof/>
        </w:rPr>
        <w:t>9</w:t>
      </w:r>
      <w:r w:rsidR="00F039C6" w:rsidRPr="00085EF2">
        <w:rPr>
          <w:noProof/>
        </w:rPr>
        <w:fldChar w:fldCharType="end"/>
      </w:r>
      <w:r w:rsidR="005A6D93" w:rsidRPr="00085EF2">
        <w:noBreakHyphen/>
      </w:r>
      <w:r w:rsidR="00F039C6" w:rsidRPr="00085EF2">
        <w:rPr>
          <w:noProof/>
        </w:rPr>
        <w:fldChar w:fldCharType="begin"/>
      </w:r>
      <w:r w:rsidR="00F039C6" w:rsidRPr="00085EF2">
        <w:rPr>
          <w:noProof/>
        </w:rPr>
        <w:instrText xml:space="preserve"> SEQ Table \* ARABIC \s 1 </w:instrText>
      </w:r>
      <w:r w:rsidR="00F039C6" w:rsidRPr="00085EF2">
        <w:rPr>
          <w:noProof/>
        </w:rPr>
        <w:fldChar w:fldCharType="separate"/>
      </w:r>
      <w:r w:rsidR="00245C4F">
        <w:rPr>
          <w:noProof/>
        </w:rPr>
        <w:t>18</w:t>
      </w:r>
      <w:r w:rsidR="00F039C6" w:rsidRPr="00085EF2">
        <w:rPr>
          <w:noProof/>
        </w:rPr>
        <w:fldChar w:fldCharType="end"/>
      </w:r>
      <w:bookmarkEnd w:id="309"/>
      <w:bookmarkEnd w:id="310"/>
      <w:r w:rsidRPr="00085EF2">
        <w:t>:</w:t>
      </w:r>
      <w:r w:rsidR="009F747D" w:rsidRPr="00085EF2">
        <w:t xml:space="preserve"> </w:t>
      </w:r>
      <w:r w:rsidRPr="00085EF2">
        <w:t xml:space="preserve">MCA Scores </w:t>
      </w:r>
      <w:r w:rsidR="00464580" w:rsidRPr="00085EF2">
        <w:t xml:space="preserve">for each </w:t>
      </w:r>
      <w:r w:rsidRPr="00085EF2">
        <w:t>Scenario</w:t>
      </w:r>
      <w:bookmarkEnd w:id="311"/>
    </w:p>
    <w:tbl>
      <w:tblPr>
        <w:tblW w:w="5000" w:type="pct"/>
        <w:tblBorders>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2537"/>
        <w:gridCol w:w="2163"/>
        <w:gridCol w:w="2163"/>
        <w:gridCol w:w="2163"/>
      </w:tblGrid>
      <w:tr w:rsidR="0013615B" w:rsidRPr="00085EF2" w14:paraId="0F41DAE3" w14:textId="77777777" w:rsidTr="005A6D93">
        <w:trPr>
          <w:cantSplit/>
          <w:trHeight w:val="454"/>
          <w:tblHeader/>
        </w:trPr>
        <w:tc>
          <w:tcPr>
            <w:tcW w:w="1405" w:type="pct"/>
            <w:shd w:val="clear" w:color="auto" w:fill="41474F" w:themeFill="text1"/>
            <w:vAlign w:val="center"/>
          </w:tcPr>
          <w:p w14:paraId="7FAB9E3A" w14:textId="77777777" w:rsidR="0013615B" w:rsidRPr="00085EF2" w:rsidRDefault="0013615B" w:rsidP="0013615B">
            <w:pPr>
              <w:spacing w:before="0" w:after="0"/>
              <w:jc w:val="left"/>
              <w:rPr>
                <w:b/>
                <w:color w:val="FFFFFF" w:themeColor="background1"/>
              </w:rPr>
            </w:pPr>
            <w:r w:rsidRPr="00085EF2">
              <w:rPr>
                <w:b/>
                <w:color w:val="FFFFFF" w:themeColor="background1"/>
              </w:rPr>
              <w:t>Criteria</w:t>
            </w:r>
          </w:p>
        </w:tc>
        <w:tc>
          <w:tcPr>
            <w:tcW w:w="1198" w:type="pct"/>
            <w:shd w:val="clear" w:color="auto" w:fill="41474F" w:themeFill="text1"/>
            <w:vAlign w:val="center"/>
          </w:tcPr>
          <w:p w14:paraId="7AA42CA1" w14:textId="04DA5974" w:rsidR="0013615B" w:rsidRPr="00085EF2" w:rsidRDefault="0013615B" w:rsidP="0013615B">
            <w:pPr>
              <w:spacing w:before="0" w:after="0"/>
              <w:jc w:val="center"/>
              <w:rPr>
                <w:b/>
                <w:color w:val="FFFFFF" w:themeColor="background1"/>
              </w:rPr>
            </w:pPr>
            <w:r w:rsidRPr="00085EF2">
              <w:rPr>
                <w:b/>
                <w:color w:val="FFFFFF" w:themeColor="background1"/>
              </w:rPr>
              <w:t>Scenario 1</w:t>
            </w:r>
          </w:p>
        </w:tc>
        <w:tc>
          <w:tcPr>
            <w:tcW w:w="1198" w:type="pct"/>
            <w:shd w:val="clear" w:color="auto" w:fill="41474F" w:themeFill="text1"/>
            <w:vAlign w:val="center"/>
          </w:tcPr>
          <w:p w14:paraId="0751101B" w14:textId="305583A5" w:rsidR="0013615B" w:rsidRPr="00085EF2" w:rsidRDefault="0013615B" w:rsidP="0013615B">
            <w:pPr>
              <w:spacing w:before="0" w:after="0"/>
              <w:jc w:val="center"/>
              <w:rPr>
                <w:b/>
                <w:color w:val="FFFFFF" w:themeColor="background1"/>
              </w:rPr>
            </w:pPr>
            <w:r w:rsidRPr="00085EF2">
              <w:rPr>
                <w:b/>
                <w:color w:val="FFFFFF" w:themeColor="background1"/>
              </w:rPr>
              <w:t>Scenario 2</w:t>
            </w:r>
          </w:p>
        </w:tc>
        <w:tc>
          <w:tcPr>
            <w:tcW w:w="1198" w:type="pct"/>
            <w:shd w:val="clear" w:color="auto" w:fill="41474F" w:themeFill="text1"/>
            <w:vAlign w:val="center"/>
          </w:tcPr>
          <w:p w14:paraId="4BE399C6" w14:textId="642D94FC" w:rsidR="0013615B" w:rsidRPr="00085EF2" w:rsidRDefault="0013615B" w:rsidP="0013615B">
            <w:pPr>
              <w:spacing w:before="0" w:after="0"/>
              <w:jc w:val="center"/>
              <w:rPr>
                <w:b/>
                <w:color w:val="FFFFFF" w:themeColor="background1"/>
              </w:rPr>
            </w:pPr>
            <w:r w:rsidRPr="00085EF2">
              <w:rPr>
                <w:b/>
                <w:color w:val="FFFFFF" w:themeColor="background1"/>
              </w:rPr>
              <w:t>Scenario 3</w:t>
            </w:r>
          </w:p>
        </w:tc>
      </w:tr>
      <w:tr w:rsidR="00D10D96" w:rsidRPr="00085EF2" w14:paraId="507A3608" w14:textId="77777777" w:rsidTr="00D10D96">
        <w:trPr>
          <w:cantSplit/>
          <w:trHeight w:val="454"/>
        </w:trPr>
        <w:tc>
          <w:tcPr>
            <w:tcW w:w="1405" w:type="pct"/>
            <w:shd w:val="clear" w:color="auto" w:fill="auto"/>
            <w:vAlign w:val="center"/>
          </w:tcPr>
          <w:p w14:paraId="6C76EC7C" w14:textId="77777777" w:rsidR="00D10D96" w:rsidRPr="00085EF2" w:rsidRDefault="00D10D96" w:rsidP="00D10D96">
            <w:pPr>
              <w:spacing w:before="0" w:after="0"/>
              <w:jc w:val="left"/>
            </w:pPr>
            <w:r w:rsidRPr="00085EF2">
              <w:t>Construction</w:t>
            </w:r>
          </w:p>
        </w:tc>
        <w:tc>
          <w:tcPr>
            <w:tcW w:w="1198" w:type="pct"/>
            <w:vAlign w:val="center"/>
          </w:tcPr>
          <w:p w14:paraId="2F123861" w14:textId="5D0AEA9B" w:rsidR="00D10D96" w:rsidRPr="00085EF2" w:rsidRDefault="00D10D96" w:rsidP="00D10D96">
            <w:pPr>
              <w:spacing w:before="0" w:after="0"/>
              <w:jc w:val="center"/>
            </w:pPr>
            <w:r w:rsidRPr="00B4209E">
              <w:t>6</w:t>
            </w:r>
          </w:p>
        </w:tc>
        <w:tc>
          <w:tcPr>
            <w:tcW w:w="1198" w:type="pct"/>
            <w:vAlign w:val="center"/>
          </w:tcPr>
          <w:p w14:paraId="6909BC33" w14:textId="083C7628" w:rsidR="00D10D96" w:rsidRPr="00085EF2" w:rsidRDefault="00D10D96" w:rsidP="00D10D96">
            <w:pPr>
              <w:spacing w:before="0" w:after="0"/>
              <w:jc w:val="center"/>
            </w:pPr>
            <w:r w:rsidRPr="00B4209E">
              <w:t>4</w:t>
            </w:r>
          </w:p>
        </w:tc>
        <w:tc>
          <w:tcPr>
            <w:tcW w:w="1198" w:type="pct"/>
            <w:vAlign w:val="center"/>
          </w:tcPr>
          <w:p w14:paraId="3585DE00" w14:textId="5BDD4E45" w:rsidR="00D10D96" w:rsidRPr="00085EF2" w:rsidRDefault="00D10D96" w:rsidP="00D10D96">
            <w:pPr>
              <w:spacing w:before="0" w:after="0"/>
              <w:jc w:val="center"/>
            </w:pPr>
            <w:r w:rsidRPr="00B4209E">
              <w:t>2</w:t>
            </w:r>
          </w:p>
        </w:tc>
      </w:tr>
      <w:tr w:rsidR="00D10D96" w:rsidRPr="00085EF2" w14:paraId="250F90AC" w14:textId="77777777" w:rsidTr="00D10D96">
        <w:trPr>
          <w:cantSplit/>
          <w:trHeight w:val="454"/>
        </w:trPr>
        <w:tc>
          <w:tcPr>
            <w:tcW w:w="1405" w:type="pct"/>
            <w:shd w:val="clear" w:color="auto" w:fill="auto"/>
            <w:vAlign w:val="center"/>
          </w:tcPr>
          <w:p w14:paraId="23D3CFD0" w14:textId="77777777" w:rsidR="00D10D96" w:rsidRPr="00085EF2" w:rsidRDefault="00D10D96" w:rsidP="00D10D96">
            <w:pPr>
              <w:spacing w:before="0" w:after="0"/>
              <w:jc w:val="left"/>
            </w:pPr>
            <w:r w:rsidRPr="00085EF2">
              <w:t>Operation</w:t>
            </w:r>
          </w:p>
        </w:tc>
        <w:tc>
          <w:tcPr>
            <w:tcW w:w="1198" w:type="pct"/>
            <w:vAlign w:val="center"/>
          </w:tcPr>
          <w:p w14:paraId="731E4E6D" w14:textId="1864EBD8" w:rsidR="00D10D96" w:rsidRPr="00085EF2" w:rsidRDefault="00D10D96" w:rsidP="00D10D96">
            <w:pPr>
              <w:spacing w:before="0" w:after="0"/>
              <w:jc w:val="center"/>
            </w:pPr>
            <w:r w:rsidRPr="00B4209E">
              <w:t>12</w:t>
            </w:r>
          </w:p>
        </w:tc>
        <w:tc>
          <w:tcPr>
            <w:tcW w:w="1198" w:type="pct"/>
            <w:vAlign w:val="center"/>
          </w:tcPr>
          <w:p w14:paraId="6CB3A0C8" w14:textId="2BEE01C4" w:rsidR="00D10D96" w:rsidRPr="00085EF2" w:rsidRDefault="00D10D96" w:rsidP="00D10D96">
            <w:pPr>
              <w:spacing w:before="0" w:after="0"/>
              <w:jc w:val="center"/>
            </w:pPr>
            <w:r w:rsidRPr="00B4209E">
              <w:t>14</w:t>
            </w:r>
          </w:p>
        </w:tc>
        <w:tc>
          <w:tcPr>
            <w:tcW w:w="1198" w:type="pct"/>
            <w:vAlign w:val="center"/>
          </w:tcPr>
          <w:p w14:paraId="422C1C28" w14:textId="2D10285D" w:rsidR="00D10D96" w:rsidRPr="00085EF2" w:rsidRDefault="00D10D96" w:rsidP="00D10D96">
            <w:pPr>
              <w:spacing w:before="0" w:after="0"/>
              <w:jc w:val="center"/>
            </w:pPr>
            <w:r w:rsidRPr="00B4209E">
              <w:t>11</w:t>
            </w:r>
          </w:p>
        </w:tc>
      </w:tr>
      <w:tr w:rsidR="00D10D96" w:rsidRPr="00085EF2" w14:paraId="210122D1" w14:textId="77777777" w:rsidTr="00D10D96">
        <w:trPr>
          <w:cantSplit/>
          <w:trHeight w:val="454"/>
        </w:trPr>
        <w:tc>
          <w:tcPr>
            <w:tcW w:w="1405" w:type="pct"/>
            <w:shd w:val="clear" w:color="auto" w:fill="auto"/>
            <w:vAlign w:val="center"/>
          </w:tcPr>
          <w:p w14:paraId="612DCAB5" w14:textId="77777777" w:rsidR="00D10D96" w:rsidRPr="00085EF2" w:rsidRDefault="00D10D96" w:rsidP="00D10D96">
            <w:pPr>
              <w:spacing w:before="0" w:after="0"/>
              <w:jc w:val="left"/>
            </w:pPr>
            <w:r w:rsidRPr="00085EF2">
              <w:t>Environmental Impacts</w:t>
            </w:r>
          </w:p>
        </w:tc>
        <w:tc>
          <w:tcPr>
            <w:tcW w:w="1198" w:type="pct"/>
            <w:vAlign w:val="center"/>
          </w:tcPr>
          <w:p w14:paraId="3C2CDFEE" w14:textId="157CF255" w:rsidR="00D10D96" w:rsidRPr="00085EF2" w:rsidRDefault="00D10D96" w:rsidP="00D10D96">
            <w:pPr>
              <w:spacing w:before="0" w:after="0"/>
              <w:jc w:val="center"/>
            </w:pPr>
            <w:r w:rsidRPr="00B4209E">
              <w:t>6</w:t>
            </w:r>
          </w:p>
        </w:tc>
        <w:tc>
          <w:tcPr>
            <w:tcW w:w="1198" w:type="pct"/>
            <w:vAlign w:val="center"/>
          </w:tcPr>
          <w:p w14:paraId="20977F6F" w14:textId="69487DDC" w:rsidR="00D10D96" w:rsidRPr="00085EF2" w:rsidRDefault="00D10D96" w:rsidP="00D10D96">
            <w:pPr>
              <w:spacing w:before="0" w:after="0"/>
              <w:jc w:val="center"/>
            </w:pPr>
            <w:r w:rsidRPr="00B4209E">
              <w:t>4</w:t>
            </w:r>
          </w:p>
        </w:tc>
        <w:tc>
          <w:tcPr>
            <w:tcW w:w="1198" w:type="pct"/>
            <w:vAlign w:val="center"/>
          </w:tcPr>
          <w:p w14:paraId="6F009439" w14:textId="3F0CD732" w:rsidR="00D10D96" w:rsidRPr="00085EF2" w:rsidRDefault="00D10D96" w:rsidP="00D10D96">
            <w:pPr>
              <w:spacing w:before="0" w:after="0"/>
              <w:jc w:val="center"/>
            </w:pPr>
            <w:r w:rsidRPr="00B4209E">
              <w:t>2</w:t>
            </w:r>
          </w:p>
        </w:tc>
      </w:tr>
      <w:tr w:rsidR="00D10D96" w:rsidRPr="00085EF2" w14:paraId="5CE61E83" w14:textId="77777777" w:rsidTr="00D10D96">
        <w:trPr>
          <w:cantSplit/>
          <w:trHeight w:val="454"/>
        </w:trPr>
        <w:tc>
          <w:tcPr>
            <w:tcW w:w="1405" w:type="pct"/>
            <w:shd w:val="clear" w:color="auto" w:fill="auto"/>
            <w:vAlign w:val="center"/>
          </w:tcPr>
          <w:p w14:paraId="43A169D1" w14:textId="77777777" w:rsidR="00D10D96" w:rsidRPr="00085EF2" w:rsidRDefault="00D10D96" w:rsidP="00D10D96">
            <w:pPr>
              <w:spacing w:before="0" w:after="0"/>
              <w:jc w:val="left"/>
            </w:pPr>
            <w:r w:rsidRPr="00085EF2">
              <w:t>Disposal Service</w:t>
            </w:r>
          </w:p>
        </w:tc>
        <w:tc>
          <w:tcPr>
            <w:tcW w:w="1198" w:type="pct"/>
            <w:vAlign w:val="center"/>
          </w:tcPr>
          <w:p w14:paraId="240BFE8D" w14:textId="57ECA617" w:rsidR="00D10D96" w:rsidRPr="00085EF2" w:rsidRDefault="00D10D96" w:rsidP="00D10D96">
            <w:pPr>
              <w:spacing w:before="0" w:after="0"/>
              <w:jc w:val="center"/>
            </w:pPr>
            <w:r w:rsidRPr="00B4209E">
              <w:t>6</w:t>
            </w:r>
          </w:p>
        </w:tc>
        <w:tc>
          <w:tcPr>
            <w:tcW w:w="1198" w:type="pct"/>
            <w:vAlign w:val="center"/>
          </w:tcPr>
          <w:p w14:paraId="7B311CCB" w14:textId="771CA562" w:rsidR="00D10D96" w:rsidRPr="00085EF2" w:rsidRDefault="00D10D96" w:rsidP="00D10D96">
            <w:pPr>
              <w:spacing w:before="0" w:after="0"/>
              <w:jc w:val="center"/>
            </w:pPr>
            <w:r w:rsidRPr="00B4209E">
              <w:t>4</w:t>
            </w:r>
          </w:p>
        </w:tc>
        <w:tc>
          <w:tcPr>
            <w:tcW w:w="1198" w:type="pct"/>
            <w:vAlign w:val="center"/>
          </w:tcPr>
          <w:p w14:paraId="262A9314" w14:textId="52CE3B42" w:rsidR="00D10D96" w:rsidRPr="00085EF2" w:rsidRDefault="00D10D96" w:rsidP="00D10D96">
            <w:pPr>
              <w:spacing w:before="0" w:after="0"/>
              <w:jc w:val="center"/>
            </w:pPr>
            <w:r w:rsidRPr="00B4209E">
              <w:t>4</w:t>
            </w:r>
          </w:p>
        </w:tc>
      </w:tr>
      <w:tr w:rsidR="00D10D96" w:rsidRPr="00085EF2" w14:paraId="7BA39090" w14:textId="77777777" w:rsidTr="00D10D96">
        <w:trPr>
          <w:cantSplit/>
          <w:trHeight w:val="454"/>
        </w:trPr>
        <w:tc>
          <w:tcPr>
            <w:tcW w:w="1405" w:type="pct"/>
            <w:shd w:val="clear" w:color="auto" w:fill="auto"/>
            <w:vAlign w:val="center"/>
          </w:tcPr>
          <w:p w14:paraId="032D81F4" w14:textId="77777777" w:rsidR="00D10D96" w:rsidRPr="00085EF2" w:rsidRDefault="00D10D96" w:rsidP="00D10D96">
            <w:pPr>
              <w:spacing w:before="0" w:after="0"/>
              <w:jc w:val="left"/>
              <w:rPr>
                <w:b/>
              </w:rPr>
            </w:pPr>
            <w:r w:rsidRPr="00085EF2">
              <w:rPr>
                <w:b/>
              </w:rPr>
              <w:t>Total</w:t>
            </w:r>
          </w:p>
        </w:tc>
        <w:tc>
          <w:tcPr>
            <w:tcW w:w="1198" w:type="pct"/>
            <w:vAlign w:val="center"/>
          </w:tcPr>
          <w:p w14:paraId="1FD5C6CB" w14:textId="2087569B" w:rsidR="00D10D96" w:rsidRPr="00D10D96" w:rsidRDefault="00D10D96" w:rsidP="00D10D96">
            <w:pPr>
              <w:spacing w:before="0" w:after="0"/>
              <w:jc w:val="center"/>
              <w:rPr>
                <w:b/>
              </w:rPr>
            </w:pPr>
            <w:r w:rsidRPr="00D10D96">
              <w:rPr>
                <w:b/>
              </w:rPr>
              <w:t>30</w:t>
            </w:r>
          </w:p>
        </w:tc>
        <w:tc>
          <w:tcPr>
            <w:tcW w:w="1198" w:type="pct"/>
            <w:vAlign w:val="center"/>
          </w:tcPr>
          <w:p w14:paraId="673821BE" w14:textId="6AC7B3F5" w:rsidR="00D10D96" w:rsidRPr="00D10D96" w:rsidRDefault="00D10D96" w:rsidP="00D10D96">
            <w:pPr>
              <w:spacing w:before="0" w:after="0"/>
              <w:jc w:val="center"/>
              <w:rPr>
                <w:b/>
              </w:rPr>
            </w:pPr>
            <w:r w:rsidRPr="00D10D96">
              <w:rPr>
                <w:b/>
              </w:rPr>
              <w:t>26</w:t>
            </w:r>
          </w:p>
        </w:tc>
        <w:tc>
          <w:tcPr>
            <w:tcW w:w="1198" w:type="pct"/>
            <w:vAlign w:val="center"/>
          </w:tcPr>
          <w:p w14:paraId="6F7355F7" w14:textId="2D91DEEA" w:rsidR="00D10D96" w:rsidRPr="00D10D96" w:rsidRDefault="00D10D96" w:rsidP="00D10D96">
            <w:pPr>
              <w:spacing w:before="0" w:after="0"/>
              <w:jc w:val="center"/>
              <w:rPr>
                <w:b/>
              </w:rPr>
            </w:pPr>
            <w:r w:rsidRPr="00D10D96">
              <w:rPr>
                <w:b/>
              </w:rPr>
              <w:t>19</w:t>
            </w:r>
          </w:p>
        </w:tc>
      </w:tr>
      <w:tr w:rsidR="00D10D96" w:rsidRPr="00085EF2" w14:paraId="77AA76E3" w14:textId="77777777" w:rsidTr="00D10D96">
        <w:trPr>
          <w:cantSplit/>
          <w:trHeight w:val="454"/>
        </w:trPr>
        <w:tc>
          <w:tcPr>
            <w:tcW w:w="1405" w:type="pct"/>
            <w:shd w:val="clear" w:color="auto" w:fill="92D050"/>
            <w:vAlign w:val="center"/>
          </w:tcPr>
          <w:p w14:paraId="4CEDF021" w14:textId="77777777" w:rsidR="00D10D96" w:rsidRPr="00085EF2" w:rsidRDefault="00D10D96" w:rsidP="00D10D96">
            <w:pPr>
              <w:spacing w:before="0" w:after="0"/>
              <w:jc w:val="left"/>
              <w:rPr>
                <w:b/>
              </w:rPr>
            </w:pPr>
            <w:r w:rsidRPr="00085EF2">
              <w:rPr>
                <w:b/>
              </w:rPr>
              <w:t>Rank</w:t>
            </w:r>
          </w:p>
        </w:tc>
        <w:tc>
          <w:tcPr>
            <w:tcW w:w="1198" w:type="pct"/>
            <w:shd w:val="clear" w:color="auto" w:fill="92D050"/>
            <w:vAlign w:val="center"/>
          </w:tcPr>
          <w:p w14:paraId="3576494F" w14:textId="307CE080" w:rsidR="00D10D96" w:rsidRPr="00D10D96" w:rsidRDefault="00D10D96" w:rsidP="00D10D96">
            <w:pPr>
              <w:spacing w:before="0" w:after="0"/>
              <w:jc w:val="center"/>
              <w:rPr>
                <w:b/>
              </w:rPr>
            </w:pPr>
            <w:r w:rsidRPr="00D10D96">
              <w:rPr>
                <w:b/>
              </w:rPr>
              <w:t>1</w:t>
            </w:r>
          </w:p>
        </w:tc>
        <w:tc>
          <w:tcPr>
            <w:tcW w:w="1198" w:type="pct"/>
            <w:shd w:val="clear" w:color="auto" w:fill="92D050"/>
            <w:vAlign w:val="center"/>
          </w:tcPr>
          <w:p w14:paraId="15E73564" w14:textId="17EE9F16" w:rsidR="00D10D96" w:rsidRPr="00D10D96" w:rsidRDefault="00D10D96" w:rsidP="00D10D96">
            <w:pPr>
              <w:spacing w:before="0" w:after="0"/>
              <w:jc w:val="center"/>
              <w:rPr>
                <w:b/>
              </w:rPr>
            </w:pPr>
            <w:r w:rsidRPr="00D10D96">
              <w:rPr>
                <w:b/>
              </w:rPr>
              <w:t>2</w:t>
            </w:r>
          </w:p>
        </w:tc>
        <w:tc>
          <w:tcPr>
            <w:tcW w:w="1198" w:type="pct"/>
            <w:shd w:val="clear" w:color="auto" w:fill="92D050"/>
            <w:vAlign w:val="center"/>
          </w:tcPr>
          <w:p w14:paraId="61F80110" w14:textId="6701E1B4" w:rsidR="00D10D96" w:rsidRPr="00D10D96" w:rsidRDefault="00D10D96" w:rsidP="00D10D96">
            <w:pPr>
              <w:spacing w:before="0" w:after="0"/>
              <w:jc w:val="center"/>
              <w:rPr>
                <w:b/>
              </w:rPr>
            </w:pPr>
            <w:r w:rsidRPr="00D10D96">
              <w:rPr>
                <w:b/>
              </w:rPr>
              <w:t>3</w:t>
            </w:r>
          </w:p>
        </w:tc>
      </w:tr>
    </w:tbl>
    <w:p w14:paraId="335ACD8E" w14:textId="3851C980" w:rsidR="00345D9B" w:rsidRDefault="003478FC" w:rsidP="00345D9B">
      <w:r w:rsidRPr="00085EF2">
        <w:t>It can be seen from</w:t>
      </w:r>
      <w:r w:rsidR="0013615B" w:rsidRPr="00085EF2">
        <w:t xml:space="preserve"> </w:t>
      </w:r>
      <w:r w:rsidR="00FF11E6" w:rsidRPr="00085EF2">
        <w:rPr>
          <w:b/>
        </w:rPr>
        <w:fldChar w:fldCharType="begin"/>
      </w:r>
      <w:r w:rsidR="00FF11E6" w:rsidRPr="00085EF2">
        <w:rPr>
          <w:b/>
        </w:rPr>
        <w:instrText xml:space="preserve"> REF _Ref527701613 \h  \* MERGEFORMAT </w:instrText>
      </w:r>
      <w:r w:rsidR="00FF11E6" w:rsidRPr="00085EF2">
        <w:rPr>
          <w:b/>
        </w:rPr>
      </w:r>
      <w:r w:rsidR="00FF11E6" w:rsidRPr="00085EF2">
        <w:rPr>
          <w:b/>
        </w:rPr>
        <w:fldChar w:fldCharType="separate"/>
      </w:r>
      <w:r w:rsidR="00245C4F" w:rsidRPr="00245C4F">
        <w:rPr>
          <w:b/>
        </w:rPr>
        <w:t xml:space="preserve">Table </w:t>
      </w:r>
      <w:r w:rsidR="00245C4F" w:rsidRPr="00245C4F">
        <w:rPr>
          <w:b/>
          <w:noProof/>
        </w:rPr>
        <w:t>9</w:t>
      </w:r>
      <w:r w:rsidR="00245C4F" w:rsidRPr="00245C4F">
        <w:rPr>
          <w:b/>
          <w:noProof/>
        </w:rPr>
        <w:noBreakHyphen/>
        <w:t>18</w:t>
      </w:r>
      <w:r w:rsidR="00FF11E6" w:rsidRPr="00085EF2">
        <w:rPr>
          <w:b/>
        </w:rPr>
        <w:fldChar w:fldCharType="end"/>
      </w:r>
      <w:r w:rsidR="00FF11E6" w:rsidRPr="00085EF2">
        <w:rPr>
          <w:b/>
        </w:rPr>
        <w:t xml:space="preserve"> </w:t>
      </w:r>
      <w:r w:rsidRPr="00085EF2">
        <w:t xml:space="preserve">that </w:t>
      </w:r>
      <w:r w:rsidR="00C22FF1" w:rsidRPr="00085EF2">
        <w:t xml:space="preserve">Scenario </w:t>
      </w:r>
      <w:r w:rsidR="00901EA0">
        <w:t>1</w:t>
      </w:r>
      <w:r w:rsidRPr="00085EF2">
        <w:t xml:space="preserve"> was ranked first having the highest score</w:t>
      </w:r>
      <w:r w:rsidR="00592E1F">
        <w:t xml:space="preserve"> followed by </w:t>
      </w:r>
      <w:r w:rsidR="00435664">
        <w:t xml:space="preserve">Scenario </w:t>
      </w:r>
      <w:r w:rsidR="00901EA0">
        <w:t>2</w:t>
      </w:r>
      <w:r w:rsidRPr="00085EF2">
        <w:t>. Th</w:t>
      </w:r>
      <w:r w:rsidR="007162F7">
        <w:t>ese</w:t>
      </w:r>
      <w:r w:rsidRPr="00085EF2">
        <w:t xml:space="preserve"> w</w:t>
      </w:r>
      <w:r w:rsidR="007162F7">
        <w:t>ere</w:t>
      </w:r>
      <w:r w:rsidRPr="00085EF2">
        <w:t xml:space="preserve"> followed by </w:t>
      </w:r>
      <w:r w:rsidR="00C22FF1" w:rsidRPr="00085EF2">
        <w:t xml:space="preserve">Scenario </w:t>
      </w:r>
      <w:r w:rsidR="00F73030" w:rsidRPr="00085EF2">
        <w:t>3</w:t>
      </w:r>
      <w:r w:rsidRPr="00085EF2">
        <w:t xml:space="preserve"> </w:t>
      </w:r>
      <w:r w:rsidR="00C22FF1" w:rsidRPr="00085EF2">
        <w:t xml:space="preserve">which </w:t>
      </w:r>
      <w:r w:rsidRPr="00085EF2">
        <w:t>ranked third</w:t>
      </w:r>
      <w:r w:rsidR="00435664">
        <w:t xml:space="preserve"> quite substantially, 1</w:t>
      </w:r>
      <w:r w:rsidR="00901EA0">
        <w:t>1</w:t>
      </w:r>
      <w:r w:rsidR="00435664">
        <w:t xml:space="preserve"> points behind Scenario </w:t>
      </w:r>
      <w:r w:rsidR="00901EA0">
        <w:t>1</w:t>
      </w:r>
      <w:r w:rsidRPr="00085EF2">
        <w:t xml:space="preserve">. </w:t>
      </w:r>
      <w:r w:rsidR="00345D9B" w:rsidRPr="00085EF2">
        <w:t xml:space="preserve">It is evident that Scenario </w:t>
      </w:r>
      <w:r w:rsidR="00345D9B">
        <w:t xml:space="preserve">1 </w:t>
      </w:r>
      <w:r w:rsidR="00345D9B" w:rsidRPr="00085EF2">
        <w:t>provide</w:t>
      </w:r>
      <w:r w:rsidR="00901EA0">
        <w:t>s</w:t>
      </w:r>
      <w:r w:rsidR="00345D9B" w:rsidRPr="00085EF2">
        <w:t xml:space="preserve"> MRC with non-financial, technical, environmental and operational benefits.</w:t>
      </w:r>
    </w:p>
    <w:p w14:paraId="3D8C8BF7" w14:textId="1E2F9233" w:rsidR="00345D9B" w:rsidRPr="00085EF2" w:rsidRDefault="00901EA0" w:rsidP="00345D9B">
      <w:r w:rsidRPr="00085EF2">
        <w:t>Scenario 1 scored highly for both the Construction</w:t>
      </w:r>
      <w:r>
        <w:t>,</w:t>
      </w:r>
      <w:r w:rsidRPr="00085EF2">
        <w:t xml:space="preserve"> Environmental Impacts</w:t>
      </w:r>
      <w:r>
        <w:t xml:space="preserve"> and Disposal Service</w:t>
      </w:r>
      <w:r w:rsidRPr="00085EF2">
        <w:t xml:space="preserve"> criteria</w:t>
      </w:r>
      <w:r>
        <w:t xml:space="preserve"> with only </w:t>
      </w:r>
      <w:r w:rsidRPr="00085EF2">
        <w:t xml:space="preserve">the greater operational flexibility associated with two landfills proposed in Scenario 2, </w:t>
      </w:r>
      <w:r>
        <w:t>separating the two scenarios</w:t>
      </w:r>
      <w:r w:rsidRPr="00085EF2">
        <w:t>.</w:t>
      </w:r>
      <w:r w:rsidR="00345D9B" w:rsidRPr="00085EF2">
        <w:t xml:space="preserve"> </w:t>
      </w:r>
      <w:r>
        <w:t xml:space="preserve">As suggested, </w:t>
      </w:r>
      <w:r w:rsidR="00345D9B" w:rsidRPr="00085EF2">
        <w:t>Scenario 2 scored well against the Operational criteria scoring full marks for Operational Flexibility, Labour Resourcing</w:t>
      </w:r>
      <w:r>
        <w:t xml:space="preserve"> </w:t>
      </w:r>
      <w:r w:rsidR="00345D9B" w:rsidRPr="00085EF2">
        <w:t>Commercial Opportunities</w:t>
      </w:r>
      <w:r>
        <w:t xml:space="preserve"> </w:t>
      </w:r>
      <w:r w:rsidR="00345D9B" w:rsidRPr="00085EF2">
        <w:t xml:space="preserve">and Potential Return on Investment. </w:t>
      </w:r>
      <w:r>
        <w:t xml:space="preserve">Scenario 1 scored highest on </w:t>
      </w:r>
      <w:r w:rsidRPr="00085EF2">
        <w:t>Operational Risk</w:t>
      </w:r>
      <w:r>
        <w:t xml:space="preserve"> due to the consolidated nature of having all disposal at one location (Moama) as opposed to requiring additional resources/equipment under Scenario 2.</w:t>
      </w:r>
    </w:p>
    <w:p w14:paraId="53E2523A" w14:textId="77777777" w:rsidR="00345D9B" w:rsidRPr="00085EF2" w:rsidRDefault="00345D9B" w:rsidP="00345D9B">
      <w:r w:rsidRPr="00085EF2">
        <w:t>There are several benefits associated with the concept to consolidate WMFs</w:t>
      </w:r>
      <w:r>
        <w:t>,</w:t>
      </w:r>
      <w:r w:rsidRPr="00085EF2">
        <w:t xml:space="preserve"> with the MCA providing further justification</w:t>
      </w:r>
      <w:r>
        <w:t>,</w:t>
      </w:r>
      <w:r w:rsidRPr="00085EF2">
        <w:t xml:space="preserve"> with Scenario 3 having the most facilities in operation performing worst in the MCA. The consolidation of MRC’s WMFs will bring a suitable level of services where previously there was an oversupply. The community will continue to have access to a comprehensive network across a large area however, MRC will now have greater operational efficiencies and control over what occurs within its jurisdiction.</w:t>
      </w:r>
    </w:p>
    <w:p w14:paraId="606442DE" w14:textId="78A3D16D" w:rsidR="003478FC" w:rsidRPr="00085EF2" w:rsidRDefault="005B4BB2" w:rsidP="003478FC">
      <w:r>
        <w:t xml:space="preserve">MRC is currently proposing to undertake site investigations at the Koraleigh landfill to understand the baseline environmental characteristics of the site and to identify any possible contamination that may have occurred during the life of the landfill. </w:t>
      </w:r>
      <w:r w:rsidR="00901EA0">
        <w:t>Due to these circumstances</w:t>
      </w:r>
      <w:r>
        <w:t xml:space="preserve">, MRC </w:t>
      </w:r>
      <w:r w:rsidR="00901EA0">
        <w:t xml:space="preserve">should consider </w:t>
      </w:r>
      <w:r>
        <w:t>clos</w:t>
      </w:r>
      <w:r w:rsidR="00901EA0">
        <w:t>ing</w:t>
      </w:r>
      <w:r>
        <w:t xml:space="preserve"> and rehabilitat</w:t>
      </w:r>
      <w:r w:rsidR="00901EA0">
        <w:t>ing</w:t>
      </w:r>
      <w:r>
        <w:t xml:space="preserve"> this </w:t>
      </w:r>
      <w:r>
        <w:lastRenderedPageBreak/>
        <w:t xml:space="preserve">site as soon as possible to limit its environmental liabilities. This is particularly relevant due to Koraleigh landfill’s proximity to the Murray River and contracted site operations that have gone unmonitored and uncontrolled for several years. </w:t>
      </w:r>
    </w:p>
    <w:p w14:paraId="454CD1A9" w14:textId="6AFCC909" w:rsidR="003478FC" w:rsidRPr="00085EF2" w:rsidRDefault="003478FC" w:rsidP="003478FC">
      <w:pPr>
        <w:pStyle w:val="Heading2"/>
      </w:pPr>
      <w:bookmarkStart w:id="312" w:name="_Toc14861396"/>
      <w:r w:rsidRPr="00085EF2">
        <w:t xml:space="preserve">Preferred Disposal </w:t>
      </w:r>
      <w:r w:rsidR="00A50E6E" w:rsidRPr="00085EF2">
        <w:t>Scenario</w:t>
      </w:r>
      <w:bookmarkEnd w:id="312"/>
    </w:p>
    <w:p w14:paraId="2F140D46" w14:textId="2671C3B0" w:rsidR="003478FC" w:rsidRPr="00085EF2" w:rsidRDefault="003478FC" w:rsidP="003478FC">
      <w:r w:rsidRPr="00085EF2">
        <w:t xml:space="preserve">Based on the </w:t>
      </w:r>
      <w:r w:rsidR="00A50E6E" w:rsidRPr="00085EF2">
        <w:t xml:space="preserve">financial assessment and </w:t>
      </w:r>
      <w:r w:rsidRPr="00085EF2">
        <w:t xml:space="preserve">the MCA, </w:t>
      </w:r>
      <w:r w:rsidR="00A50E6E" w:rsidRPr="00085EF2">
        <w:t xml:space="preserve">Scenario </w:t>
      </w:r>
      <w:r w:rsidR="00F63DAA">
        <w:t>1</w:t>
      </w:r>
      <w:r w:rsidR="00A50E6E" w:rsidRPr="00085EF2">
        <w:t xml:space="preserve"> was identified as the preferred disposal option for MRC</w:t>
      </w:r>
      <w:r w:rsidR="00F63DAA">
        <w:t>.</w:t>
      </w:r>
      <w:r w:rsidR="00A50E6E" w:rsidRPr="00085EF2">
        <w:t xml:space="preserve"> </w:t>
      </w:r>
      <w:r w:rsidR="0087034B">
        <w:t>Scenario 1 allow</w:t>
      </w:r>
      <w:r w:rsidR="00F63DAA">
        <w:t>s</w:t>
      </w:r>
      <w:r w:rsidR="0087034B">
        <w:t xml:space="preserve"> MRC </w:t>
      </w:r>
      <w:r w:rsidR="00A50E6E" w:rsidRPr="00085EF2">
        <w:t>to develop a sustainable long-term waste management service</w:t>
      </w:r>
      <w:r w:rsidR="00B70E9B" w:rsidRPr="00085EF2">
        <w:t xml:space="preserve">, as evidenced through </w:t>
      </w:r>
      <w:r w:rsidR="00F63DAA">
        <w:t xml:space="preserve">the highest </w:t>
      </w:r>
      <w:r w:rsidR="00B70E9B" w:rsidRPr="00085EF2">
        <w:t>MCA</w:t>
      </w:r>
      <w:r w:rsidR="0087034B">
        <w:t xml:space="preserve"> score</w:t>
      </w:r>
      <w:r w:rsidR="00A50E6E" w:rsidRPr="00085EF2">
        <w:t xml:space="preserve">. </w:t>
      </w:r>
      <w:r w:rsidR="0087034B">
        <w:t xml:space="preserve">Scenario 1 was calculated as more costly ($/tonne) than </w:t>
      </w:r>
      <w:r w:rsidR="00804623">
        <w:t>Scenario</w:t>
      </w:r>
      <w:r w:rsidR="0087034B">
        <w:t xml:space="preserve"> 2</w:t>
      </w:r>
      <w:r w:rsidR="00F63DAA">
        <w:t xml:space="preserve"> and 3</w:t>
      </w:r>
      <w:r w:rsidR="0087034B">
        <w:t xml:space="preserve"> however, MRC should consider the </w:t>
      </w:r>
      <w:r w:rsidR="00804623">
        <w:t xml:space="preserve">possible </w:t>
      </w:r>
      <w:r w:rsidR="0087034B">
        <w:t xml:space="preserve">environmental risk and the potential long-term </w:t>
      </w:r>
      <w:r w:rsidR="00804623">
        <w:t xml:space="preserve">rehabilitation </w:t>
      </w:r>
      <w:r w:rsidR="0087034B">
        <w:t xml:space="preserve">costs associated with </w:t>
      </w:r>
      <w:r w:rsidR="00804623">
        <w:t>operating multiple landfills</w:t>
      </w:r>
      <w:r w:rsidR="00F63DAA">
        <w:t xml:space="preserve"> some of which have been uncontrolled and unmonitored for a significant period of time</w:t>
      </w:r>
      <w:r w:rsidR="0087034B">
        <w:t>.</w:t>
      </w:r>
      <w:r w:rsidR="0087034B" w:rsidRPr="00085EF2">
        <w:t xml:space="preserve"> </w:t>
      </w:r>
      <w:r w:rsidR="00F63DAA">
        <w:t xml:space="preserve">Therefore, Scenario 1 is the preferred disposal option. </w:t>
      </w:r>
      <w:r w:rsidR="00A50E6E" w:rsidRPr="00085EF2">
        <w:t>T</w:t>
      </w:r>
      <w:r w:rsidRPr="00085EF2">
        <w:t xml:space="preserve">he following </w:t>
      </w:r>
      <w:r w:rsidR="00A50E6E" w:rsidRPr="00085EF2">
        <w:t xml:space="preserve">provides further detail regarding </w:t>
      </w:r>
      <w:r w:rsidR="00F63DAA">
        <w:t>its</w:t>
      </w:r>
      <w:r w:rsidR="00B70E9B" w:rsidRPr="00085EF2">
        <w:t xml:space="preserve"> implementation</w:t>
      </w:r>
      <w:r w:rsidR="00A50E6E" w:rsidRPr="00085EF2">
        <w:t xml:space="preserve">: </w:t>
      </w:r>
    </w:p>
    <w:p w14:paraId="2F4DF7D8" w14:textId="74799475" w:rsidR="003478FC" w:rsidRPr="00085EF2" w:rsidRDefault="00F63DAA" w:rsidP="00FC3EC6">
      <w:pPr>
        <w:pStyle w:val="ListParagraph"/>
        <w:numPr>
          <w:ilvl w:val="0"/>
          <w:numId w:val="37"/>
        </w:numPr>
      </w:pPr>
      <w:r>
        <w:t>D</w:t>
      </w:r>
      <w:r w:rsidR="008903FF" w:rsidRPr="00085EF2">
        <w:t xml:space="preserve">evelop </w:t>
      </w:r>
      <w:r w:rsidR="003478FC" w:rsidRPr="00085EF2">
        <w:t>Moama WMF</w:t>
      </w:r>
      <w:r w:rsidR="00804623">
        <w:t xml:space="preserve"> </w:t>
      </w:r>
      <w:r w:rsidR="003478FC" w:rsidRPr="00085EF2">
        <w:t xml:space="preserve">as the long-term </w:t>
      </w:r>
      <w:r w:rsidR="008903FF" w:rsidRPr="00085EF2">
        <w:t xml:space="preserve">landfill </w:t>
      </w:r>
      <w:r w:rsidR="003478FC" w:rsidRPr="00085EF2">
        <w:t>disposal option</w:t>
      </w:r>
      <w:r w:rsidR="00CB5584" w:rsidRPr="00085EF2">
        <w:t>:</w:t>
      </w:r>
    </w:p>
    <w:p w14:paraId="3D7ED91C" w14:textId="1A85FCE0" w:rsidR="00CB5584" w:rsidRPr="00085EF2" w:rsidRDefault="00CB5584" w:rsidP="00FC3EC6">
      <w:pPr>
        <w:pStyle w:val="ListParagraph"/>
        <w:numPr>
          <w:ilvl w:val="1"/>
          <w:numId w:val="37"/>
        </w:numPr>
      </w:pPr>
      <w:r w:rsidRPr="00085EF2">
        <w:t>Continue current operations at Moama including seeking approval to expand the site to the north;</w:t>
      </w:r>
    </w:p>
    <w:p w14:paraId="463CA8E6" w14:textId="2193010B" w:rsidR="00CC570D" w:rsidRPr="00085EF2" w:rsidRDefault="00CC570D" w:rsidP="00CC570D">
      <w:pPr>
        <w:pStyle w:val="ListParagraph"/>
        <w:numPr>
          <w:ilvl w:val="1"/>
          <w:numId w:val="37"/>
        </w:numPr>
      </w:pPr>
      <w:r w:rsidRPr="00085EF2">
        <w:t xml:space="preserve">Increase MRC’s operational scrutiny at </w:t>
      </w:r>
      <w:r w:rsidR="00F63DAA">
        <w:t>all</w:t>
      </w:r>
      <w:r w:rsidRPr="00085EF2">
        <w:t xml:space="preserve"> sites by </w:t>
      </w:r>
      <w:r>
        <w:t xml:space="preserve">at least </w:t>
      </w:r>
      <w:r w:rsidRPr="00085EF2">
        <w:t xml:space="preserve">manning the gate houses/weighbridges to ensure greater site control and better accountability of the contractor; </w:t>
      </w:r>
    </w:p>
    <w:p w14:paraId="1178A61A" w14:textId="517B5CA4" w:rsidR="00F63DAA" w:rsidRDefault="00F63DAA" w:rsidP="00F63DAA">
      <w:pPr>
        <w:pStyle w:val="ListParagraph"/>
        <w:numPr>
          <w:ilvl w:val="0"/>
          <w:numId w:val="37"/>
        </w:numPr>
      </w:pPr>
      <w:r>
        <w:t xml:space="preserve">To </w:t>
      </w:r>
      <w:r w:rsidR="003478FC" w:rsidRPr="00085EF2">
        <w:t xml:space="preserve">minimise environmental liabilities </w:t>
      </w:r>
      <w:r w:rsidR="00804623">
        <w:t>by</w:t>
      </w:r>
      <w:r w:rsidR="003478FC" w:rsidRPr="00085EF2">
        <w:t xml:space="preserve"> convert</w:t>
      </w:r>
      <w:r w:rsidR="00804623">
        <w:t>ing</w:t>
      </w:r>
      <w:r w:rsidR="003478FC" w:rsidRPr="00085EF2">
        <w:t xml:space="preserve"> </w:t>
      </w:r>
      <w:r w:rsidR="00804623">
        <w:t xml:space="preserve">Koraleigh, </w:t>
      </w:r>
      <w:r w:rsidR="003478FC" w:rsidRPr="00085EF2">
        <w:t>Moulamein and Wakool</w:t>
      </w:r>
      <w:r w:rsidR="00804623">
        <w:t xml:space="preserve"> </w:t>
      </w:r>
      <w:r w:rsidR="003478FC" w:rsidRPr="00085EF2">
        <w:t>into Modern Drop-off Centres (small scale WTSs)</w:t>
      </w:r>
      <w:bookmarkStart w:id="313" w:name="_Hlk523837073"/>
      <w:r w:rsidR="003478FC" w:rsidRPr="00085EF2">
        <w:t xml:space="preserve"> </w:t>
      </w:r>
      <w:bookmarkEnd w:id="313"/>
      <w:r w:rsidR="003478FC" w:rsidRPr="00085EF2">
        <w:t>and reduce the complexity of operations while continuing to provide drop-off recycling and disposal services in those communities</w:t>
      </w:r>
      <w:r>
        <w:t>:</w:t>
      </w:r>
    </w:p>
    <w:p w14:paraId="0A71DD20" w14:textId="675C6EA9" w:rsidR="00F63DAA" w:rsidRPr="00085EF2" w:rsidRDefault="00F63DAA" w:rsidP="00F63DAA">
      <w:pPr>
        <w:pStyle w:val="ListParagraph"/>
        <w:numPr>
          <w:ilvl w:val="1"/>
          <w:numId w:val="37"/>
        </w:numPr>
      </w:pPr>
      <w:r>
        <w:t>D</w:t>
      </w:r>
      <w:r w:rsidRPr="00085EF2">
        <w:t>evelop</w:t>
      </w:r>
      <w:r>
        <w:t xml:space="preserve"> landfill </w:t>
      </w:r>
      <w:r w:rsidRPr="00085EF2">
        <w:t>closure plan</w:t>
      </w:r>
      <w:r>
        <w:t>s</w:t>
      </w:r>
      <w:r w:rsidRPr="00085EF2">
        <w:t xml:space="preserve"> for </w:t>
      </w:r>
      <w:r>
        <w:t xml:space="preserve">the Koraleigh, </w:t>
      </w:r>
      <w:r w:rsidRPr="00085EF2">
        <w:t>Moulamein and Wakool</w:t>
      </w:r>
      <w:r>
        <w:t xml:space="preserve"> sites </w:t>
      </w:r>
      <w:r w:rsidRPr="00085EF2">
        <w:t xml:space="preserve">to guide </w:t>
      </w:r>
      <w:r>
        <w:t>the implementation of their closure</w:t>
      </w:r>
      <w:r w:rsidRPr="00085EF2">
        <w:t>;</w:t>
      </w:r>
    </w:p>
    <w:p w14:paraId="311A52D9" w14:textId="28E959D4" w:rsidR="003478FC" w:rsidRPr="00085EF2" w:rsidRDefault="003478FC" w:rsidP="00FC3EC6">
      <w:pPr>
        <w:pStyle w:val="ListParagraph"/>
        <w:numPr>
          <w:ilvl w:val="0"/>
          <w:numId w:val="37"/>
        </w:numPr>
      </w:pPr>
      <w:r w:rsidRPr="00085EF2">
        <w:t xml:space="preserve">Improve Barham, Mathoura and Bunnaloo as </w:t>
      </w:r>
      <w:r w:rsidR="00CB5584" w:rsidRPr="00085EF2">
        <w:t xml:space="preserve">Modern Drop-off Centres </w:t>
      </w:r>
      <w:r w:rsidRPr="00085EF2">
        <w:t>with an emphasis on security, functionality and safety;</w:t>
      </w:r>
    </w:p>
    <w:p w14:paraId="59E917BC" w14:textId="1D546B17" w:rsidR="003478FC" w:rsidRPr="00085EF2" w:rsidRDefault="00372F47" w:rsidP="00FC3EC6">
      <w:pPr>
        <w:pStyle w:val="ListParagraph"/>
        <w:numPr>
          <w:ilvl w:val="0"/>
          <w:numId w:val="37"/>
        </w:numPr>
      </w:pPr>
      <w:r w:rsidRPr="00085EF2">
        <w:t xml:space="preserve">Womboota and Goodnight </w:t>
      </w:r>
      <w:r w:rsidR="009206EF" w:rsidRPr="00085EF2">
        <w:t xml:space="preserve">are in close proximity to larger, well operated facilities and therefore, </w:t>
      </w:r>
      <w:r w:rsidRPr="00085EF2">
        <w:t>should be c</w:t>
      </w:r>
      <w:r w:rsidR="003478FC" w:rsidRPr="00085EF2">
        <w:t>lose</w:t>
      </w:r>
      <w:r w:rsidRPr="00085EF2">
        <w:t>d</w:t>
      </w:r>
      <w:r w:rsidR="003478FC" w:rsidRPr="00085EF2">
        <w:t xml:space="preserve"> permanently to minimise long-term environmental liabilities in addition to saving MRC operational costs; and</w:t>
      </w:r>
    </w:p>
    <w:p w14:paraId="5E407D62" w14:textId="5424CB24" w:rsidR="003478FC" w:rsidRPr="00085EF2" w:rsidRDefault="003478FC" w:rsidP="00FC3EC6">
      <w:pPr>
        <w:pStyle w:val="ListParagraph"/>
        <w:numPr>
          <w:ilvl w:val="0"/>
          <w:numId w:val="37"/>
        </w:numPr>
      </w:pPr>
      <w:r w:rsidRPr="00085EF2">
        <w:t>Remove bin stations from Mallan, Kyalite and Burraboi as this service ca</w:t>
      </w:r>
      <w:r w:rsidR="00CB5584" w:rsidRPr="00085EF2">
        <w:t>nnot be controlled or monitored.</w:t>
      </w:r>
      <w:r w:rsidRPr="00085EF2">
        <w:t xml:space="preserve"> </w:t>
      </w:r>
      <w:r w:rsidR="00CB5584" w:rsidRPr="00085EF2">
        <w:t>K</w:t>
      </w:r>
      <w:r w:rsidRPr="00085EF2">
        <w:t>erbside collections are provided in these areas in addition to</w:t>
      </w:r>
      <w:r w:rsidR="00CB5584" w:rsidRPr="00085EF2">
        <w:t>,</w:t>
      </w:r>
      <w:r w:rsidRPr="00085EF2">
        <w:t xml:space="preserve"> other WMFs in close proximity</w:t>
      </w:r>
      <w:r w:rsidR="00CB5584" w:rsidRPr="00085EF2">
        <w:t xml:space="preserve"> which renders these bins stations superfluous.</w:t>
      </w:r>
    </w:p>
    <w:p w14:paraId="36DC0B86" w14:textId="459A2A85" w:rsidR="00B53610" w:rsidRPr="00C5585E" w:rsidRDefault="00804623" w:rsidP="00B53610">
      <w:r>
        <w:t>Based on the preferred disposal scenario,</w:t>
      </w:r>
      <w:r w:rsidR="00CC570D">
        <w:t xml:space="preserve"> MRC should </w:t>
      </w:r>
      <w:r>
        <w:t xml:space="preserve">then </w:t>
      </w:r>
      <w:r w:rsidR="00CC570D">
        <w:t xml:space="preserve">consider who is best placed to undertake the services. Therefore, service delivery model options were identified and assessed including outsourced and in-house alternatives to understand what approach would be the most beneficial to MRC. The results of this analysis are described in </w:t>
      </w:r>
      <w:r w:rsidR="00CC570D" w:rsidRPr="00CC570D">
        <w:rPr>
          <w:b/>
        </w:rPr>
        <w:t xml:space="preserve">Section </w:t>
      </w:r>
      <w:r w:rsidR="00CC570D" w:rsidRPr="00CC570D">
        <w:rPr>
          <w:b/>
        </w:rPr>
        <w:fldChar w:fldCharType="begin"/>
      </w:r>
      <w:r w:rsidR="00CC570D" w:rsidRPr="00CC570D">
        <w:rPr>
          <w:b/>
        </w:rPr>
        <w:instrText xml:space="preserve"> REF _Ref14768070 \r \h </w:instrText>
      </w:r>
      <w:r w:rsidR="00CC570D">
        <w:rPr>
          <w:b/>
        </w:rPr>
        <w:instrText xml:space="preserve"> \* MERGEFORMAT </w:instrText>
      </w:r>
      <w:r w:rsidR="00CC570D" w:rsidRPr="00CC570D">
        <w:rPr>
          <w:b/>
        </w:rPr>
      </w:r>
      <w:r w:rsidR="00CC570D" w:rsidRPr="00CC570D">
        <w:rPr>
          <w:b/>
        </w:rPr>
        <w:fldChar w:fldCharType="separate"/>
      </w:r>
      <w:r w:rsidR="00245C4F">
        <w:rPr>
          <w:b/>
        </w:rPr>
        <w:t>10</w:t>
      </w:r>
      <w:r w:rsidR="00CC570D" w:rsidRPr="00CC570D">
        <w:rPr>
          <w:b/>
        </w:rPr>
        <w:fldChar w:fldCharType="end"/>
      </w:r>
      <w:r w:rsidR="00CC570D">
        <w:t>.</w:t>
      </w:r>
    </w:p>
    <w:p w14:paraId="2FF6F79E" w14:textId="77777777" w:rsidR="00FB5F0B" w:rsidRPr="003C355A" w:rsidRDefault="00FB5F0B" w:rsidP="00FB5F0B">
      <w:pPr>
        <w:pStyle w:val="Heading1"/>
      </w:pPr>
      <w:bookmarkStart w:id="314" w:name="_Ref14768070"/>
      <w:bookmarkStart w:id="315" w:name="_Toc14861397"/>
      <w:r>
        <w:lastRenderedPageBreak/>
        <w:t xml:space="preserve">Service Delivery </w:t>
      </w:r>
      <w:r w:rsidRPr="003C355A">
        <w:t>Models</w:t>
      </w:r>
      <w:bookmarkEnd w:id="314"/>
      <w:bookmarkEnd w:id="315"/>
    </w:p>
    <w:p w14:paraId="308644A3" w14:textId="572E4721" w:rsidR="00FB5F0B" w:rsidRPr="003C355A" w:rsidRDefault="00FB5F0B" w:rsidP="00FB5F0B">
      <w:r w:rsidRPr="003C355A">
        <w:t xml:space="preserve">The service delivery options available to MRC regarding its waste management services are </w:t>
      </w:r>
      <w:r w:rsidR="002E0ED8">
        <w:t xml:space="preserve">either </w:t>
      </w:r>
      <w:r w:rsidRPr="003C355A">
        <w:t xml:space="preserve">outsourced </w:t>
      </w:r>
      <w:r w:rsidR="002E0ED8">
        <w:t>or</w:t>
      </w:r>
      <w:r w:rsidRPr="003C355A">
        <w:t xml:space="preserve"> in-house </w:t>
      </w:r>
      <w:r w:rsidR="0028054F">
        <w:t>or a combination of the two</w:t>
      </w:r>
      <w:r w:rsidR="002E0ED8" w:rsidRPr="002E0ED8">
        <w:t xml:space="preserve"> </w:t>
      </w:r>
      <w:r w:rsidR="002E0ED8" w:rsidRPr="003C355A">
        <w:t>models</w:t>
      </w:r>
      <w:r w:rsidRPr="003C355A">
        <w:t>. The following section discuss</w:t>
      </w:r>
      <w:r w:rsidR="00CC570D">
        <w:t>es</w:t>
      </w:r>
      <w:r w:rsidRPr="003C355A">
        <w:t xml:space="preserve"> the implications </w:t>
      </w:r>
      <w:r w:rsidR="00CC570D">
        <w:t xml:space="preserve">and benefits </w:t>
      </w:r>
      <w:r w:rsidRPr="003C355A">
        <w:t>of each</w:t>
      </w:r>
      <w:r w:rsidR="00CC570D">
        <w:t xml:space="preserve"> approach</w:t>
      </w:r>
      <w:r w:rsidR="00717240">
        <w:t xml:space="preserve"> and which </w:t>
      </w:r>
      <w:r w:rsidR="00717240" w:rsidRPr="00717240">
        <w:t>would be the most beneficial to MRC</w:t>
      </w:r>
      <w:r w:rsidR="00F17571">
        <w:t xml:space="preserve"> in implementing the preferred waste disposal scenario</w:t>
      </w:r>
      <w:r w:rsidRPr="003C355A">
        <w:t xml:space="preserve">. </w:t>
      </w:r>
    </w:p>
    <w:p w14:paraId="2A03EBB2" w14:textId="77777777" w:rsidR="00FB5F0B" w:rsidRPr="003C355A" w:rsidRDefault="00FB5F0B" w:rsidP="00FB5F0B">
      <w:pPr>
        <w:pStyle w:val="Heading2"/>
      </w:pPr>
      <w:bookmarkStart w:id="316" w:name="_Toc13221835"/>
      <w:bookmarkStart w:id="317" w:name="_Toc14861398"/>
      <w:r w:rsidRPr="003C355A">
        <w:t xml:space="preserve">Outsourced </w:t>
      </w:r>
      <w:bookmarkEnd w:id="316"/>
      <w:r>
        <w:t>Options</w:t>
      </w:r>
      <w:bookmarkEnd w:id="317"/>
    </w:p>
    <w:p w14:paraId="7375D444" w14:textId="3E2A5CBF" w:rsidR="00FB5F0B" w:rsidRPr="00FC3EC6" w:rsidRDefault="002E0ED8" w:rsidP="00FB5F0B">
      <w:bookmarkStart w:id="318" w:name="_Hlk12972143"/>
      <w:r>
        <w:t xml:space="preserve">Outsourced </w:t>
      </w:r>
      <w:r w:rsidR="00FB5F0B" w:rsidRPr="003C355A">
        <w:t>option</w:t>
      </w:r>
      <w:r>
        <w:t>s</w:t>
      </w:r>
      <w:r w:rsidR="00FB5F0B" w:rsidRPr="003C355A">
        <w:t xml:space="preserve"> involve MRC continuing to </w:t>
      </w:r>
      <w:r>
        <w:t>procure</w:t>
      </w:r>
      <w:r w:rsidR="00FB5F0B" w:rsidRPr="003C355A">
        <w:t xml:space="preserve"> waste management services in the same manner as is currently undertaken with the </w:t>
      </w:r>
      <w:r w:rsidR="001A1D3F">
        <w:t xml:space="preserve">waste and recycling </w:t>
      </w:r>
      <w:r w:rsidR="00FB5F0B" w:rsidRPr="003C355A">
        <w:t>collection</w:t>
      </w:r>
      <w:r w:rsidR="001A1D3F">
        <w:t>s</w:t>
      </w:r>
      <w:r w:rsidR="00057234">
        <w:t>, transport</w:t>
      </w:r>
      <w:r w:rsidR="00057234" w:rsidRPr="00057234">
        <w:t xml:space="preserve"> </w:t>
      </w:r>
      <w:r w:rsidR="00057234">
        <w:t xml:space="preserve">and operation of the waste </w:t>
      </w:r>
      <w:r w:rsidR="00057234" w:rsidRPr="00FC3EC6">
        <w:t>management facilities</w:t>
      </w:r>
      <w:r w:rsidR="00057234">
        <w:t xml:space="preserve"> being </w:t>
      </w:r>
      <w:r w:rsidR="00057234" w:rsidRPr="003C355A">
        <w:t xml:space="preserve">outsourced to a private waste services </w:t>
      </w:r>
      <w:r>
        <w:t xml:space="preserve">contractor </w:t>
      </w:r>
      <w:r w:rsidR="00057234">
        <w:t>who</w:t>
      </w:r>
      <w:r w:rsidR="00FB5F0B" w:rsidRPr="003C355A">
        <w:t xml:space="preserve"> provide</w:t>
      </w:r>
      <w:r w:rsidR="00057234">
        <w:t>s</w:t>
      </w:r>
      <w:r w:rsidR="00FB5F0B" w:rsidRPr="003C355A">
        <w:t xml:space="preserve"> both staff and plant to </w:t>
      </w:r>
      <w:r>
        <w:t>perform</w:t>
      </w:r>
      <w:r w:rsidR="00057234">
        <w:t xml:space="preserve"> the</w:t>
      </w:r>
      <w:r w:rsidR="00FB5F0B" w:rsidRPr="003C355A">
        <w:t xml:space="preserve"> services</w:t>
      </w:r>
      <w:r w:rsidR="00057234">
        <w:t>.</w:t>
      </w:r>
      <w:r w:rsidR="00685E28">
        <w:t xml:space="preserve"> As a minimum, kerbside collections of refuse, commingled recycling and organics will continue to be outsourced.</w:t>
      </w:r>
    </w:p>
    <w:p w14:paraId="164800B7" w14:textId="77777777" w:rsidR="00685E28" w:rsidRPr="00FC3EC6" w:rsidRDefault="00685E28" w:rsidP="00685E28">
      <w:bookmarkStart w:id="319" w:name="_Toc13221836"/>
      <w:bookmarkStart w:id="320" w:name="_Toc14861399"/>
      <w:r>
        <w:t>MRC sh</w:t>
      </w:r>
      <w:r w:rsidRPr="00FC3EC6">
        <w:t xml:space="preserve">ould not </w:t>
      </w:r>
      <w:r>
        <w:t>consider undertaking k</w:t>
      </w:r>
      <w:r w:rsidRPr="00FC3EC6">
        <w:t>erbside collections</w:t>
      </w:r>
      <w:r>
        <w:t xml:space="preserve"> in-house</w:t>
      </w:r>
      <w:r w:rsidRPr="00FC3EC6">
        <w:t xml:space="preserve">. In-house </w:t>
      </w:r>
      <w:r>
        <w:t xml:space="preserve">kerbside </w:t>
      </w:r>
      <w:r w:rsidRPr="00FC3EC6">
        <w:t xml:space="preserve">collection services require significant initial capital expenditure required to purchase a new fleet of collection vehicles. In addition, the ongoing </w:t>
      </w:r>
      <w:r>
        <w:t xml:space="preserve">labour, </w:t>
      </w:r>
      <w:r w:rsidRPr="00FC3EC6">
        <w:t>operational and maintenance costs are significant when operating a small fleet at low economies of scale. Due to the significant costs, it was anticipated that MRC had no desire to pursue in-house kerbside collections</w:t>
      </w:r>
      <w:r>
        <w:t>, therefore, this will remain outsourced.</w:t>
      </w:r>
    </w:p>
    <w:p w14:paraId="0A5D3549" w14:textId="77777777" w:rsidR="00FB5F0B" w:rsidRPr="00FC3EC6" w:rsidRDefault="00FB5F0B" w:rsidP="00FB5F0B">
      <w:pPr>
        <w:pStyle w:val="Heading2"/>
      </w:pPr>
      <w:r w:rsidRPr="00FC3EC6">
        <w:t xml:space="preserve">In-house </w:t>
      </w:r>
      <w:bookmarkEnd w:id="319"/>
      <w:r>
        <w:t>Options</w:t>
      </w:r>
      <w:bookmarkEnd w:id="320"/>
    </w:p>
    <w:p w14:paraId="34D1D94F" w14:textId="14AEDF2D" w:rsidR="00FB5F0B" w:rsidRPr="00FC3EC6" w:rsidRDefault="00FB5F0B" w:rsidP="00FB5F0B">
      <w:r w:rsidRPr="00FC3EC6">
        <w:t>If MRC were to undertake in-house waste management services</w:t>
      </w:r>
      <w:r w:rsidR="002E0ED8">
        <w:t xml:space="preserve">, </w:t>
      </w:r>
      <w:r w:rsidRPr="00FC3EC6">
        <w:t xml:space="preserve">the following </w:t>
      </w:r>
      <w:r w:rsidR="002E0ED8">
        <w:t>would be</w:t>
      </w:r>
      <w:r w:rsidRPr="00FC3EC6">
        <w:t xml:space="preserve"> considered: </w:t>
      </w:r>
    </w:p>
    <w:p w14:paraId="5F3ACC68" w14:textId="05CD9A88" w:rsidR="00F63DAA" w:rsidRDefault="00C857C0" w:rsidP="00C857C0">
      <w:pPr>
        <w:pStyle w:val="ListBullet"/>
      </w:pPr>
      <w:r>
        <w:t>MRC to own and operate a hook lift truck and hook lift bins and t</w:t>
      </w:r>
      <w:r w:rsidR="00FB5F0B" w:rsidRPr="00FC3EC6">
        <w:t>ransport bulk waste and recyclables from transfer stations to landfil</w:t>
      </w:r>
      <w:r w:rsidR="002E0ED8">
        <w:t>l</w:t>
      </w:r>
      <w:r w:rsidR="00FB5F0B" w:rsidRPr="00FC3EC6">
        <w:t xml:space="preserve"> or to a MRF for recycling;</w:t>
      </w:r>
    </w:p>
    <w:p w14:paraId="7A0370E5" w14:textId="77777777" w:rsidR="00C857C0" w:rsidRPr="00FC3EC6" w:rsidRDefault="00C857C0" w:rsidP="00C857C0">
      <w:pPr>
        <w:pStyle w:val="ListBullet"/>
      </w:pPr>
      <w:r>
        <w:t>MRC to provide staff and equipment to operate the waste management facilities;</w:t>
      </w:r>
    </w:p>
    <w:p w14:paraId="08DA0D07" w14:textId="7698BADB" w:rsidR="00FB5F0B" w:rsidRPr="00FC3EC6" w:rsidRDefault="00C857C0" w:rsidP="00C857C0">
      <w:pPr>
        <w:pStyle w:val="ListBullet"/>
      </w:pPr>
      <w:r>
        <w:t>MRC to own and operate an on-demand skip bin supply and collection service</w:t>
      </w:r>
      <w:r w:rsidRPr="00C857C0">
        <w:rPr>
          <w:rFonts w:asciiTheme="minorHAnsi" w:hAnsiTheme="minorHAnsi" w:cstheme="minorHAnsi"/>
        </w:rPr>
        <w:t xml:space="preserve"> to collect bulk kerb/verge material from the Elderly and Disabled</w:t>
      </w:r>
      <w:r w:rsidRPr="00FC3EC6">
        <w:t>;</w:t>
      </w:r>
      <w:r>
        <w:t xml:space="preserve"> and</w:t>
      </w:r>
    </w:p>
    <w:p w14:paraId="7BD66928" w14:textId="11DE42C6" w:rsidR="002E0ED8" w:rsidRDefault="00FB5F0B" w:rsidP="00C857C0">
      <w:pPr>
        <w:pStyle w:val="ListBullet"/>
      </w:pPr>
      <w:r w:rsidRPr="00FC3EC6">
        <w:t>Public place and events waste and recycling collections</w:t>
      </w:r>
      <w:r w:rsidR="00C857C0">
        <w:t xml:space="preserve"> to be undertaken by MRC who owns and operates a rear-lift waste and recycling collection vehicle</w:t>
      </w:r>
      <w:r w:rsidRPr="00FC3EC6">
        <w:t>.</w:t>
      </w:r>
    </w:p>
    <w:p w14:paraId="42A2B7AE" w14:textId="1EB26F3A" w:rsidR="00685E28" w:rsidRDefault="00685E28" w:rsidP="002E0ED8">
      <w:r>
        <w:t>In addition, if opportunities arise in the future to explore own</w:t>
      </w:r>
      <w:r w:rsidR="00C07529">
        <w:t>ing</w:t>
      </w:r>
      <w:r>
        <w:t xml:space="preserve"> and operated </w:t>
      </w:r>
      <w:r w:rsidR="00C07529">
        <w:t xml:space="preserve">a </w:t>
      </w:r>
      <w:r>
        <w:t xml:space="preserve">MRF </w:t>
      </w:r>
      <w:r w:rsidR="00C07529">
        <w:t xml:space="preserve">to process recyclables </w:t>
      </w:r>
      <w:r>
        <w:t>or organics processing facility</w:t>
      </w:r>
      <w:r w:rsidR="00C07529">
        <w:t xml:space="preserve"> (with neighbouring councils or not)</w:t>
      </w:r>
      <w:r>
        <w:t>, it is suggested that MRC be proactive and investigate establishing and operating the facility within the local government area utilising MRC staff.</w:t>
      </w:r>
      <w:r w:rsidRPr="00685E28">
        <w:t xml:space="preserve"> </w:t>
      </w:r>
    </w:p>
    <w:p w14:paraId="1C1FDD91" w14:textId="77777777" w:rsidR="00FB5F0B" w:rsidRPr="00FC3EC6" w:rsidRDefault="00FB5F0B" w:rsidP="00FB5F0B">
      <w:pPr>
        <w:pStyle w:val="Heading2"/>
      </w:pPr>
      <w:bookmarkStart w:id="321" w:name="_Toc13221837"/>
      <w:bookmarkStart w:id="322" w:name="_Ref14786459"/>
      <w:bookmarkStart w:id="323" w:name="_Ref14857693"/>
      <w:bookmarkStart w:id="324" w:name="_Ref14858288"/>
      <w:bookmarkStart w:id="325" w:name="_Toc14861401"/>
      <w:bookmarkEnd w:id="318"/>
      <w:r w:rsidRPr="00FC3EC6">
        <w:t>Service Delivery Discussion</w:t>
      </w:r>
      <w:bookmarkEnd w:id="321"/>
      <w:bookmarkEnd w:id="322"/>
      <w:bookmarkEnd w:id="323"/>
      <w:bookmarkEnd w:id="324"/>
      <w:bookmarkEnd w:id="325"/>
    </w:p>
    <w:p w14:paraId="0D83CD42" w14:textId="77777777" w:rsidR="00FB5F0B" w:rsidRDefault="00FB5F0B" w:rsidP="00FB5F0B">
      <w:r w:rsidRPr="00FC3EC6">
        <w:t xml:space="preserve">The key aspects that were considered in assessing the delivery models for MRC’s waste services are outlined in the following sections. </w:t>
      </w:r>
    </w:p>
    <w:p w14:paraId="2AF6450F" w14:textId="77777777" w:rsidR="00FB5F0B" w:rsidRPr="00FC3EC6" w:rsidRDefault="00FB5F0B" w:rsidP="00FB5F0B">
      <w:pPr>
        <w:pStyle w:val="Heading3"/>
      </w:pPr>
      <w:bookmarkStart w:id="326" w:name="_Toc13221838"/>
      <w:bookmarkStart w:id="327" w:name="_Toc14861402"/>
      <w:r w:rsidRPr="00FC3EC6">
        <w:t>Control of Service</w:t>
      </w:r>
      <w:bookmarkEnd w:id="326"/>
      <w:bookmarkEnd w:id="327"/>
    </w:p>
    <w:p w14:paraId="44C4274B" w14:textId="1FDC00FF" w:rsidR="00FB5F0B" w:rsidRPr="00AF7432" w:rsidRDefault="00FB5F0B" w:rsidP="00FB5F0B">
      <w:r w:rsidRPr="002E0ED8">
        <w:t>If MRC were to operate the waste facilities in-house, it would have full control over the management and day to day operations</w:t>
      </w:r>
      <w:r w:rsidR="002E0ED8" w:rsidRPr="002E0ED8">
        <w:t xml:space="preserve"> along with being the public face and having interactions with the community</w:t>
      </w:r>
      <w:r w:rsidRPr="002E0ED8">
        <w:t>. Conversely, MRC carries all of the risks associated with these services, including managing</w:t>
      </w:r>
      <w:r w:rsidR="002E0ED8" w:rsidRPr="002E0ED8">
        <w:t xml:space="preserve"> potential</w:t>
      </w:r>
      <w:r w:rsidRPr="002E0ED8">
        <w:t xml:space="preserve"> labour shortages and plant breakdowns </w:t>
      </w:r>
      <w:r w:rsidRPr="00AF7432">
        <w:t xml:space="preserve">on site. Positive engagement by MRC’s senior staff in the management of an in-house service can ensure control of the service is maintained and operating at an efficient level. In contrast, where senior staff have limited capacity for involvement in the management of in-house run services, there is a risk that the quality </w:t>
      </w:r>
      <w:r w:rsidRPr="00AF7432">
        <w:lastRenderedPageBreak/>
        <w:t xml:space="preserve">of the service also lowers. This can create difficulties as the development of poor practises over time can result in an internal resistance to change, making control and implementation of improvements difficult.   </w:t>
      </w:r>
    </w:p>
    <w:p w14:paraId="34242FBB" w14:textId="5656C40C" w:rsidR="00FB5F0B" w:rsidRPr="00AF7432" w:rsidRDefault="00057234" w:rsidP="00FB5F0B">
      <w:r w:rsidRPr="00AF7432">
        <w:t xml:space="preserve">Through an outsourced approach, </w:t>
      </w:r>
      <w:r w:rsidR="00FB5F0B" w:rsidRPr="00AF7432">
        <w:t>the level of control of these services would be dictated by the operations and management contract. When prepared appropriately, the contract is a tool in which MRC could specify relevant standards for the various services. A key aspect of this process is to ensure adequate detail is provided on the required services, including a range of discretionary services, as part of the procurement and contract drafting process. Additionally, the operations contract can utilise key clauses relating to performance in order to ensure that control and the quality of service is maintained. These include:</w:t>
      </w:r>
    </w:p>
    <w:p w14:paraId="6B47D759" w14:textId="77777777" w:rsidR="00FB5F0B" w:rsidRPr="00AF7432" w:rsidRDefault="00FB5F0B" w:rsidP="00FB5F0B">
      <w:pPr>
        <w:pStyle w:val="ListBullet"/>
      </w:pPr>
      <w:r w:rsidRPr="00AF7432">
        <w:t>Contract term and extension mechanisms;</w:t>
      </w:r>
    </w:p>
    <w:p w14:paraId="3E1D56EF" w14:textId="77777777" w:rsidR="00FB5F0B" w:rsidRPr="00AF7432" w:rsidRDefault="00FB5F0B" w:rsidP="00FB5F0B">
      <w:pPr>
        <w:pStyle w:val="ListBullet"/>
      </w:pPr>
      <w:r w:rsidRPr="00AF7432">
        <w:t>Outlining requirements for a customer service system;</w:t>
      </w:r>
    </w:p>
    <w:p w14:paraId="069CF45B" w14:textId="77777777" w:rsidR="00FB5F0B" w:rsidRPr="00AF7432" w:rsidRDefault="00FB5F0B" w:rsidP="00FB5F0B">
      <w:pPr>
        <w:pStyle w:val="ListBullet"/>
      </w:pPr>
      <w:r w:rsidRPr="00AF7432">
        <w:t>Complaint management and recording requirements;</w:t>
      </w:r>
    </w:p>
    <w:p w14:paraId="4E56FF41" w14:textId="77777777" w:rsidR="00FB5F0B" w:rsidRPr="00AF7432" w:rsidRDefault="00FB5F0B" w:rsidP="00FB5F0B">
      <w:pPr>
        <w:pStyle w:val="ListBullet"/>
      </w:pPr>
      <w:r w:rsidRPr="00AF7432">
        <w:t>Performance standards and Key Performance Indicators (KPIs);</w:t>
      </w:r>
    </w:p>
    <w:p w14:paraId="7A8B434A" w14:textId="77777777" w:rsidR="00FB5F0B" w:rsidRPr="00AF7432" w:rsidRDefault="00FB5F0B" w:rsidP="00FB5F0B">
      <w:pPr>
        <w:pStyle w:val="ListBullet"/>
      </w:pPr>
      <w:r w:rsidRPr="00AF7432">
        <w:t>Reporting and meeting requirements; and</w:t>
      </w:r>
    </w:p>
    <w:p w14:paraId="4BA1768D" w14:textId="77777777" w:rsidR="00FB5F0B" w:rsidRPr="00AF7432" w:rsidRDefault="00FB5F0B" w:rsidP="00FB5F0B">
      <w:pPr>
        <w:pStyle w:val="ListBullet"/>
      </w:pPr>
      <w:r w:rsidRPr="00AF7432">
        <w:t>Mechanisms for Termination.</w:t>
      </w:r>
    </w:p>
    <w:p w14:paraId="451A01BB" w14:textId="77777777" w:rsidR="00AF7432" w:rsidRDefault="00FB5F0B" w:rsidP="00FB5F0B">
      <w:r w:rsidRPr="00AF7432">
        <w:t>The use of strongly worded clauses relating to the above, coupled with positive engagement with the contractor, can allow MRC to exert a degree of control over contracted services. As an example, non-compliance by a contractor of their contractual KPIs over a period of time may be classified as grounds for termination. It is common that these mechanisms have ensured strong control by the Local Government over waste operations and services resulting in a quality service being maintained.</w:t>
      </w:r>
    </w:p>
    <w:p w14:paraId="0C4DE50E" w14:textId="371AE2DB" w:rsidR="00FB5F0B" w:rsidRPr="00AF7432" w:rsidRDefault="0098003C" w:rsidP="00FB5F0B">
      <w:r w:rsidRPr="00AF7432">
        <w:t>However</w:t>
      </w:r>
      <w:r w:rsidR="002E0ED8" w:rsidRPr="00AF7432">
        <w:t>,</w:t>
      </w:r>
      <w:r w:rsidRPr="00AF7432">
        <w:t xml:space="preserve"> </w:t>
      </w:r>
      <w:r w:rsidR="00AF7432">
        <w:t xml:space="preserve">the control </w:t>
      </w:r>
      <w:r w:rsidR="002549C8">
        <w:t>of the service, via the management an outsourced approach, can be</w:t>
      </w:r>
      <w:r w:rsidR="00AF7432">
        <w:t xml:space="preserve"> redundant if a contractor is </w:t>
      </w:r>
      <w:r w:rsidR="002549C8">
        <w:t xml:space="preserve">deliberately or unintentionally </w:t>
      </w:r>
      <w:r w:rsidR="00AF7432">
        <w:t xml:space="preserve">negligent. </w:t>
      </w:r>
      <w:r w:rsidRPr="00AF7432">
        <w:t xml:space="preserve">MRC has </w:t>
      </w:r>
      <w:r w:rsidR="002E0ED8" w:rsidRPr="00AF7432">
        <w:t xml:space="preserve">had several recent negative experiences </w:t>
      </w:r>
      <w:r w:rsidRPr="00AF7432">
        <w:t>utilis</w:t>
      </w:r>
      <w:r w:rsidR="00AF7432" w:rsidRPr="00AF7432">
        <w:t>ing</w:t>
      </w:r>
      <w:r w:rsidRPr="00AF7432">
        <w:t xml:space="preserve"> contractors</w:t>
      </w:r>
      <w:r w:rsidR="002E0ED8" w:rsidRPr="00AF7432">
        <w:t xml:space="preserve"> to operate waste facilities</w:t>
      </w:r>
      <w:r w:rsidR="00AF7432" w:rsidRPr="00AF7432">
        <w:t xml:space="preserve"> including instances of:</w:t>
      </w:r>
      <w:r w:rsidR="002E0ED8" w:rsidRPr="00AF7432">
        <w:t xml:space="preserve"> </w:t>
      </w:r>
      <w:r w:rsidRPr="00AF7432">
        <w:t xml:space="preserve">   </w:t>
      </w:r>
    </w:p>
    <w:p w14:paraId="7950A0A9" w14:textId="0E6F025E" w:rsidR="0098003C" w:rsidRPr="00AF7432" w:rsidRDefault="00AF7432" w:rsidP="00AF7432">
      <w:pPr>
        <w:pStyle w:val="ListBullet"/>
      </w:pPr>
      <w:r w:rsidRPr="00AF7432">
        <w:t>Poor acceptance, handling and management of a</w:t>
      </w:r>
      <w:r w:rsidR="0098003C" w:rsidRPr="00AF7432">
        <w:t xml:space="preserve">sbestos </w:t>
      </w:r>
      <w:r w:rsidRPr="00AF7432">
        <w:t xml:space="preserve">at the Moama landfill; </w:t>
      </w:r>
    </w:p>
    <w:p w14:paraId="25305AF3" w14:textId="2DD754B3" w:rsidR="0098003C" w:rsidRPr="00AF7432" w:rsidRDefault="00AF7432" w:rsidP="00AF7432">
      <w:pPr>
        <w:pStyle w:val="ListBullet"/>
      </w:pPr>
      <w:r w:rsidRPr="00AF7432">
        <w:t xml:space="preserve">Landfilling of unknown waste types at </w:t>
      </w:r>
      <w:r w:rsidR="0098003C" w:rsidRPr="00AF7432">
        <w:t xml:space="preserve">Koraleigh </w:t>
      </w:r>
      <w:r w:rsidRPr="00AF7432">
        <w:t>landfill;</w:t>
      </w:r>
    </w:p>
    <w:p w14:paraId="57FA9516" w14:textId="48568DFF" w:rsidR="00AF7432" w:rsidRPr="00AF7432" w:rsidRDefault="00AF7432" w:rsidP="00AF7432">
      <w:pPr>
        <w:pStyle w:val="ListBullet"/>
      </w:pPr>
      <w:r w:rsidRPr="00AF7432">
        <w:t xml:space="preserve">Poor data capture and record keeping; </w:t>
      </w:r>
    </w:p>
    <w:p w14:paraId="4EAC60A6" w14:textId="37D8A0F5" w:rsidR="00AF7432" w:rsidRPr="00AF7432" w:rsidRDefault="00AF7432" w:rsidP="00AF7432">
      <w:pPr>
        <w:pStyle w:val="ListBullet"/>
      </w:pPr>
      <w:r w:rsidRPr="00AF7432">
        <w:t>Dishonest accounting practices; and</w:t>
      </w:r>
    </w:p>
    <w:p w14:paraId="7F6D3733" w14:textId="2769FA22" w:rsidR="0098003C" w:rsidRPr="002549C8" w:rsidRDefault="00AF7432" w:rsidP="00AF7432">
      <w:pPr>
        <w:pStyle w:val="ListBullet"/>
      </w:pPr>
      <w:r w:rsidRPr="002549C8">
        <w:t xml:space="preserve">Shifting </w:t>
      </w:r>
      <w:r w:rsidR="0098003C" w:rsidRPr="002549C8">
        <w:t>accountability</w:t>
      </w:r>
      <w:r w:rsidRPr="002549C8">
        <w:t xml:space="preserve"> to others.</w:t>
      </w:r>
    </w:p>
    <w:p w14:paraId="537D8CAA" w14:textId="03DA5861" w:rsidR="002549C8" w:rsidRPr="001A1D3F" w:rsidRDefault="002549C8" w:rsidP="00FB5F0B">
      <w:r w:rsidRPr="002549C8">
        <w:t xml:space="preserve">Whether the contractor is deliberately negligent or not, it suggests that there is a level of uncertainty regarding the ability of such </w:t>
      </w:r>
      <w:r w:rsidRPr="001A1D3F">
        <w:t xml:space="preserve">contractors in the region to provide the quality of waste management services that MRC expects. </w:t>
      </w:r>
    </w:p>
    <w:p w14:paraId="2358F7CB" w14:textId="632D00B3" w:rsidR="00FB5F0B" w:rsidRPr="001A1D3F" w:rsidRDefault="00FB5F0B" w:rsidP="00FB5F0B">
      <w:r w:rsidRPr="001A1D3F">
        <w:t xml:space="preserve">In summary, </w:t>
      </w:r>
      <w:r w:rsidR="002549C8" w:rsidRPr="001A1D3F">
        <w:t xml:space="preserve">it is difficult for </w:t>
      </w:r>
      <w:r w:rsidRPr="001A1D3F">
        <w:t xml:space="preserve">MRC </w:t>
      </w:r>
      <w:r w:rsidR="002549C8" w:rsidRPr="001A1D3F">
        <w:t xml:space="preserve">to </w:t>
      </w:r>
      <w:r w:rsidRPr="001A1D3F">
        <w:t xml:space="preserve">retain the same level of control of services under an </w:t>
      </w:r>
      <w:r w:rsidR="002549C8" w:rsidRPr="001A1D3F">
        <w:t>outsourced</w:t>
      </w:r>
      <w:r w:rsidRPr="001A1D3F">
        <w:t xml:space="preserve"> </w:t>
      </w:r>
      <w:r w:rsidR="002549C8" w:rsidRPr="001A1D3F">
        <w:t>model as it could</w:t>
      </w:r>
      <w:r w:rsidR="001A1D3F" w:rsidRPr="001A1D3F">
        <w:t>,</w:t>
      </w:r>
      <w:r w:rsidR="002549C8" w:rsidRPr="001A1D3F">
        <w:t xml:space="preserve"> if services were in-house</w:t>
      </w:r>
      <w:r w:rsidRPr="001A1D3F">
        <w:t xml:space="preserve">. </w:t>
      </w:r>
      <w:r w:rsidR="001A1D3F" w:rsidRPr="001A1D3F">
        <w:t>Even though, u</w:t>
      </w:r>
      <w:r w:rsidRPr="001A1D3F">
        <w:t>nder an outsourced model, the operational risks sit with the Contractor as opposed to MRC</w:t>
      </w:r>
      <w:r w:rsidR="001A1D3F" w:rsidRPr="001A1D3F">
        <w:t>, the control associated with an-house service will allow MRC to actively mitigate those risks without consideration of the profits that a contractor would</w:t>
      </w:r>
      <w:r w:rsidRPr="001A1D3F">
        <w:t xml:space="preserve">. </w:t>
      </w:r>
      <w:r w:rsidR="007D276F">
        <w:t xml:space="preserve">In addition, an in-house service delivery model provide MRC with the greatest flexibility to change and improve services and infrastructure. </w:t>
      </w:r>
      <w:r w:rsidRPr="001A1D3F">
        <w:t xml:space="preserve">Therefore, </w:t>
      </w:r>
      <w:r w:rsidR="001A1D3F" w:rsidRPr="001A1D3F">
        <w:t xml:space="preserve">if </w:t>
      </w:r>
      <w:r w:rsidRPr="001A1D3F">
        <w:t xml:space="preserve">MRC </w:t>
      </w:r>
      <w:r w:rsidR="001A1D3F" w:rsidRPr="001A1D3F">
        <w:t>seeks greater control of the services it is suggested that in-house models are considered.</w:t>
      </w:r>
    </w:p>
    <w:p w14:paraId="2726F8F2" w14:textId="77777777" w:rsidR="00FB5F0B" w:rsidRPr="001A1D3F" w:rsidRDefault="00FB5F0B" w:rsidP="00FB5F0B">
      <w:pPr>
        <w:pStyle w:val="Heading3"/>
      </w:pPr>
      <w:bookmarkStart w:id="328" w:name="_Toc525629594"/>
      <w:bookmarkStart w:id="329" w:name="_Toc525654890"/>
      <w:bookmarkStart w:id="330" w:name="_Toc13221839"/>
      <w:bookmarkStart w:id="331" w:name="_Toc14861403"/>
      <w:r w:rsidRPr="001A1D3F">
        <w:t>Community Interaction</w:t>
      </w:r>
      <w:bookmarkEnd w:id="328"/>
      <w:bookmarkEnd w:id="329"/>
      <w:bookmarkEnd w:id="330"/>
      <w:bookmarkEnd w:id="331"/>
    </w:p>
    <w:p w14:paraId="1D29195C" w14:textId="2E282BB2" w:rsidR="00FB5F0B" w:rsidRPr="001A1D3F" w:rsidRDefault="00FB5F0B" w:rsidP="00FB5F0B">
      <w:r w:rsidRPr="001A1D3F">
        <w:t xml:space="preserve">In terms of waste management services, direct interaction with the community mainly occurs through two methods – feedback from operational staff (educational officer, weighbridge attendant, </w:t>
      </w:r>
      <w:r w:rsidR="001A1D3F" w:rsidRPr="001A1D3F">
        <w:t>landfill</w:t>
      </w:r>
      <w:r w:rsidRPr="001A1D3F">
        <w:t xml:space="preserve"> staff) or through a customer service/complaint system. Through in-house operations, MRC </w:t>
      </w:r>
      <w:r w:rsidR="001A1D3F" w:rsidRPr="001A1D3F">
        <w:t xml:space="preserve">would </w:t>
      </w:r>
      <w:r w:rsidRPr="001A1D3F">
        <w:t xml:space="preserve">receive and manage all feedback from the community relayed to operational staff. </w:t>
      </w:r>
      <w:r w:rsidR="001A1D3F">
        <w:t xml:space="preserve">This allows MRC to be the public face of the waste </w:t>
      </w:r>
      <w:r w:rsidR="001A1D3F">
        <w:lastRenderedPageBreak/>
        <w:t xml:space="preserve">management operations and to act more quickly to the community demands while also presenting a friendly and helpful persona to residents. </w:t>
      </w:r>
    </w:p>
    <w:p w14:paraId="71CAE8E3" w14:textId="323DF274" w:rsidR="00C623D1" w:rsidRDefault="001A1D3F" w:rsidP="00FB5F0B">
      <w:r w:rsidRPr="001A1D3F">
        <w:t xml:space="preserve">Under the current system, where </w:t>
      </w:r>
      <w:r w:rsidR="00FB5F0B" w:rsidRPr="001A1D3F">
        <w:t xml:space="preserve">operations </w:t>
      </w:r>
      <w:r w:rsidRPr="001A1D3F">
        <w:t>are</w:t>
      </w:r>
      <w:r w:rsidR="00FB5F0B" w:rsidRPr="001A1D3F">
        <w:t xml:space="preserve"> outsource</w:t>
      </w:r>
      <w:r w:rsidRPr="001A1D3F">
        <w:t>d</w:t>
      </w:r>
      <w:r w:rsidR="00FB5F0B" w:rsidRPr="001A1D3F">
        <w:t xml:space="preserve">, MRC </w:t>
      </w:r>
      <w:r w:rsidRPr="001A1D3F">
        <w:t xml:space="preserve">does not </w:t>
      </w:r>
      <w:r w:rsidR="00FB5F0B" w:rsidRPr="001A1D3F">
        <w:t xml:space="preserve">receive direct feedback from the community as </w:t>
      </w:r>
      <w:r w:rsidR="00FB5F0B" w:rsidRPr="00C623D1">
        <w:t xml:space="preserve">these staff </w:t>
      </w:r>
      <w:r w:rsidRPr="00C623D1">
        <w:t>are</w:t>
      </w:r>
      <w:r w:rsidR="00FB5F0B" w:rsidRPr="00C623D1">
        <w:t xml:space="preserve"> employed by the contractor. However, </w:t>
      </w:r>
      <w:r w:rsidR="00C623D1" w:rsidRPr="00C623D1">
        <w:t>it is suggested that</w:t>
      </w:r>
      <w:r w:rsidR="00FB5F0B" w:rsidRPr="00C623D1">
        <w:t xml:space="preserve"> MRC </w:t>
      </w:r>
      <w:r w:rsidR="00C623D1" w:rsidRPr="00C623D1">
        <w:t xml:space="preserve">at least </w:t>
      </w:r>
      <w:r w:rsidR="00FB5F0B" w:rsidRPr="00C623D1">
        <w:t xml:space="preserve">control </w:t>
      </w:r>
      <w:r w:rsidR="00C623D1" w:rsidRPr="00C623D1">
        <w:t>the gate house/</w:t>
      </w:r>
      <w:r w:rsidR="00FB5F0B" w:rsidRPr="00C623D1">
        <w:t xml:space="preserve">weighbridge </w:t>
      </w:r>
      <w:r w:rsidR="00C623D1" w:rsidRPr="00C623D1">
        <w:t xml:space="preserve">in-house, </w:t>
      </w:r>
      <w:r w:rsidR="00FB5F0B" w:rsidRPr="00C623D1">
        <w:t xml:space="preserve">to </w:t>
      </w:r>
      <w:r w:rsidR="00C623D1" w:rsidRPr="00C623D1">
        <w:t xml:space="preserve">commence </w:t>
      </w:r>
      <w:r w:rsidR="00FB5F0B" w:rsidRPr="00C623D1">
        <w:t>provid</w:t>
      </w:r>
      <w:r w:rsidR="00C623D1" w:rsidRPr="00C623D1">
        <w:t>ing</w:t>
      </w:r>
      <w:r w:rsidR="00FB5F0B" w:rsidRPr="00C623D1">
        <w:t xml:space="preserve"> a </w:t>
      </w:r>
      <w:r w:rsidR="00C623D1" w:rsidRPr="00C623D1">
        <w:t>MRC</w:t>
      </w:r>
      <w:r w:rsidR="00FB5F0B" w:rsidRPr="00C623D1">
        <w:t xml:space="preserve"> staff presence at the site</w:t>
      </w:r>
      <w:r w:rsidR="00C623D1" w:rsidRPr="00C623D1">
        <w:t>s and acquire greater control</w:t>
      </w:r>
      <w:r w:rsidR="00C623D1">
        <w:t xml:space="preserve"> in future</w:t>
      </w:r>
      <w:r w:rsidR="00FB5F0B" w:rsidRPr="00C623D1">
        <w:t xml:space="preserve">. </w:t>
      </w:r>
    </w:p>
    <w:p w14:paraId="4CBE8FCD" w14:textId="2A36D940" w:rsidR="00FB5F0B" w:rsidRPr="00C623D1" w:rsidRDefault="00FB5F0B" w:rsidP="00FB5F0B">
      <w:r w:rsidRPr="00C623D1">
        <w:t xml:space="preserve">Depending on </w:t>
      </w:r>
      <w:r w:rsidR="00C623D1" w:rsidRPr="00C623D1">
        <w:t>MRC</w:t>
      </w:r>
      <w:r w:rsidRPr="00C623D1">
        <w:t xml:space="preserve">’s preferences, community interactions could be solely managed by </w:t>
      </w:r>
      <w:r w:rsidR="00C623D1" w:rsidRPr="00C623D1">
        <w:t>MRC</w:t>
      </w:r>
      <w:r w:rsidRPr="00C623D1">
        <w:t xml:space="preserve">, by the appointed contractor or jointly managed by </w:t>
      </w:r>
      <w:r w:rsidR="00C623D1" w:rsidRPr="00C623D1">
        <w:t>MRC</w:t>
      </w:r>
      <w:r w:rsidRPr="00C623D1">
        <w:t xml:space="preserve"> and contractor. Therefore, strong consideration must be given to the level of community interaction reporting that would be required as part of </w:t>
      </w:r>
      <w:r w:rsidR="00C623D1" w:rsidRPr="00C623D1">
        <w:t>any</w:t>
      </w:r>
      <w:r w:rsidRPr="00C623D1">
        <w:t xml:space="preserve"> operations contract</w:t>
      </w:r>
      <w:r w:rsidR="00C623D1" w:rsidRPr="00C623D1">
        <w:t xml:space="preserve"> if an outsourced model was considered</w:t>
      </w:r>
      <w:r w:rsidRPr="00C623D1">
        <w:t>.</w:t>
      </w:r>
      <w:r w:rsidR="00C623D1" w:rsidRPr="00C623D1">
        <w:t xml:space="preserve"> However, it is suggested that community interaction is best managed by the local government</w:t>
      </w:r>
      <w:r w:rsidR="005C20F7">
        <w:t xml:space="preserve"> as the service is a representation of itself</w:t>
      </w:r>
      <w:r w:rsidR="00C623D1" w:rsidRPr="00C623D1">
        <w:t>.</w:t>
      </w:r>
      <w:r w:rsidRPr="00C623D1">
        <w:t xml:space="preserve"> </w:t>
      </w:r>
    </w:p>
    <w:p w14:paraId="12125386" w14:textId="77777777" w:rsidR="00FB5F0B" w:rsidRPr="00C623D1" w:rsidRDefault="00FB5F0B" w:rsidP="00FB5F0B">
      <w:pPr>
        <w:pStyle w:val="Heading3"/>
      </w:pPr>
      <w:bookmarkStart w:id="332" w:name="_Ref521664974"/>
      <w:bookmarkStart w:id="333" w:name="_Toc525629595"/>
      <w:bookmarkStart w:id="334" w:name="_Toc525654891"/>
      <w:bookmarkStart w:id="335" w:name="_Toc13221840"/>
      <w:bookmarkStart w:id="336" w:name="_Toc14861404"/>
      <w:r w:rsidRPr="00C623D1">
        <w:t>Employment</w:t>
      </w:r>
      <w:bookmarkEnd w:id="332"/>
      <w:bookmarkEnd w:id="333"/>
      <w:bookmarkEnd w:id="334"/>
      <w:bookmarkEnd w:id="335"/>
      <w:bookmarkEnd w:id="336"/>
      <w:r w:rsidRPr="00C623D1">
        <w:t xml:space="preserve"> </w:t>
      </w:r>
    </w:p>
    <w:p w14:paraId="54E7FE85" w14:textId="77777777" w:rsidR="00AB1C03" w:rsidRPr="00AB1C03" w:rsidRDefault="00FB5F0B" w:rsidP="00FB5F0B">
      <w:r w:rsidRPr="00AB1C03">
        <w:t xml:space="preserve">It is understood that for some Local Governments employing local staff is a desirable outcome of running in-house services. However, consideration also needs to be given to the difficulties in securing long term, suitably qualified staff. This difficulty would exist for both </w:t>
      </w:r>
      <w:r w:rsidR="00C623D1" w:rsidRPr="00AB1C03">
        <w:t>MRC</w:t>
      </w:r>
      <w:r w:rsidRPr="00AB1C03">
        <w:t xml:space="preserve"> and a contractor. </w:t>
      </w:r>
    </w:p>
    <w:p w14:paraId="716B534A" w14:textId="6F2A7608" w:rsidR="00AB1C03" w:rsidRPr="00AB1C03" w:rsidRDefault="00AB1C03" w:rsidP="00FB5F0B">
      <w:r w:rsidRPr="00AB1C03">
        <w:t>I</w:t>
      </w:r>
      <w:r w:rsidR="00FB5F0B" w:rsidRPr="00AB1C03">
        <w:t xml:space="preserve">t is anticipated that a contractor would have the ability to tap into its existing network of qualified staff and, depending on the contractor, this could potentially be a national network of waste staff. </w:t>
      </w:r>
      <w:r w:rsidR="00827806" w:rsidRPr="00AB1C03">
        <w:t>However, from recent experience</w:t>
      </w:r>
      <w:r w:rsidRPr="00AB1C03">
        <w:t xml:space="preserve"> in the region</w:t>
      </w:r>
      <w:r w:rsidR="00827806" w:rsidRPr="00AB1C03">
        <w:t xml:space="preserve">, it is understood that contractors are also moving their best staff between </w:t>
      </w:r>
      <w:r w:rsidRPr="00AB1C03">
        <w:t xml:space="preserve">local government </w:t>
      </w:r>
      <w:r w:rsidR="00827806" w:rsidRPr="00AB1C03">
        <w:t xml:space="preserve">contracts </w:t>
      </w:r>
      <w:r w:rsidRPr="00AB1C03">
        <w:t xml:space="preserve">suggesting that resources are stretched. </w:t>
      </w:r>
    </w:p>
    <w:p w14:paraId="641AFF6A" w14:textId="23281636" w:rsidR="00FB5F0B" w:rsidRPr="00AB1C03" w:rsidRDefault="00AB1C03" w:rsidP="00FB5F0B">
      <w:r w:rsidRPr="00AB1C03">
        <w:t>Conversely, local governments can also provide secure full time well paid permanent roles which can attract quality staff to the area.</w:t>
      </w:r>
      <w:r w:rsidR="00FB5F0B" w:rsidRPr="00AB1C03">
        <w:t xml:space="preserve"> </w:t>
      </w:r>
      <w:r>
        <w:t xml:space="preserve">In addition to waste management duties, these roles can be diverse and spread across a variety of applications resulting in more efficient use of staff hours. This approach allows local government to compete with private </w:t>
      </w:r>
      <w:r w:rsidRPr="00AB1C03">
        <w:t xml:space="preserve">industry salaries. </w:t>
      </w:r>
      <w:r w:rsidR="00FB5F0B" w:rsidRPr="00AB1C03">
        <w:t>The net result</w:t>
      </w:r>
      <w:r w:rsidRPr="00AB1C03">
        <w:t xml:space="preserve"> </w:t>
      </w:r>
      <w:r w:rsidR="00DF649B">
        <w:t>of</w:t>
      </w:r>
      <w:r w:rsidRPr="00AB1C03">
        <w:t xml:space="preserve"> MRC employ</w:t>
      </w:r>
      <w:r w:rsidR="00DF649B">
        <w:t>ing</w:t>
      </w:r>
      <w:r w:rsidRPr="00AB1C03">
        <w:t xml:space="preserve"> staff</w:t>
      </w:r>
      <w:r w:rsidR="00DF649B">
        <w:t xml:space="preserve"> </w:t>
      </w:r>
      <w:r w:rsidRPr="00AB1C03">
        <w:t>is</w:t>
      </w:r>
      <w:r w:rsidR="00FB5F0B" w:rsidRPr="00AB1C03">
        <w:t xml:space="preserve"> </w:t>
      </w:r>
      <w:r w:rsidRPr="00AB1C03">
        <w:t>that it</w:t>
      </w:r>
      <w:r w:rsidR="00DF649B">
        <w:t xml:space="preserve"> demonstrates it</w:t>
      </w:r>
      <w:r w:rsidRPr="00AB1C03">
        <w:t>s supports</w:t>
      </w:r>
      <w:r w:rsidR="00DF649B">
        <w:t xml:space="preserve"> for </w:t>
      </w:r>
      <w:r w:rsidRPr="00AB1C03">
        <w:t xml:space="preserve">its residents. </w:t>
      </w:r>
    </w:p>
    <w:p w14:paraId="046944FF" w14:textId="77777777" w:rsidR="00FB5F0B" w:rsidRPr="003A5E39" w:rsidRDefault="00FB5F0B" w:rsidP="00FB5F0B">
      <w:pPr>
        <w:pStyle w:val="Heading3"/>
      </w:pPr>
      <w:bookmarkStart w:id="337" w:name="_Toc525629598"/>
      <w:bookmarkStart w:id="338" w:name="_Toc525654894"/>
      <w:bookmarkStart w:id="339" w:name="_Toc13221842"/>
      <w:bookmarkStart w:id="340" w:name="_Toc14861405"/>
      <w:r w:rsidRPr="003A5E39">
        <w:t>Waste Management Innovations</w:t>
      </w:r>
      <w:bookmarkEnd w:id="337"/>
      <w:bookmarkEnd w:id="338"/>
      <w:bookmarkEnd w:id="339"/>
      <w:bookmarkEnd w:id="340"/>
    </w:p>
    <w:p w14:paraId="3184CC96" w14:textId="77777777" w:rsidR="003A5E39" w:rsidRPr="003A5E39" w:rsidRDefault="00FB5F0B" w:rsidP="003A5E39">
      <w:r w:rsidRPr="003A5E39">
        <w:t xml:space="preserve">Generally, contractors are better placed to develop and roll-out innovative technologies and waste management practices as they operate on significantly larger scales than Local Governments – often with state, national or international coverage facilitating knowledge sharing and innovation that could benefit </w:t>
      </w:r>
      <w:r w:rsidR="00C623D1" w:rsidRPr="003A5E39">
        <w:t>MRC</w:t>
      </w:r>
      <w:r w:rsidRPr="003A5E39">
        <w:t xml:space="preserve"> and its community. Contractors also have a commercial interest to innovate in order to provide operational efficiencies and cost savings for their business and compete with other companies in the market.</w:t>
      </w:r>
      <w:r w:rsidR="003A5E39" w:rsidRPr="003A5E39">
        <w:t xml:space="preserve"> </w:t>
      </w:r>
    </w:p>
    <w:p w14:paraId="1AF2A784" w14:textId="6CADA1AA" w:rsidR="003A5E39" w:rsidRPr="003A5E39" w:rsidRDefault="003A5E39" w:rsidP="003A5E39">
      <w:r w:rsidRPr="003A5E39">
        <w:t xml:space="preserve">Local Governments that manage operations in-house tend to have less capacity to innovate due to budgeting, staff and resource limitations however, local governments such as MRC who have a champion to advocate for waste management projects can be as equally (if not more) innovative as a contractor. </w:t>
      </w:r>
    </w:p>
    <w:p w14:paraId="4B1718F4" w14:textId="77777777" w:rsidR="00AA0200" w:rsidRPr="00AB1C03" w:rsidRDefault="00AA0200" w:rsidP="00AA0200">
      <w:pPr>
        <w:pStyle w:val="Heading3"/>
      </w:pPr>
      <w:bookmarkStart w:id="341" w:name="_Toc13221841"/>
      <w:bookmarkStart w:id="342" w:name="_Toc14861406"/>
      <w:bookmarkStart w:id="343" w:name="_Toc525629599"/>
      <w:bookmarkStart w:id="344" w:name="_Toc525654896"/>
      <w:bookmarkStart w:id="345" w:name="_Toc13221843"/>
      <w:r w:rsidRPr="00AB1C03">
        <w:t>Service Risks</w:t>
      </w:r>
      <w:bookmarkEnd w:id="341"/>
      <w:bookmarkEnd w:id="342"/>
    </w:p>
    <w:p w14:paraId="502535A9" w14:textId="77777777" w:rsidR="00AA0200" w:rsidRPr="00AB1C03" w:rsidRDefault="00AA0200" w:rsidP="00AA0200">
      <w:r w:rsidRPr="00AB1C03">
        <w:t xml:space="preserve">There are considered to be a number of risks involved in the successful operation of waste services including, but not limited to, the following: </w:t>
      </w:r>
    </w:p>
    <w:p w14:paraId="3E887940" w14:textId="77777777" w:rsidR="00AA0200" w:rsidRPr="00FC3EC6" w:rsidRDefault="00AA0200" w:rsidP="00AA0200">
      <w:pPr>
        <w:pStyle w:val="ListBullet"/>
      </w:pPr>
      <w:r w:rsidRPr="00FC3EC6">
        <w:t>Labour contingency;</w:t>
      </w:r>
    </w:p>
    <w:p w14:paraId="14A05276" w14:textId="77777777" w:rsidR="00AA0200" w:rsidRPr="00FC3EC6" w:rsidRDefault="00AA0200" w:rsidP="00AA0200">
      <w:pPr>
        <w:pStyle w:val="ListBullet"/>
      </w:pPr>
      <w:r w:rsidRPr="00FC3EC6">
        <w:t xml:space="preserve">Plant contingency.; and </w:t>
      </w:r>
    </w:p>
    <w:p w14:paraId="658833E9" w14:textId="77777777" w:rsidR="00AA0200" w:rsidRPr="00FC3EC6" w:rsidRDefault="00AA0200" w:rsidP="00AA0200">
      <w:pPr>
        <w:pStyle w:val="ListBullet"/>
      </w:pPr>
      <w:r w:rsidRPr="00FC3EC6">
        <w:t>Damage to property or persons.</w:t>
      </w:r>
    </w:p>
    <w:p w14:paraId="353C5094" w14:textId="69AE1D67" w:rsidR="00AA0200" w:rsidRPr="003A5E39" w:rsidRDefault="00AA0200" w:rsidP="00AA0200">
      <w:r w:rsidRPr="00AA0200">
        <w:lastRenderedPageBreak/>
        <w:t>In terms of labour risks, there are examples where in-house services provided by local governments have experienced internal labour issues</w:t>
      </w:r>
      <w:r w:rsidR="003A5E39">
        <w:t xml:space="preserve"> </w:t>
      </w:r>
      <w:r w:rsidRPr="00AA0200">
        <w:t>where low staff numbers have resulted in staff being moved from other service areas to address the shortfall, resulting in an overall loss in quality of the service or reduced efficiency.</w:t>
      </w:r>
      <w:r w:rsidR="003A5E39">
        <w:t xml:space="preserve"> However, the same situation can be apparent for </w:t>
      </w:r>
      <w:r w:rsidR="003A5E39" w:rsidRPr="003A5E39">
        <w:t>contractors i</w:t>
      </w:r>
      <w:r w:rsidR="00136F10">
        <w:t>n</w:t>
      </w:r>
      <w:r w:rsidR="003A5E39" w:rsidRPr="003A5E39">
        <w:t xml:space="preserve"> regional and remote areas.</w:t>
      </w:r>
    </w:p>
    <w:p w14:paraId="65EC1CEC" w14:textId="36643A82" w:rsidR="00AA0200" w:rsidRPr="003A5E39" w:rsidRDefault="00AA0200" w:rsidP="00AA0200">
      <w:r w:rsidRPr="003A5E39">
        <w:t>Financial issues also arise when needing to utilise current waste service staff to work overtime</w:t>
      </w:r>
      <w:r w:rsidR="003A5E39" w:rsidRPr="003A5E39">
        <w:t xml:space="preserve"> that </w:t>
      </w:r>
      <w:r w:rsidRPr="003A5E39">
        <w:t>result</w:t>
      </w:r>
      <w:r w:rsidR="003A5E39" w:rsidRPr="003A5E39">
        <w:t>s</w:t>
      </w:r>
      <w:r w:rsidRPr="003A5E39">
        <w:t xml:space="preserve"> in increased labour costs. This risk to MRC </w:t>
      </w:r>
      <w:r w:rsidR="003A5E39" w:rsidRPr="003A5E39">
        <w:t>may be</w:t>
      </w:r>
      <w:r w:rsidRPr="003A5E39">
        <w:t xml:space="preserve"> minimised through the use of a contractor whereby quoted/tendered rates are set irrespective of changes to their internal staffing situation.</w:t>
      </w:r>
    </w:p>
    <w:p w14:paraId="2E1E7DCD" w14:textId="6609ABB7" w:rsidR="00AA0200" w:rsidRPr="006E4FF0" w:rsidRDefault="003A5E39" w:rsidP="00AA0200">
      <w:r w:rsidRPr="003A5E39">
        <w:t>L</w:t>
      </w:r>
      <w:r w:rsidR="00AA0200" w:rsidRPr="003A5E39">
        <w:t>ittle or no contingency for plant</w:t>
      </w:r>
      <w:r w:rsidRPr="003A5E39">
        <w:t>,</w:t>
      </w:r>
      <w:r w:rsidR="00AA0200" w:rsidRPr="003A5E39">
        <w:t xml:space="preserve"> in the event of a major breakdown or failure</w:t>
      </w:r>
      <w:r w:rsidRPr="003A5E39">
        <w:t>, is another risk which impacts local governments typically more often than contractors</w:t>
      </w:r>
      <w:r w:rsidR="00AA0200" w:rsidRPr="003A5E39">
        <w:t xml:space="preserve">. However, this issue can be avoided through the utilisation of a contractor, whereby quoted/tendered rates are firm, and they are contractually obligated to provide a reliable service </w:t>
      </w:r>
      <w:r w:rsidR="00AA0200" w:rsidRPr="006E4FF0">
        <w:t>irrespective of problems with their operational plant.</w:t>
      </w:r>
    </w:p>
    <w:p w14:paraId="62CCE2CF" w14:textId="31C6F423" w:rsidR="00AA0200" w:rsidRPr="006E4FF0" w:rsidRDefault="00AA0200" w:rsidP="00AA0200">
      <w:r w:rsidRPr="006E4FF0">
        <w:t>Any waste service involves risks to damage of property or persons ranging from minor to severe. In-house operations place the management of these risks solely with MRC</w:t>
      </w:r>
      <w:r w:rsidR="006E4FF0" w:rsidRPr="006E4FF0">
        <w:t xml:space="preserve"> which depending on the appetite for risk can be either appropriate or not.</w:t>
      </w:r>
      <w:r w:rsidRPr="006E4FF0">
        <w:t xml:space="preserve"> </w:t>
      </w:r>
      <w:r w:rsidR="006E4FF0" w:rsidRPr="006E4FF0">
        <w:t>In any event, both MRC and a c</w:t>
      </w:r>
      <w:r w:rsidRPr="006E4FF0">
        <w:t xml:space="preserve">ontractors </w:t>
      </w:r>
      <w:r w:rsidR="006E4FF0" w:rsidRPr="006E4FF0">
        <w:t xml:space="preserve">would </w:t>
      </w:r>
      <w:r w:rsidRPr="006E4FF0">
        <w:t xml:space="preserve">establish adequate insurance policies as well as robust operational and occupational health and safety (OHS) systems to ensure risks and liabilities are kept to an absolute minimum. </w:t>
      </w:r>
    </w:p>
    <w:p w14:paraId="69260806" w14:textId="6503C7C4" w:rsidR="00AA0200" w:rsidRPr="007F79C7" w:rsidRDefault="006E4FF0" w:rsidP="00AA0200">
      <w:r w:rsidRPr="006E4FF0">
        <w:t xml:space="preserve">There are a number of service risks under both the in-house and outsourced models for waste operations. If operations were outsourced to a contractor, service risks would need to be managed by the contractor who may be better placed to manage them, particularly in relation to labour and plant contingencies. </w:t>
      </w:r>
      <w:r w:rsidR="00AA0200" w:rsidRPr="006E4FF0">
        <w:t>An in-house model requires MRC to manage these risks internally</w:t>
      </w:r>
      <w:r w:rsidRPr="006E4FF0">
        <w:t xml:space="preserve"> which with the appropriate insurance policies and occupational health and safety (OHS) systems</w:t>
      </w:r>
      <w:r w:rsidR="007D11C9">
        <w:t>,</w:t>
      </w:r>
      <w:r w:rsidRPr="006E4FF0">
        <w:t xml:space="preserve"> is </w:t>
      </w:r>
      <w:r w:rsidR="007D11C9" w:rsidRPr="007F79C7">
        <w:t>achievable</w:t>
      </w:r>
      <w:r w:rsidR="00A6604E">
        <w:t xml:space="preserve"> and can be effective</w:t>
      </w:r>
      <w:r w:rsidR="00AA0200" w:rsidRPr="007F79C7">
        <w:t xml:space="preserve">. </w:t>
      </w:r>
    </w:p>
    <w:p w14:paraId="4847851B" w14:textId="2A78490F" w:rsidR="00FB5F0B" w:rsidRPr="007F79C7" w:rsidRDefault="00D97EAE" w:rsidP="00D97EAE">
      <w:pPr>
        <w:pStyle w:val="Heading2"/>
        <w:rPr>
          <w:rFonts w:eastAsia="Times New Roman"/>
        </w:rPr>
      </w:pPr>
      <w:bookmarkStart w:id="346" w:name="_Ref14857698"/>
      <w:bookmarkStart w:id="347" w:name="_Toc14861407"/>
      <w:bookmarkEnd w:id="343"/>
      <w:bookmarkEnd w:id="344"/>
      <w:bookmarkEnd w:id="345"/>
      <w:r w:rsidRPr="007F79C7">
        <w:rPr>
          <w:rFonts w:eastAsia="Times New Roman"/>
        </w:rPr>
        <w:t xml:space="preserve">Service Delivery </w:t>
      </w:r>
      <w:r w:rsidR="00267E59">
        <w:rPr>
          <w:rFonts w:eastAsia="Times New Roman"/>
        </w:rPr>
        <w:t xml:space="preserve">Technical </w:t>
      </w:r>
      <w:r w:rsidRPr="007F79C7">
        <w:rPr>
          <w:rFonts w:eastAsia="Times New Roman"/>
        </w:rPr>
        <w:t>Evaluation</w:t>
      </w:r>
      <w:bookmarkEnd w:id="346"/>
      <w:bookmarkEnd w:id="347"/>
    </w:p>
    <w:p w14:paraId="03370ABC" w14:textId="1E752AED" w:rsidR="00FB5F0B" w:rsidRPr="007F79C7" w:rsidRDefault="007F79C7" w:rsidP="00D97EAE">
      <w:r w:rsidRPr="007F79C7">
        <w:t>T</w:t>
      </w:r>
      <w:r w:rsidR="00FB5F0B" w:rsidRPr="007F79C7">
        <w:t xml:space="preserve">here are a range of technical </w:t>
      </w:r>
      <w:r>
        <w:t>and/or</w:t>
      </w:r>
      <w:r w:rsidR="00FB5F0B" w:rsidRPr="007F79C7">
        <w:t xml:space="preserve"> operational risks which exist to both an in-house and outsourced service </w:t>
      </w:r>
      <w:r w:rsidRPr="007F79C7">
        <w:t xml:space="preserve">delivery model </w:t>
      </w:r>
      <w:r w:rsidR="00FB5F0B" w:rsidRPr="007F79C7">
        <w:t>that should be considered</w:t>
      </w:r>
      <w:r>
        <w:t xml:space="preserve"> by MRC</w:t>
      </w:r>
      <w:r w:rsidR="00FB5F0B" w:rsidRPr="007F79C7">
        <w:t xml:space="preserve">. </w:t>
      </w:r>
      <w:r>
        <w:t xml:space="preserve">Those risks along with the criteria </w:t>
      </w:r>
      <w:r w:rsidR="00FB5F0B" w:rsidRPr="007F79C7">
        <w:t xml:space="preserve">identified </w:t>
      </w:r>
      <w:r w:rsidRPr="007F79C7">
        <w:t xml:space="preserve">in </w:t>
      </w:r>
      <w:r w:rsidRPr="007F79C7">
        <w:rPr>
          <w:b/>
        </w:rPr>
        <w:t xml:space="preserve">Section </w:t>
      </w:r>
      <w:r w:rsidRPr="007F79C7">
        <w:rPr>
          <w:b/>
        </w:rPr>
        <w:fldChar w:fldCharType="begin"/>
      </w:r>
      <w:r w:rsidRPr="007F79C7">
        <w:rPr>
          <w:b/>
        </w:rPr>
        <w:instrText xml:space="preserve"> REF _Ref14786459 \r \h  \* MERGEFORMAT </w:instrText>
      </w:r>
      <w:r w:rsidRPr="007F79C7">
        <w:rPr>
          <w:b/>
        </w:rPr>
      </w:r>
      <w:r w:rsidRPr="007F79C7">
        <w:rPr>
          <w:b/>
        </w:rPr>
        <w:fldChar w:fldCharType="separate"/>
      </w:r>
      <w:r w:rsidR="00245C4F">
        <w:rPr>
          <w:b/>
        </w:rPr>
        <w:t>10.3</w:t>
      </w:r>
      <w:r w:rsidRPr="007F79C7">
        <w:rPr>
          <w:b/>
        </w:rPr>
        <w:fldChar w:fldCharType="end"/>
      </w:r>
      <w:r w:rsidRPr="007F79C7">
        <w:t xml:space="preserve"> </w:t>
      </w:r>
      <w:r w:rsidR="00FB5F0B" w:rsidRPr="007F79C7">
        <w:t xml:space="preserve">are presented in </w:t>
      </w:r>
      <w:r w:rsidR="00FB5F0B" w:rsidRPr="007F79C7">
        <w:rPr>
          <w:b/>
        </w:rPr>
        <w:fldChar w:fldCharType="begin"/>
      </w:r>
      <w:r w:rsidR="00FB5F0B" w:rsidRPr="007F79C7">
        <w:rPr>
          <w:b/>
        </w:rPr>
        <w:instrText xml:space="preserve"> REF _Ref494441392 \h  \* MERGEFORMAT </w:instrText>
      </w:r>
      <w:r w:rsidR="00FB5F0B" w:rsidRPr="007F79C7">
        <w:rPr>
          <w:b/>
        </w:rPr>
      </w:r>
      <w:r w:rsidR="00FB5F0B" w:rsidRPr="007F79C7">
        <w:rPr>
          <w:b/>
        </w:rPr>
        <w:fldChar w:fldCharType="separate"/>
      </w:r>
      <w:r w:rsidR="00245C4F" w:rsidRPr="00245C4F">
        <w:rPr>
          <w:b/>
        </w:rPr>
        <w:t xml:space="preserve">Table </w:t>
      </w:r>
      <w:r w:rsidR="00245C4F" w:rsidRPr="00245C4F">
        <w:rPr>
          <w:b/>
          <w:noProof/>
        </w:rPr>
        <w:t>10</w:t>
      </w:r>
      <w:r w:rsidR="00245C4F" w:rsidRPr="00245C4F">
        <w:rPr>
          <w:b/>
          <w:noProof/>
        </w:rPr>
        <w:noBreakHyphen/>
        <w:t>1</w:t>
      </w:r>
      <w:r w:rsidR="00FB5F0B" w:rsidRPr="007F79C7">
        <w:rPr>
          <w:b/>
        </w:rPr>
        <w:fldChar w:fldCharType="end"/>
      </w:r>
      <w:r w:rsidR="00FB5F0B" w:rsidRPr="007F79C7">
        <w:t xml:space="preserve"> </w:t>
      </w:r>
      <w:r w:rsidRPr="007F79C7">
        <w:t>for assessment. A simple</w:t>
      </w:r>
      <w:r w:rsidR="00FB5F0B" w:rsidRPr="007F79C7">
        <w:t xml:space="preserve"> traffic light scoring system </w:t>
      </w:r>
      <w:r w:rsidRPr="007F79C7">
        <w:t xml:space="preserve">has been utilised </w:t>
      </w:r>
      <w:r w:rsidR="00FB5F0B" w:rsidRPr="007F79C7">
        <w:t xml:space="preserve">and provides commentary on the risks to </w:t>
      </w:r>
      <w:r w:rsidR="00C623D1" w:rsidRPr="007F79C7">
        <w:t>MRC</w:t>
      </w:r>
      <w:r w:rsidR="00FB5F0B" w:rsidRPr="007F79C7">
        <w:t xml:space="preserve"> dependant on the service delivery type.</w:t>
      </w:r>
    </w:p>
    <w:p w14:paraId="71A39254" w14:textId="57A28846" w:rsidR="00FB5F0B" w:rsidRPr="007F79C7" w:rsidRDefault="00FB5F0B" w:rsidP="00565CC7">
      <w:pPr>
        <w:pStyle w:val="CaptionTalis"/>
        <w:keepNext/>
        <w:rPr>
          <w:rFonts w:ascii="Calibri" w:hAnsi="Calibri"/>
          <w:color w:val="41474F" w:themeColor="text1"/>
          <w:szCs w:val="20"/>
        </w:rPr>
      </w:pPr>
      <w:bookmarkStart w:id="348" w:name="_Ref494441392"/>
      <w:bookmarkStart w:id="349" w:name="_Toc13221897"/>
      <w:bookmarkStart w:id="350" w:name="_Toc14861275"/>
      <w:bookmarkStart w:id="351" w:name="_Toc499657758"/>
      <w:r w:rsidRPr="007F79C7">
        <w:rPr>
          <w:rFonts w:ascii="Calibri" w:hAnsi="Calibri"/>
          <w:color w:val="41474F" w:themeColor="text1"/>
          <w:szCs w:val="20"/>
        </w:rPr>
        <w:lastRenderedPageBreak/>
        <w:t xml:space="preserve">Table </w:t>
      </w:r>
      <w:r w:rsidRPr="007F79C7">
        <w:rPr>
          <w:rFonts w:ascii="Calibri" w:hAnsi="Calibri"/>
          <w:color w:val="41474F" w:themeColor="text1"/>
          <w:szCs w:val="20"/>
        </w:rPr>
        <w:fldChar w:fldCharType="begin"/>
      </w:r>
      <w:r w:rsidRPr="007F79C7">
        <w:rPr>
          <w:rFonts w:ascii="Calibri" w:hAnsi="Calibri"/>
          <w:color w:val="41474F" w:themeColor="text1"/>
          <w:szCs w:val="20"/>
        </w:rPr>
        <w:instrText xml:space="preserve"> STYLEREF 1 \s </w:instrText>
      </w:r>
      <w:r w:rsidRPr="007F79C7">
        <w:rPr>
          <w:rFonts w:ascii="Calibri" w:hAnsi="Calibri"/>
          <w:color w:val="41474F" w:themeColor="text1"/>
          <w:szCs w:val="20"/>
        </w:rPr>
        <w:fldChar w:fldCharType="separate"/>
      </w:r>
      <w:r w:rsidR="00245C4F">
        <w:rPr>
          <w:rFonts w:ascii="Calibri" w:hAnsi="Calibri"/>
          <w:noProof/>
          <w:color w:val="41474F" w:themeColor="text1"/>
          <w:szCs w:val="20"/>
        </w:rPr>
        <w:t>10</w:t>
      </w:r>
      <w:r w:rsidRPr="007F79C7">
        <w:rPr>
          <w:rFonts w:ascii="Calibri" w:hAnsi="Calibri"/>
          <w:color w:val="41474F" w:themeColor="text1"/>
          <w:szCs w:val="20"/>
        </w:rPr>
        <w:fldChar w:fldCharType="end"/>
      </w:r>
      <w:r w:rsidRPr="007F79C7">
        <w:rPr>
          <w:rFonts w:ascii="Calibri" w:hAnsi="Calibri"/>
          <w:color w:val="41474F" w:themeColor="text1"/>
          <w:szCs w:val="20"/>
        </w:rPr>
        <w:noBreakHyphen/>
      </w:r>
      <w:r w:rsidRPr="007F79C7">
        <w:rPr>
          <w:rFonts w:ascii="Calibri" w:hAnsi="Calibri"/>
          <w:color w:val="41474F" w:themeColor="text1"/>
          <w:szCs w:val="20"/>
        </w:rPr>
        <w:fldChar w:fldCharType="begin"/>
      </w:r>
      <w:r w:rsidRPr="007F79C7">
        <w:rPr>
          <w:rFonts w:ascii="Calibri" w:hAnsi="Calibri"/>
          <w:color w:val="41474F" w:themeColor="text1"/>
          <w:szCs w:val="20"/>
        </w:rPr>
        <w:instrText xml:space="preserve"> SEQ Table \* ARABIC \s 1 </w:instrText>
      </w:r>
      <w:r w:rsidRPr="007F79C7">
        <w:rPr>
          <w:rFonts w:ascii="Calibri" w:hAnsi="Calibri"/>
          <w:color w:val="41474F" w:themeColor="text1"/>
          <w:szCs w:val="20"/>
        </w:rPr>
        <w:fldChar w:fldCharType="separate"/>
      </w:r>
      <w:r w:rsidR="00245C4F">
        <w:rPr>
          <w:rFonts w:ascii="Calibri" w:hAnsi="Calibri"/>
          <w:noProof/>
          <w:color w:val="41474F" w:themeColor="text1"/>
          <w:szCs w:val="20"/>
        </w:rPr>
        <w:t>1</w:t>
      </w:r>
      <w:r w:rsidRPr="007F79C7">
        <w:rPr>
          <w:rFonts w:ascii="Calibri" w:hAnsi="Calibri"/>
          <w:color w:val="41474F" w:themeColor="text1"/>
          <w:szCs w:val="20"/>
        </w:rPr>
        <w:fldChar w:fldCharType="end"/>
      </w:r>
      <w:bookmarkEnd w:id="348"/>
      <w:r w:rsidRPr="007F79C7">
        <w:rPr>
          <w:rFonts w:ascii="Calibri" w:hAnsi="Calibri"/>
          <w:color w:val="41474F" w:themeColor="text1"/>
          <w:szCs w:val="20"/>
        </w:rPr>
        <w:t xml:space="preserve">: Service Delivery </w:t>
      </w:r>
      <w:r w:rsidR="007F79C7">
        <w:rPr>
          <w:rFonts w:ascii="Calibri" w:hAnsi="Calibri"/>
          <w:color w:val="41474F" w:themeColor="text1"/>
          <w:szCs w:val="20"/>
        </w:rPr>
        <w:t>Model Evaluation</w:t>
      </w:r>
      <w:bookmarkEnd w:id="349"/>
      <w:bookmarkEnd w:id="350"/>
      <w:r w:rsidRPr="007F79C7">
        <w:rPr>
          <w:rFonts w:ascii="Calibri" w:hAnsi="Calibri"/>
          <w:color w:val="41474F" w:themeColor="text1"/>
          <w:szCs w:val="20"/>
        </w:rPr>
        <w:t xml:space="preserve"> </w:t>
      </w:r>
      <w:bookmarkEnd w:id="351"/>
    </w:p>
    <w:tbl>
      <w:tblPr>
        <w:tblStyle w:val="TableGrid11"/>
        <w:tblW w:w="5000" w:type="pct"/>
        <w:tblLook w:val="04A0" w:firstRow="1" w:lastRow="0" w:firstColumn="1" w:lastColumn="0" w:noHBand="0" w:noVBand="1"/>
      </w:tblPr>
      <w:tblGrid>
        <w:gridCol w:w="1275"/>
        <w:gridCol w:w="1252"/>
        <w:gridCol w:w="1255"/>
        <w:gridCol w:w="5244"/>
      </w:tblGrid>
      <w:tr w:rsidR="00FB5F0B" w:rsidRPr="007F79C7" w14:paraId="5312D454" w14:textId="77777777" w:rsidTr="007F7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vMerge w:val="restart"/>
          </w:tcPr>
          <w:p w14:paraId="2B319E06" w14:textId="77777777" w:rsidR="00FB5F0B" w:rsidRPr="007F79C7" w:rsidRDefault="00FB5F0B" w:rsidP="00565CC7">
            <w:pPr>
              <w:keepNext/>
            </w:pPr>
            <w:r w:rsidRPr="007F79C7">
              <w:t>Criteria</w:t>
            </w:r>
          </w:p>
        </w:tc>
        <w:tc>
          <w:tcPr>
            <w:tcW w:w="1397" w:type="pct"/>
            <w:gridSpan w:val="2"/>
          </w:tcPr>
          <w:p w14:paraId="2988202D" w14:textId="63C9E3B8" w:rsidR="00FB5F0B" w:rsidRPr="007F79C7" w:rsidRDefault="00FB5F0B" w:rsidP="00565CC7">
            <w:pPr>
              <w:keepNext/>
              <w:jc w:val="center"/>
              <w:cnfStyle w:val="100000000000" w:firstRow="1" w:lastRow="0" w:firstColumn="0" w:lastColumn="0" w:oddVBand="0" w:evenVBand="0" w:oddHBand="0" w:evenHBand="0" w:firstRowFirstColumn="0" w:firstRowLastColumn="0" w:lastRowFirstColumn="0" w:lastRowLastColumn="0"/>
            </w:pPr>
            <w:r w:rsidRPr="007F79C7">
              <w:t xml:space="preserve">Service </w:t>
            </w:r>
            <w:r w:rsidR="007F79C7">
              <w:t xml:space="preserve">Delivery </w:t>
            </w:r>
            <w:r w:rsidRPr="007F79C7">
              <w:t>Option</w:t>
            </w:r>
          </w:p>
        </w:tc>
        <w:tc>
          <w:tcPr>
            <w:tcW w:w="2910" w:type="pct"/>
            <w:vMerge w:val="restart"/>
          </w:tcPr>
          <w:p w14:paraId="66472993" w14:textId="77777777" w:rsidR="00FB5F0B" w:rsidRPr="007F79C7" w:rsidRDefault="00FB5F0B" w:rsidP="00565CC7">
            <w:pPr>
              <w:keepNext/>
              <w:cnfStyle w:val="100000000000" w:firstRow="1" w:lastRow="0" w:firstColumn="0" w:lastColumn="0" w:oddVBand="0" w:evenVBand="0" w:oddHBand="0" w:evenHBand="0" w:firstRowFirstColumn="0" w:firstRowLastColumn="0" w:lastRowFirstColumn="0" w:lastRowLastColumn="0"/>
            </w:pPr>
            <w:r w:rsidRPr="007F79C7">
              <w:t>Commentary</w:t>
            </w:r>
          </w:p>
        </w:tc>
      </w:tr>
      <w:tr w:rsidR="00FB5F0B" w:rsidRPr="007F79C7" w14:paraId="369026D1" w14:textId="77777777" w:rsidTr="007F79C7">
        <w:tc>
          <w:tcPr>
            <w:cnfStyle w:val="001000000000" w:firstRow="0" w:lastRow="0" w:firstColumn="1" w:lastColumn="0" w:oddVBand="0" w:evenVBand="0" w:oddHBand="0" w:evenHBand="0" w:firstRowFirstColumn="0" w:firstRowLastColumn="0" w:lastRowFirstColumn="0" w:lastRowLastColumn="0"/>
            <w:tcW w:w="694" w:type="pct"/>
            <w:vMerge/>
          </w:tcPr>
          <w:p w14:paraId="146871E3" w14:textId="77777777" w:rsidR="00FB5F0B" w:rsidRPr="007F79C7" w:rsidRDefault="00FB5F0B" w:rsidP="00565CC7">
            <w:pPr>
              <w:keepNext/>
            </w:pPr>
          </w:p>
        </w:tc>
        <w:tc>
          <w:tcPr>
            <w:tcW w:w="698" w:type="pct"/>
            <w:shd w:val="clear" w:color="auto" w:fill="41474F"/>
          </w:tcPr>
          <w:p w14:paraId="05E5BD01" w14:textId="77777777" w:rsidR="00FB5F0B" w:rsidRPr="007F79C7" w:rsidRDefault="00FB5F0B" w:rsidP="00565CC7">
            <w:pPr>
              <w:keepNext/>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7F79C7">
              <w:rPr>
                <w:b/>
                <w:color w:val="FFFFFF" w:themeColor="background1"/>
              </w:rPr>
              <w:t>In-House</w:t>
            </w:r>
          </w:p>
        </w:tc>
        <w:tc>
          <w:tcPr>
            <w:tcW w:w="699" w:type="pct"/>
            <w:shd w:val="clear" w:color="auto" w:fill="41474F"/>
          </w:tcPr>
          <w:p w14:paraId="599070EE" w14:textId="77777777" w:rsidR="00FB5F0B" w:rsidRPr="007F79C7" w:rsidRDefault="00FB5F0B" w:rsidP="00565CC7">
            <w:pPr>
              <w:keepNext/>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7F79C7">
              <w:rPr>
                <w:b/>
                <w:color w:val="FFFFFF" w:themeColor="background1"/>
              </w:rPr>
              <w:t>Outsourced</w:t>
            </w:r>
          </w:p>
        </w:tc>
        <w:tc>
          <w:tcPr>
            <w:tcW w:w="2910" w:type="pct"/>
            <w:vMerge/>
          </w:tcPr>
          <w:p w14:paraId="154942B0" w14:textId="77777777" w:rsidR="00FB5F0B" w:rsidRPr="007F79C7" w:rsidRDefault="00FB5F0B" w:rsidP="00565CC7">
            <w:pPr>
              <w:keepNext/>
              <w:cnfStyle w:val="000000000000" w:firstRow="0" w:lastRow="0" w:firstColumn="0" w:lastColumn="0" w:oddVBand="0" w:evenVBand="0" w:oddHBand="0" w:evenHBand="0" w:firstRowFirstColumn="0" w:firstRowLastColumn="0" w:lastRowFirstColumn="0" w:lastRowLastColumn="0"/>
            </w:pPr>
          </w:p>
        </w:tc>
      </w:tr>
      <w:tr w:rsidR="00FB5F0B" w:rsidRPr="007F79C7" w14:paraId="7756EBF4" w14:textId="77777777" w:rsidTr="0097278D">
        <w:tc>
          <w:tcPr>
            <w:cnfStyle w:val="001000000000" w:firstRow="0" w:lastRow="0" w:firstColumn="1" w:lastColumn="0" w:oddVBand="0" w:evenVBand="0" w:oddHBand="0" w:evenHBand="0" w:firstRowFirstColumn="0" w:firstRowLastColumn="0" w:lastRowFirstColumn="0" w:lastRowLastColumn="0"/>
            <w:tcW w:w="694" w:type="pct"/>
          </w:tcPr>
          <w:p w14:paraId="532DE156" w14:textId="77777777" w:rsidR="00FB5F0B" w:rsidRPr="007F79C7" w:rsidRDefault="00FB5F0B" w:rsidP="00565CC7">
            <w:pPr>
              <w:keepNext/>
              <w:rPr>
                <w:b/>
              </w:rPr>
            </w:pPr>
            <w:r w:rsidRPr="007F79C7">
              <w:rPr>
                <w:b/>
              </w:rPr>
              <w:t>Control of Service</w:t>
            </w:r>
          </w:p>
        </w:tc>
        <w:tc>
          <w:tcPr>
            <w:tcW w:w="698" w:type="pct"/>
            <w:shd w:val="clear" w:color="auto" w:fill="8DC63F" w:themeFill="accent3"/>
          </w:tcPr>
          <w:p w14:paraId="222A900A" w14:textId="77777777" w:rsidR="00FB5F0B" w:rsidRPr="007F79C7" w:rsidRDefault="00FB5F0B" w:rsidP="00565CC7">
            <w:pPr>
              <w:keepNext/>
              <w:cnfStyle w:val="000000000000" w:firstRow="0" w:lastRow="0" w:firstColumn="0" w:lastColumn="0" w:oddVBand="0" w:evenVBand="0" w:oddHBand="0" w:evenHBand="0" w:firstRowFirstColumn="0" w:firstRowLastColumn="0" w:lastRowFirstColumn="0" w:lastRowLastColumn="0"/>
              <w:rPr>
                <w:sz w:val="18"/>
              </w:rPr>
            </w:pPr>
          </w:p>
        </w:tc>
        <w:tc>
          <w:tcPr>
            <w:tcW w:w="699" w:type="pct"/>
            <w:shd w:val="clear" w:color="auto" w:fill="E96A5D"/>
          </w:tcPr>
          <w:p w14:paraId="55E48368" w14:textId="77777777" w:rsidR="00FB5F0B" w:rsidRPr="007F79C7" w:rsidRDefault="00FB5F0B" w:rsidP="00565CC7">
            <w:pPr>
              <w:keepNext/>
              <w:cnfStyle w:val="000000000000" w:firstRow="0" w:lastRow="0" w:firstColumn="0" w:lastColumn="0" w:oddVBand="0" w:evenVBand="0" w:oddHBand="0" w:evenHBand="0" w:firstRowFirstColumn="0" w:firstRowLastColumn="0" w:lastRowFirstColumn="0" w:lastRowLastColumn="0"/>
              <w:rPr>
                <w:sz w:val="18"/>
              </w:rPr>
            </w:pPr>
          </w:p>
        </w:tc>
        <w:tc>
          <w:tcPr>
            <w:tcW w:w="2910" w:type="pct"/>
          </w:tcPr>
          <w:p w14:paraId="3A921A54" w14:textId="2DB2E56D" w:rsidR="00FB5F0B" w:rsidRPr="00136F10" w:rsidRDefault="00FB5F0B" w:rsidP="0097278D">
            <w:pPr>
              <w:pStyle w:val="ListParagraph"/>
              <w:keepNext/>
              <w:numPr>
                <w:ilvl w:val="0"/>
                <w:numId w:val="53"/>
              </w:numPr>
              <w:ind w:left="221" w:hanging="221"/>
              <w:cnfStyle w:val="000000000000" w:firstRow="0" w:lastRow="0" w:firstColumn="0" w:lastColumn="0" w:oddVBand="0" w:evenVBand="0" w:oddHBand="0" w:evenHBand="0" w:firstRowFirstColumn="0" w:firstRowLastColumn="0" w:lastRowFirstColumn="0" w:lastRowLastColumn="0"/>
            </w:pPr>
            <w:r w:rsidRPr="00136F10">
              <w:t xml:space="preserve">A service provided by </w:t>
            </w:r>
            <w:r w:rsidR="00C623D1" w:rsidRPr="00136F10">
              <w:t>MRC</w:t>
            </w:r>
            <w:r w:rsidRPr="00136F10">
              <w:t xml:space="preserve"> would likely have </w:t>
            </w:r>
            <w:r w:rsidR="002329BB" w:rsidRPr="00136F10">
              <w:t xml:space="preserve">greater control and </w:t>
            </w:r>
            <w:r w:rsidRPr="00136F10">
              <w:t>flexibility in comparison to that of the outsourced approach.</w:t>
            </w:r>
          </w:p>
          <w:p w14:paraId="01CE53FC" w14:textId="29C394A7" w:rsidR="00FB5F0B" w:rsidRPr="00136F10" w:rsidRDefault="00FB5F0B" w:rsidP="0097278D">
            <w:pPr>
              <w:pStyle w:val="ListParagraph"/>
              <w:keepNext/>
              <w:numPr>
                <w:ilvl w:val="0"/>
                <w:numId w:val="53"/>
              </w:numPr>
              <w:ind w:left="221" w:hanging="221"/>
              <w:cnfStyle w:val="000000000000" w:firstRow="0" w:lastRow="0" w:firstColumn="0" w:lastColumn="0" w:oddVBand="0" w:evenVBand="0" w:oddHBand="0" w:evenHBand="0" w:firstRowFirstColumn="0" w:firstRowLastColumn="0" w:lastRowFirstColumn="0" w:lastRowLastColumn="0"/>
            </w:pPr>
            <w:r w:rsidRPr="00136F10">
              <w:t>Contractor’s service is strictly defined and managed according to the adopted waste service contract.</w:t>
            </w:r>
          </w:p>
          <w:p w14:paraId="1208D16D" w14:textId="0A12640A" w:rsidR="005C20F7" w:rsidRPr="00136F10" w:rsidRDefault="005C20F7" w:rsidP="0097278D">
            <w:pPr>
              <w:pStyle w:val="ListParagraph"/>
              <w:keepNext/>
              <w:numPr>
                <w:ilvl w:val="0"/>
                <w:numId w:val="53"/>
              </w:numPr>
              <w:ind w:left="221" w:hanging="221"/>
              <w:cnfStyle w:val="000000000000" w:firstRow="0" w:lastRow="0" w:firstColumn="0" w:lastColumn="0" w:oddVBand="0" w:evenVBand="0" w:oddHBand="0" w:evenHBand="0" w:firstRowFirstColumn="0" w:firstRowLastColumn="0" w:lastRowFirstColumn="0" w:lastRowLastColumn="0"/>
            </w:pPr>
            <w:r w:rsidRPr="00136F10">
              <w:t>Control of an outsourced service is redundant if a contractor is negligent.</w:t>
            </w:r>
          </w:p>
        </w:tc>
      </w:tr>
      <w:tr w:rsidR="00FB5F0B" w:rsidRPr="007F79C7" w14:paraId="15CF029F" w14:textId="77777777" w:rsidTr="0097278D">
        <w:tc>
          <w:tcPr>
            <w:cnfStyle w:val="001000000000" w:firstRow="0" w:lastRow="0" w:firstColumn="1" w:lastColumn="0" w:oddVBand="0" w:evenVBand="0" w:oddHBand="0" w:evenHBand="0" w:firstRowFirstColumn="0" w:firstRowLastColumn="0" w:lastRowFirstColumn="0" w:lastRowLastColumn="0"/>
            <w:tcW w:w="694" w:type="pct"/>
          </w:tcPr>
          <w:p w14:paraId="5CA6FA08" w14:textId="77777777" w:rsidR="00FB5F0B" w:rsidRPr="007F79C7" w:rsidRDefault="00FB5F0B" w:rsidP="00565CC7">
            <w:pPr>
              <w:keepNext/>
              <w:rPr>
                <w:b/>
              </w:rPr>
            </w:pPr>
            <w:r w:rsidRPr="007F79C7">
              <w:rPr>
                <w:b/>
              </w:rPr>
              <w:t>Community Interaction</w:t>
            </w:r>
          </w:p>
        </w:tc>
        <w:tc>
          <w:tcPr>
            <w:tcW w:w="698" w:type="pct"/>
            <w:shd w:val="clear" w:color="auto" w:fill="8DC63F" w:themeFill="accent3"/>
          </w:tcPr>
          <w:p w14:paraId="0CD2F1A1" w14:textId="77777777" w:rsidR="00FB5F0B" w:rsidRPr="007F79C7" w:rsidRDefault="00FB5F0B" w:rsidP="00565CC7">
            <w:pPr>
              <w:keepNext/>
              <w:cnfStyle w:val="000000000000" w:firstRow="0" w:lastRow="0" w:firstColumn="0" w:lastColumn="0" w:oddVBand="0" w:evenVBand="0" w:oddHBand="0" w:evenHBand="0" w:firstRowFirstColumn="0" w:firstRowLastColumn="0" w:lastRowFirstColumn="0" w:lastRowLastColumn="0"/>
              <w:rPr>
                <w:sz w:val="18"/>
              </w:rPr>
            </w:pPr>
          </w:p>
        </w:tc>
        <w:tc>
          <w:tcPr>
            <w:tcW w:w="699" w:type="pct"/>
            <w:shd w:val="clear" w:color="auto" w:fill="E96A5D"/>
          </w:tcPr>
          <w:p w14:paraId="138C7679" w14:textId="77777777" w:rsidR="00FB5F0B" w:rsidRPr="007F79C7" w:rsidRDefault="00FB5F0B" w:rsidP="00565CC7">
            <w:pPr>
              <w:keepNext/>
              <w:cnfStyle w:val="000000000000" w:firstRow="0" w:lastRow="0" w:firstColumn="0" w:lastColumn="0" w:oddVBand="0" w:evenVBand="0" w:oddHBand="0" w:evenHBand="0" w:firstRowFirstColumn="0" w:firstRowLastColumn="0" w:lastRowFirstColumn="0" w:lastRowLastColumn="0"/>
              <w:rPr>
                <w:sz w:val="18"/>
              </w:rPr>
            </w:pPr>
          </w:p>
        </w:tc>
        <w:tc>
          <w:tcPr>
            <w:tcW w:w="2910" w:type="pct"/>
          </w:tcPr>
          <w:p w14:paraId="4494BA95" w14:textId="77777777" w:rsidR="00136F10" w:rsidRPr="00136F10" w:rsidRDefault="00FB5F0B" w:rsidP="0097278D">
            <w:pPr>
              <w:pStyle w:val="ListParagraph"/>
              <w:keepNext/>
              <w:numPr>
                <w:ilvl w:val="0"/>
                <w:numId w:val="53"/>
              </w:numPr>
              <w:ind w:left="221" w:hanging="221"/>
              <w:cnfStyle w:val="000000000000" w:firstRow="0" w:lastRow="0" w:firstColumn="0" w:lastColumn="0" w:oddVBand="0" w:evenVBand="0" w:oddHBand="0" w:evenHBand="0" w:firstRowFirstColumn="0" w:firstRowLastColumn="0" w:lastRowFirstColumn="0" w:lastRowLastColumn="0"/>
            </w:pPr>
            <w:r w:rsidRPr="00136F10">
              <w:t>A</w:t>
            </w:r>
            <w:r w:rsidR="005C20F7" w:rsidRPr="00136F10">
              <w:t>n outsourced service</w:t>
            </w:r>
            <w:r w:rsidRPr="00136F10">
              <w:t xml:space="preserve"> requires </w:t>
            </w:r>
            <w:r w:rsidR="005C20F7" w:rsidRPr="00136F10">
              <w:t>a contractor to</w:t>
            </w:r>
            <w:r w:rsidRPr="00136F10">
              <w:t xml:space="preserve"> </w:t>
            </w:r>
            <w:r w:rsidR="005C20F7" w:rsidRPr="00136F10">
              <w:t xml:space="preserve">manage </w:t>
            </w:r>
            <w:r w:rsidRPr="00136F10">
              <w:t>incoming customer complaints and queries</w:t>
            </w:r>
            <w:r w:rsidR="005C20F7" w:rsidRPr="00136F10">
              <w:t xml:space="preserve"> which can lead to misinformation, confusion or reputational damage</w:t>
            </w:r>
            <w:r w:rsidRPr="00136F10">
              <w:t>.</w:t>
            </w:r>
          </w:p>
          <w:p w14:paraId="1EDCC06E" w14:textId="084D7985" w:rsidR="005C20F7" w:rsidRPr="00136F10" w:rsidRDefault="00FB5F0B" w:rsidP="0097278D">
            <w:pPr>
              <w:pStyle w:val="ListParagraph"/>
              <w:keepNext/>
              <w:numPr>
                <w:ilvl w:val="0"/>
                <w:numId w:val="53"/>
              </w:numPr>
              <w:ind w:left="221" w:hanging="221"/>
              <w:cnfStyle w:val="000000000000" w:firstRow="0" w:lastRow="0" w:firstColumn="0" w:lastColumn="0" w:oddVBand="0" w:evenVBand="0" w:oddHBand="0" w:evenHBand="0" w:firstRowFirstColumn="0" w:firstRowLastColumn="0" w:lastRowFirstColumn="0" w:lastRowLastColumn="0"/>
            </w:pPr>
            <w:r w:rsidRPr="00136F10">
              <w:t xml:space="preserve">An in-house service would allow </w:t>
            </w:r>
            <w:r w:rsidR="00C623D1" w:rsidRPr="00136F10">
              <w:t>MRC</w:t>
            </w:r>
            <w:r w:rsidRPr="00136F10">
              <w:t xml:space="preserve"> to interact directly with the community and gather immediate feedback</w:t>
            </w:r>
            <w:r w:rsidR="005C20F7" w:rsidRPr="00136F10">
              <w:t>, manage the situation more effectively and act more quickly.</w:t>
            </w:r>
          </w:p>
        </w:tc>
      </w:tr>
      <w:tr w:rsidR="00FB5F0B" w:rsidRPr="007F79C7" w14:paraId="37800DA6" w14:textId="77777777" w:rsidTr="0097278D">
        <w:tc>
          <w:tcPr>
            <w:cnfStyle w:val="001000000000" w:firstRow="0" w:lastRow="0" w:firstColumn="1" w:lastColumn="0" w:oddVBand="0" w:evenVBand="0" w:oddHBand="0" w:evenHBand="0" w:firstRowFirstColumn="0" w:firstRowLastColumn="0" w:lastRowFirstColumn="0" w:lastRowLastColumn="0"/>
            <w:tcW w:w="694" w:type="pct"/>
          </w:tcPr>
          <w:p w14:paraId="41A44C41" w14:textId="74A17711" w:rsidR="00FB5F0B" w:rsidRPr="007F79C7" w:rsidRDefault="00FB5F0B" w:rsidP="007F79C7">
            <w:pPr>
              <w:rPr>
                <w:b/>
              </w:rPr>
            </w:pPr>
            <w:r w:rsidRPr="007F79C7">
              <w:rPr>
                <w:b/>
              </w:rPr>
              <w:t xml:space="preserve">Direct Local Employment (employed by </w:t>
            </w:r>
            <w:r w:rsidR="00C623D1" w:rsidRPr="007F79C7">
              <w:rPr>
                <w:b/>
              </w:rPr>
              <w:t>MRC</w:t>
            </w:r>
            <w:r w:rsidRPr="007F79C7">
              <w:rPr>
                <w:b/>
              </w:rPr>
              <w:t xml:space="preserve">) </w:t>
            </w:r>
          </w:p>
        </w:tc>
        <w:tc>
          <w:tcPr>
            <w:tcW w:w="698" w:type="pct"/>
            <w:shd w:val="clear" w:color="auto" w:fill="8DC63F" w:themeFill="accent3"/>
          </w:tcPr>
          <w:p w14:paraId="570E1FD2" w14:textId="77777777" w:rsidR="00FB5F0B" w:rsidRPr="007F79C7" w:rsidRDefault="00FB5F0B" w:rsidP="007F79C7">
            <w:pPr>
              <w:cnfStyle w:val="000000000000" w:firstRow="0" w:lastRow="0" w:firstColumn="0" w:lastColumn="0" w:oddVBand="0" w:evenVBand="0" w:oddHBand="0" w:evenHBand="0" w:firstRowFirstColumn="0" w:firstRowLastColumn="0" w:lastRowFirstColumn="0" w:lastRowLastColumn="0"/>
              <w:rPr>
                <w:sz w:val="18"/>
              </w:rPr>
            </w:pPr>
          </w:p>
        </w:tc>
        <w:tc>
          <w:tcPr>
            <w:tcW w:w="699" w:type="pct"/>
            <w:shd w:val="clear" w:color="auto" w:fill="FFCF01"/>
          </w:tcPr>
          <w:p w14:paraId="53E79CB2" w14:textId="77777777" w:rsidR="00FB5F0B" w:rsidRPr="007F79C7" w:rsidRDefault="00FB5F0B" w:rsidP="007F79C7">
            <w:pPr>
              <w:cnfStyle w:val="000000000000" w:firstRow="0" w:lastRow="0" w:firstColumn="0" w:lastColumn="0" w:oddVBand="0" w:evenVBand="0" w:oddHBand="0" w:evenHBand="0" w:firstRowFirstColumn="0" w:firstRowLastColumn="0" w:lastRowFirstColumn="0" w:lastRowLastColumn="0"/>
              <w:rPr>
                <w:sz w:val="18"/>
              </w:rPr>
            </w:pPr>
          </w:p>
        </w:tc>
        <w:tc>
          <w:tcPr>
            <w:tcW w:w="2910" w:type="pct"/>
          </w:tcPr>
          <w:p w14:paraId="77733798" w14:textId="24FB8F28" w:rsidR="00FB5F0B" w:rsidRPr="00136F10" w:rsidRDefault="00FB5F0B" w:rsidP="0097278D">
            <w:pPr>
              <w:pStyle w:val="ListParagraph"/>
              <w:numPr>
                <w:ilvl w:val="0"/>
                <w:numId w:val="53"/>
              </w:numPr>
              <w:ind w:left="221" w:hanging="221"/>
              <w:cnfStyle w:val="000000000000" w:firstRow="0" w:lastRow="0" w:firstColumn="0" w:lastColumn="0" w:oddVBand="0" w:evenVBand="0" w:oddHBand="0" w:evenHBand="0" w:firstRowFirstColumn="0" w:firstRowLastColumn="0" w:lastRowFirstColumn="0" w:lastRowLastColumn="0"/>
            </w:pPr>
            <w:r w:rsidRPr="00136F10">
              <w:t xml:space="preserve">An in-house model would allow </w:t>
            </w:r>
            <w:r w:rsidR="00C623D1" w:rsidRPr="00136F10">
              <w:t>MRC</w:t>
            </w:r>
            <w:r w:rsidRPr="00136F10">
              <w:t xml:space="preserve"> to pursue employment of local staff</w:t>
            </w:r>
            <w:r w:rsidR="00136F10" w:rsidRPr="00136F10">
              <w:t xml:space="preserve"> and demonstrate its commitment to the local community</w:t>
            </w:r>
            <w:r w:rsidRPr="00136F10">
              <w:t xml:space="preserve">. </w:t>
            </w:r>
          </w:p>
          <w:p w14:paraId="1A28C7BE" w14:textId="6E74F37F" w:rsidR="00FB5F0B" w:rsidRPr="00136F10" w:rsidRDefault="00FB5F0B" w:rsidP="0097278D">
            <w:pPr>
              <w:pStyle w:val="ListParagraph"/>
              <w:numPr>
                <w:ilvl w:val="0"/>
                <w:numId w:val="53"/>
              </w:numPr>
              <w:ind w:left="221" w:hanging="221"/>
              <w:cnfStyle w:val="000000000000" w:firstRow="0" w:lastRow="0" w:firstColumn="0" w:lastColumn="0" w:oddVBand="0" w:evenVBand="0" w:oddHBand="0" w:evenHBand="0" w:firstRowFirstColumn="0" w:firstRowLastColumn="0" w:lastRowFirstColumn="0" w:lastRowLastColumn="0"/>
            </w:pPr>
            <w:r w:rsidRPr="00136F10">
              <w:t>Employment of experienced waste operators could potentially be difficult</w:t>
            </w:r>
            <w:r w:rsidR="00136F10" w:rsidRPr="00136F10">
              <w:t xml:space="preserve"> for both MRC and Contractors</w:t>
            </w:r>
            <w:r w:rsidRPr="00136F10">
              <w:t>.</w:t>
            </w:r>
          </w:p>
          <w:p w14:paraId="298391E0" w14:textId="1FDF4B76" w:rsidR="00FB5F0B" w:rsidRPr="00136F10" w:rsidRDefault="00FB5F0B" w:rsidP="0097278D">
            <w:pPr>
              <w:pStyle w:val="ListParagraph"/>
              <w:numPr>
                <w:ilvl w:val="0"/>
                <w:numId w:val="53"/>
              </w:numPr>
              <w:ind w:left="221" w:hanging="221"/>
              <w:cnfStyle w:val="000000000000" w:firstRow="0" w:lastRow="0" w:firstColumn="0" w:lastColumn="0" w:oddVBand="0" w:evenVBand="0" w:oddHBand="0" w:evenHBand="0" w:firstRowFirstColumn="0" w:firstRowLastColumn="0" w:lastRowFirstColumn="0" w:lastRowLastColumn="0"/>
            </w:pPr>
            <w:r w:rsidRPr="00136F10">
              <w:t>Contractors commonly utilise staff which rotate between service areas and therefore may not improve local employment</w:t>
            </w:r>
            <w:r w:rsidR="003B5A5B">
              <w:t xml:space="preserve"> or remove qualified resources from MRC facilities</w:t>
            </w:r>
            <w:r w:rsidRPr="00136F10">
              <w:t>.</w:t>
            </w:r>
          </w:p>
        </w:tc>
      </w:tr>
      <w:tr w:rsidR="00D97EAE" w:rsidRPr="007F79C7" w14:paraId="21443C4B" w14:textId="77777777" w:rsidTr="0097278D">
        <w:tc>
          <w:tcPr>
            <w:cnfStyle w:val="001000000000" w:firstRow="0" w:lastRow="0" w:firstColumn="1" w:lastColumn="0" w:oddVBand="0" w:evenVBand="0" w:oddHBand="0" w:evenHBand="0" w:firstRowFirstColumn="0" w:firstRowLastColumn="0" w:lastRowFirstColumn="0" w:lastRowLastColumn="0"/>
            <w:tcW w:w="694" w:type="pct"/>
          </w:tcPr>
          <w:p w14:paraId="3F184538" w14:textId="3AB11A9A" w:rsidR="00D97EAE" w:rsidRPr="007F79C7" w:rsidRDefault="00D97EAE" w:rsidP="007F79C7">
            <w:pPr>
              <w:rPr>
                <w:b/>
              </w:rPr>
            </w:pPr>
            <w:r w:rsidRPr="007F79C7">
              <w:rPr>
                <w:b/>
              </w:rPr>
              <w:t>Innovations</w:t>
            </w:r>
          </w:p>
        </w:tc>
        <w:tc>
          <w:tcPr>
            <w:tcW w:w="698" w:type="pct"/>
            <w:shd w:val="clear" w:color="auto" w:fill="8DC63F" w:themeFill="accent3"/>
          </w:tcPr>
          <w:p w14:paraId="212453E8" w14:textId="77777777" w:rsidR="00D97EAE" w:rsidRPr="007F79C7" w:rsidRDefault="00D97EAE" w:rsidP="007F79C7">
            <w:pPr>
              <w:cnfStyle w:val="000000000000" w:firstRow="0" w:lastRow="0" w:firstColumn="0" w:lastColumn="0" w:oddVBand="0" w:evenVBand="0" w:oddHBand="0" w:evenHBand="0" w:firstRowFirstColumn="0" w:firstRowLastColumn="0" w:lastRowFirstColumn="0" w:lastRowLastColumn="0"/>
              <w:rPr>
                <w:sz w:val="18"/>
              </w:rPr>
            </w:pPr>
          </w:p>
        </w:tc>
        <w:tc>
          <w:tcPr>
            <w:tcW w:w="699" w:type="pct"/>
            <w:shd w:val="clear" w:color="auto" w:fill="8DC63F"/>
          </w:tcPr>
          <w:p w14:paraId="09B3A79A" w14:textId="77777777" w:rsidR="00D97EAE" w:rsidRPr="007F79C7" w:rsidRDefault="00D97EAE" w:rsidP="007F79C7">
            <w:pPr>
              <w:cnfStyle w:val="000000000000" w:firstRow="0" w:lastRow="0" w:firstColumn="0" w:lastColumn="0" w:oddVBand="0" w:evenVBand="0" w:oddHBand="0" w:evenHBand="0" w:firstRowFirstColumn="0" w:firstRowLastColumn="0" w:lastRowFirstColumn="0" w:lastRowLastColumn="0"/>
              <w:rPr>
                <w:sz w:val="18"/>
              </w:rPr>
            </w:pPr>
          </w:p>
        </w:tc>
        <w:tc>
          <w:tcPr>
            <w:tcW w:w="2910" w:type="pct"/>
            <w:shd w:val="clear" w:color="auto" w:fill="auto"/>
          </w:tcPr>
          <w:p w14:paraId="10CCA2FE" w14:textId="77777777" w:rsidR="0097278D" w:rsidRPr="0097278D" w:rsidRDefault="0097278D" w:rsidP="0097278D">
            <w:pPr>
              <w:pStyle w:val="ListParagraph"/>
              <w:numPr>
                <w:ilvl w:val="0"/>
                <w:numId w:val="53"/>
              </w:numPr>
              <w:ind w:left="221" w:hanging="221"/>
              <w:cnfStyle w:val="000000000000" w:firstRow="0" w:lastRow="0" w:firstColumn="0" w:lastColumn="0" w:oddVBand="0" w:evenVBand="0" w:oddHBand="0" w:evenHBand="0" w:firstRowFirstColumn="0" w:firstRowLastColumn="0" w:lastRowFirstColumn="0" w:lastRowLastColumn="0"/>
            </w:pPr>
            <w:r w:rsidRPr="0097278D">
              <w:t>Contractors have a commercial interest to investigate and roll-out innovative technology/waste practises however, this has not occurred with recent contractors</w:t>
            </w:r>
          </w:p>
          <w:p w14:paraId="1595B0B5" w14:textId="77777777" w:rsidR="0097278D" w:rsidRPr="0097278D" w:rsidRDefault="0097278D" w:rsidP="0097278D">
            <w:pPr>
              <w:pStyle w:val="ListParagraph"/>
              <w:numPr>
                <w:ilvl w:val="0"/>
                <w:numId w:val="53"/>
              </w:numPr>
              <w:ind w:left="221" w:hanging="221"/>
              <w:cnfStyle w:val="000000000000" w:firstRow="0" w:lastRow="0" w:firstColumn="0" w:lastColumn="0" w:oddVBand="0" w:evenVBand="0" w:oddHBand="0" w:evenHBand="0" w:firstRowFirstColumn="0" w:firstRowLastColumn="0" w:lastRowFirstColumn="0" w:lastRowLastColumn="0"/>
            </w:pPr>
            <w:r w:rsidRPr="0097278D">
              <w:t>MRC can innovate utilising:</w:t>
            </w:r>
          </w:p>
          <w:p w14:paraId="2AA8DFB4" w14:textId="77777777" w:rsidR="0097278D" w:rsidRPr="0097278D" w:rsidRDefault="0097278D" w:rsidP="0097278D">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97278D">
              <w:t>LG NSW input</w:t>
            </w:r>
          </w:p>
          <w:p w14:paraId="2B9ACEF7" w14:textId="77777777" w:rsidR="0097278D" w:rsidRPr="0097278D" w:rsidRDefault="0097278D" w:rsidP="0097278D">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97278D">
              <w:t>RAMJO input</w:t>
            </w:r>
          </w:p>
          <w:p w14:paraId="6D0293A6" w14:textId="77777777" w:rsidR="0097278D" w:rsidRPr="0097278D" w:rsidRDefault="0097278D" w:rsidP="0097278D">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97278D">
              <w:t xml:space="preserve">State funding programs </w:t>
            </w:r>
          </w:p>
          <w:p w14:paraId="4C317AE3" w14:textId="7B757161" w:rsidR="00136F10" w:rsidRPr="003B5A5B" w:rsidRDefault="0097278D" w:rsidP="0097278D">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97278D">
              <w:t>Waste champions advocating for waste management projects</w:t>
            </w:r>
          </w:p>
        </w:tc>
      </w:tr>
      <w:tr w:rsidR="00D97EAE" w:rsidRPr="007F79C7" w14:paraId="49273FD7" w14:textId="77777777" w:rsidTr="0097278D">
        <w:tc>
          <w:tcPr>
            <w:cnfStyle w:val="001000000000" w:firstRow="0" w:lastRow="0" w:firstColumn="1" w:lastColumn="0" w:oddVBand="0" w:evenVBand="0" w:oddHBand="0" w:evenHBand="0" w:firstRowFirstColumn="0" w:firstRowLastColumn="0" w:lastRowFirstColumn="0" w:lastRowLastColumn="0"/>
            <w:tcW w:w="694" w:type="pct"/>
          </w:tcPr>
          <w:p w14:paraId="469879E3" w14:textId="77777777" w:rsidR="00D97EAE" w:rsidRPr="007F79C7" w:rsidRDefault="00D97EAE" w:rsidP="007F79C7">
            <w:pPr>
              <w:rPr>
                <w:b/>
              </w:rPr>
            </w:pPr>
            <w:r w:rsidRPr="007F79C7">
              <w:rPr>
                <w:b/>
              </w:rPr>
              <w:t>Service Risks</w:t>
            </w:r>
          </w:p>
        </w:tc>
        <w:tc>
          <w:tcPr>
            <w:tcW w:w="698" w:type="pct"/>
            <w:shd w:val="clear" w:color="auto" w:fill="FFD632" w:themeFill="accent5" w:themeFillShade="BF"/>
          </w:tcPr>
          <w:p w14:paraId="6288D879" w14:textId="77777777" w:rsidR="00D97EAE" w:rsidRPr="007F79C7" w:rsidRDefault="00D97EAE" w:rsidP="007F79C7">
            <w:pPr>
              <w:cnfStyle w:val="000000000000" w:firstRow="0" w:lastRow="0" w:firstColumn="0" w:lastColumn="0" w:oddVBand="0" w:evenVBand="0" w:oddHBand="0" w:evenHBand="0" w:firstRowFirstColumn="0" w:firstRowLastColumn="0" w:lastRowFirstColumn="0" w:lastRowLastColumn="0"/>
              <w:rPr>
                <w:sz w:val="18"/>
              </w:rPr>
            </w:pPr>
          </w:p>
        </w:tc>
        <w:tc>
          <w:tcPr>
            <w:tcW w:w="699" w:type="pct"/>
            <w:shd w:val="clear" w:color="auto" w:fill="FFD632" w:themeFill="accent5" w:themeFillShade="BF"/>
          </w:tcPr>
          <w:p w14:paraId="36E58016" w14:textId="77777777" w:rsidR="00D97EAE" w:rsidRPr="007F79C7" w:rsidRDefault="00D97EAE" w:rsidP="007F79C7">
            <w:pPr>
              <w:cnfStyle w:val="000000000000" w:firstRow="0" w:lastRow="0" w:firstColumn="0" w:lastColumn="0" w:oddVBand="0" w:evenVBand="0" w:oddHBand="0" w:evenHBand="0" w:firstRowFirstColumn="0" w:firstRowLastColumn="0" w:lastRowFirstColumn="0" w:lastRowLastColumn="0"/>
              <w:rPr>
                <w:sz w:val="18"/>
              </w:rPr>
            </w:pPr>
          </w:p>
        </w:tc>
        <w:tc>
          <w:tcPr>
            <w:tcW w:w="2910" w:type="pct"/>
            <w:shd w:val="clear" w:color="auto" w:fill="auto"/>
          </w:tcPr>
          <w:p w14:paraId="34F0E4CE" w14:textId="77777777" w:rsidR="0097278D" w:rsidRDefault="0097278D" w:rsidP="0097278D">
            <w:pPr>
              <w:pStyle w:val="ListParagraph"/>
              <w:numPr>
                <w:ilvl w:val="0"/>
                <w:numId w:val="53"/>
              </w:numPr>
              <w:ind w:left="221" w:hanging="221"/>
              <w:cnfStyle w:val="000000000000" w:firstRow="0" w:lastRow="0" w:firstColumn="0" w:lastColumn="0" w:oddVBand="0" w:evenVBand="0" w:oddHBand="0" w:evenHBand="0" w:firstRowFirstColumn="0" w:firstRowLastColumn="0" w:lastRowFirstColumn="0" w:lastRowLastColumn="0"/>
            </w:pPr>
            <w:r w:rsidRPr="0097278D">
              <w:t>An outsourced approach still requires MRC to assume some risk.</w:t>
            </w:r>
          </w:p>
          <w:p w14:paraId="5CC9EA1D" w14:textId="76D86F4E" w:rsidR="00D97EAE" w:rsidRPr="003B5A5B" w:rsidRDefault="0097278D" w:rsidP="0097278D">
            <w:pPr>
              <w:pStyle w:val="ListParagraph"/>
              <w:numPr>
                <w:ilvl w:val="0"/>
                <w:numId w:val="53"/>
              </w:numPr>
              <w:ind w:left="221" w:hanging="221"/>
              <w:cnfStyle w:val="000000000000" w:firstRow="0" w:lastRow="0" w:firstColumn="0" w:lastColumn="0" w:oddVBand="0" w:evenVBand="0" w:oddHBand="0" w:evenHBand="0" w:firstRowFirstColumn="0" w:firstRowLastColumn="0" w:lastRowFirstColumn="0" w:lastRowLastColumn="0"/>
            </w:pPr>
            <w:r w:rsidRPr="0097278D">
              <w:t>An in-house model allows MRC to effectively manage the risk.</w:t>
            </w:r>
          </w:p>
        </w:tc>
      </w:tr>
    </w:tbl>
    <w:p w14:paraId="377BB700" w14:textId="1DCD10A9" w:rsidR="00C57756" w:rsidRDefault="00FB5F0B" w:rsidP="007F79C7">
      <w:pPr>
        <w:rPr>
          <w:rFonts w:eastAsia="Calibri" w:cs="Times New Roman"/>
          <w:color w:val="41474F"/>
        </w:rPr>
      </w:pPr>
      <w:r w:rsidRPr="007F79C7">
        <w:rPr>
          <w:rFonts w:eastAsia="Calibri" w:cs="Times New Roman"/>
          <w:color w:val="41474F"/>
        </w:rPr>
        <w:t xml:space="preserve">From </w:t>
      </w:r>
      <w:r w:rsidRPr="007F79C7">
        <w:rPr>
          <w:rFonts w:eastAsia="Calibri" w:cs="Times New Roman"/>
          <w:b/>
          <w:color w:val="41474F"/>
        </w:rPr>
        <w:fldChar w:fldCharType="begin"/>
      </w:r>
      <w:r w:rsidRPr="007F79C7">
        <w:rPr>
          <w:rFonts w:eastAsia="Calibri" w:cs="Times New Roman"/>
          <w:b/>
          <w:color w:val="41474F"/>
        </w:rPr>
        <w:instrText xml:space="preserve"> REF _Ref494441392 \h  \* MERGEFORMAT </w:instrText>
      </w:r>
      <w:r w:rsidRPr="007F79C7">
        <w:rPr>
          <w:rFonts w:eastAsia="Calibri" w:cs="Times New Roman"/>
          <w:b/>
          <w:color w:val="41474F"/>
        </w:rPr>
      </w:r>
      <w:r w:rsidRPr="007F79C7">
        <w:rPr>
          <w:rFonts w:eastAsia="Calibri" w:cs="Times New Roman"/>
          <w:b/>
          <w:color w:val="41474F"/>
        </w:rPr>
        <w:fldChar w:fldCharType="separate"/>
      </w:r>
      <w:r w:rsidR="00245C4F" w:rsidRPr="00245C4F">
        <w:rPr>
          <w:b/>
        </w:rPr>
        <w:t xml:space="preserve">Table </w:t>
      </w:r>
      <w:r w:rsidR="00245C4F" w:rsidRPr="00245C4F">
        <w:rPr>
          <w:b/>
          <w:noProof/>
        </w:rPr>
        <w:t>10</w:t>
      </w:r>
      <w:r w:rsidR="00245C4F" w:rsidRPr="00245C4F">
        <w:rPr>
          <w:b/>
          <w:noProof/>
        </w:rPr>
        <w:noBreakHyphen/>
        <w:t>1</w:t>
      </w:r>
      <w:r w:rsidRPr="007F79C7">
        <w:rPr>
          <w:rFonts w:eastAsia="Calibri" w:cs="Times New Roman"/>
          <w:b/>
          <w:color w:val="41474F"/>
        </w:rPr>
        <w:fldChar w:fldCharType="end"/>
      </w:r>
      <w:r w:rsidRPr="007F79C7">
        <w:rPr>
          <w:rFonts w:eastAsia="Calibri" w:cs="Times New Roman"/>
          <w:color w:val="41474F"/>
        </w:rPr>
        <w:t xml:space="preserve"> it can be seen </w:t>
      </w:r>
      <w:r w:rsidRPr="00C57756">
        <w:rPr>
          <w:rFonts w:eastAsia="Calibri" w:cs="Times New Roman"/>
          <w:color w:val="41474F"/>
        </w:rPr>
        <w:t xml:space="preserve">that there a number of </w:t>
      </w:r>
      <w:r w:rsidR="00565CC7" w:rsidRPr="00C57756">
        <w:rPr>
          <w:rFonts w:eastAsia="Calibri" w:cs="Times New Roman"/>
          <w:color w:val="41474F"/>
        </w:rPr>
        <w:t xml:space="preserve">aspects </w:t>
      </w:r>
      <w:r w:rsidRPr="00C57756">
        <w:rPr>
          <w:rFonts w:eastAsia="Calibri" w:cs="Times New Roman"/>
          <w:color w:val="41474F"/>
        </w:rPr>
        <w:t>in favour of in-house service delivery model</w:t>
      </w:r>
      <w:r w:rsidR="00A6604E">
        <w:rPr>
          <w:rFonts w:eastAsia="Calibri" w:cs="Times New Roman"/>
          <w:color w:val="41474F"/>
        </w:rPr>
        <w:t xml:space="preserve"> more so than an outsourced approach</w:t>
      </w:r>
      <w:r w:rsidR="00565CC7" w:rsidRPr="00C57756">
        <w:rPr>
          <w:rFonts w:eastAsia="Calibri" w:cs="Times New Roman"/>
          <w:color w:val="41474F"/>
        </w:rPr>
        <w:t xml:space="preserve">. </w:t>
      </w:r>
      <w:r w:rsidR="00DB6E3C">
        <w:rPr>
          <w:rFonts w:eastAsia="Calibri" w:cs="Times New Roman"/>
          <w:color w:val="41474F"/>
        </w:rPr>
        <w:t xml:space="preserve">In terms of the control of the service and the community interaction, an in-house model clearly benefits the MRC more than an outsourced approach. In particular, control has been lacking through </w:t>
      </w:r>
      <w:r w:rsidR="000B5061">
        <w:rPr>
          <w:rFonts w:eastAsia="Calibri" w:cs="Times New Roman"/>
          <w:color w:val="41474F"/>
        </w:rPr>
        <w:t xml:space="preserve">existing outsourced </w:t>
      </w:r>
      <w:r w:rsidR="00DB6E3C">
        <w:rPr>
          <w:rFonts w:eastAsia="Calibri" w:cs="Times New Roman"/>
          <w:color w:val="41474F"/>
        </w:rPr>
        <w:t>contracts recently</w:t>
      </w:r>
      <w:r w:rsidR="00940EC6">
        <w:rPr>
          <w:rFonts w:eastAsia="Calibri" w:cs="Times New Roman"/>
          <w:color w:val="41474F"/>
        </w:rPr>
        <w:t xml:space="preserve"> therefore, bringing the services in-house will allow MRC to change, adapt and improve the waste management infrastructure with greater flexibility</w:t>
      </w:r>
      <w:r w:rsidR="000B5061">
        <w:rPr>
          <w:rFonts w:eastAsia="Calibri" w:cs="Times New Roman"/>
          <w:color w:val="41474F"/>
        </w:rPr>
        <w:t xml:space="preserve"> in the short to medium term.</w:t>
      </w:r>
      <w:r w:rsidR="00DB6E3C">
        <w:rPr>
          <w:rFonts w:eastAsia="Calibri" w:cs="Times New Roman"/>
          <w:color w:val="41474F"/>
        </w:rPr>
        <w:t xml:space="preserve"> </w:t>
      </w:r>
    </w:p>
    <w:p w14:paraId="4B3684B2" w14:textId="1E341BE0" w:rsidR="000B5061" w:rsidRPr="009D4285" w:rsidRDefault="000B5061" w:rsidP="007F79C7">
      <w:pPr>
        <w:rPr>
          <w:rFonts w:eastAsia="Calibri" w:cs="Times New Roman"/>
          <w:color w:val="41474F"/>
        </w:rPr>
      </w:pPr>
      <w:r>
        <w:rPr>
          <w:rFonts w:eastAsia="Calibri" w:cs="Times New Roman"/>
          <w:color w:val="41474F"/>
        </w:rPr>
        <w:lastRenderedPageBreak/>
        <w:t>In addition, the employment of local residents places an in-house service ahead of an outsourced approach however, the potential issues associated with attracting resources may also outweigh the benefits.</w:t>
      </w:r>
      <w:r w:rsidR="00A6604E">
        <w:rPr>
          <w:rFonts w:eastAsia="Calibri" w:cs="Times New Roman"/>
          <w:color w:val="41474F"/>
        </w:rPr>
        <w:t xml:space="preserve"> </w:t>
      </w:r>
      <w:r>
        <w:rPr>
          <w:rFonts w:eastAsia="Calibri" w:cs="Times New Roman"/>
          <w:color w:val="41474F"/>
        </w:rPr>
        <w:t xml:space="preserve">The ability to innovate and manage service risks </w:t>
      </w:r>
      <w:r w:rsidR="00A6604E">
        <w:rPr>
          <w:rFonts w:eastAsia="Calibri" w:cs="Times New Roman"/>
          <w:color w:val="41474F"/>
        </w:rPr>
        <w:t xml:space="preserve">are equally assessed between both models with neither having a clear </w:t>
      </w:r>
      <w:r>
        <w:rPr>
          <w:rFonts w:eastAsia="Calibri" w:cs="Times New Roman"/>
          <w:color w:val="41474F"/>
        </w:rPr>
        <w:t>advantage</w:t>
      </w:r>
      <w:r w:rsidRPr="009D4285">
        <w:rPr>
          <w:rFonts w:eastAsia="Calibri" w:cs="Times New Roman"/>
          <w:color w:val="41474F"/>
        </w:rPr>
        <w:t xml:space="preserve">. </w:t>
      </w:r>
    </w:p>
    <w:p w14:paraId="2EECF9B0" w14:textId="0B517671" w:rsidR="00FB5F0B" w:rsidRPr="00803E76" w:rsidRDefault="000B5061" w:rsidP="007F79C7">
      <w:r w:rsidRPr="009D4285">
        <w:rPr>
          <w:rFonts w:eastAsia="Calibri" w:cs="Times New Roman"/>
          <w:color w:val="41474F"/>
        </w:rPr>
        <w:t>It should be noted</w:t>
      </w:r>
      <w:r w:rsidR="009D4285">
        <w:rPr>
          <w:rFonts w:eastAsia="Calibri" w:cs="Times New Roman"/>
          <w:color w:val="41474F"/>
        </w:rPr>
        <w:t>,</w:t>
      </w:r>
      <w:r w:rsidRPr="009D4285">
        <w:rPr>
          <w:rFonts w:eastAsia="Calibri" w:cs="Times New Roman"/>
          <w:color w:val="41474F"/>
        </w:rPr>
        <w:t xml:space="preserve"> that a</w:t>
      </w:r>
      <w:r w:rsidR="00565CC7" w:rsidRPr="009D4285">
        <w:rPr>
          <w:rFonts w:eastAsia="Calibri" w:cs="Times New Roman"/>
          <w:color w:val="41474F"/>
        </w:rPr>
        <w:t xml:space="preserve">ny risks </w:t>
      </w:r>
      <w:r w:rsidR="00FB5F0B" w:rsidRPr="009D4285">
        <w:rPr>
          <w:rFonts w:eastAsia="Calibri" w:cs="Times New Roman"/>
          <w:color w:val="41474F"/>
        </w:rPr>
        <w:t>should be carefully assessed via a thorough risk assessment before amendments to the current system are implemented</w:t>
      </w:r>
      <w:r w:rsidR="00565CC7" w:rsidRPr="009D4285">
        <w:rPr>
          <w:rFonts w:eastAsia="Calibri" w:cs="Times New Roman"/>
          <w:color w:val="41474F"/>
        </w:rPr>
        <w:t xml:space="preserve"> to</w:t>
      </w:r>
      <w:r w:rsidR="00FB5F0B" w:rsidRPr="009D4285">
        <w:t xml:space="preserve"> identify which are priorities and </w:t>
      </w:r>
      <w:r w:rsidRPr="009D4285">
        <w:t>how they can be mitigated to the benefit of MRC</w:t>
      </w:r>
      <w:r w:rsidR="00FB5F0B" w:rsidRPr="009D4285">
        <w:t xml:space="preserve">. </w:t>
      </w:r>
      <w:r w:rsidRPr="009D4285">
        <w:t>A thorough risk</w:t>
      </w:r>
      <w:r w:rsidR="00FB5F0B" w:rsidRPr="009D4285">
        <w:t xml:space="preserve"> assessment process will </w:t>
      </w:r>
      <w:r w:rsidRPr="009D4285">
        <w:t xml:space="preserve">provide greater certainty </w:t>
      </w:r>
      <w:r w:rsidR="009D4285" w:rsidRPr="009D4285">
        <w:t xml:space="preserve">when implementing the </w:t>
      </w:r>
      <w:r w:rsidR="00FB5F0B" w:rsidRPr="00803E76">
        <w:t xml:space="preserve">preferred service delivery model.   </w:t>
      </w:r>
    </w:p>
    <w:p w14:paraId="5433A0C4" w14:textId="535BD0A1" w:rsidR="00FB5F0B" w:rsidRPr="009D4285" w:rsidRDefault="00FB5F0B" w:rsidP="00D97EAE">
      <w:pPr>
        <w:pStyle w:val="Heading2"/>
      </w:pPr>
      <w:bookmarkStart w:id="352" w:name="_Toc13221858"/>
      <w:bookmarkStart w:id="353" w:name="_Toc14861408"/>
      <w:r w:rsidRPr="009D4285">
        <w:rPr>
          <w:rFonts w:eastAsia="Times New Roman"/>
        </w:rPr>
        <w:t>Preferred</w:t>
      </w:r>
      <w:r w:rsidRPr="009D4285">
        <w:t xml:space="preserve"> Service Delivery Model</w:t>
      </w:r>
      <w:bookmarkEnd w:id="352"/>
      <w:bookmarkEnd w:id="353"/>
    </w:p>
    <w:p w14:paraId="2D6AA0A9" w14:textId="11AED808" w:rsidR="006E4FF0" w:rsidRPr="009D4285" w:rsidRDefault="006E4FF0" w:rsidP="006E4FF0">
      <w:r w:rsidRPr="009D4285">
        <w:t xml:space="preserve">The </w:t>
      </w:r>
      <w:r w:rsidR="009D4285" w:rsidRPr="009D4285">
        <w:t>ability to innovate</w:t>
      </w:r>
      <w:r w:rsidRPr="009D4285">
        <w:t xml:space="preserve"> and </w:t>
      </w:r>
      <w:r w:rsidR="009D4285" w:rsidRPr="009D4285">
        <w:t xml:space="preserve">manage </w:t>
      </w:r>
      <w:r w:rsidRPr="009D4285">
        <w:t xml:space="preserve">service risks could be appropriately </w:t>
      </w:r>
      <w:r w:rsidR="009D4285" w:rsidRPr="009D4285">
        <w:t>achieved</w:t>
      </w:r>
      <w:r w:rsidRPr="009D4285">
        <w:t>, in an outsourced delivery model with the preparation of a well-worded contract. An outsourced delivery model would result in much of the operational risks laying with the contractor, rather than MRC</w:t>
      </w:r>
      <w:r w:rsidR="00A6604E">
        <w:t xml:space="preserve"> however, in all instances MRC are ultimately responsible</w:t>
      </w:r>
      <w:r w:rsidRPr="009D4285">
        <w:t xml:space="preserve">. A well prepared contract can clearly outline the contractor’s obligations and standards and the implications if the contractor does not comply. </w:t>
      </w:r>
    </w:p>
    <w:p w14:paraId="6EA24776" w14:textId="3D842381" w:rsidR="006E4FF0" w:rsidRPr="007D276F" w:rsidRDefault="006E4FF0" w:rsidP="006E4FF0">
      <w:r w:rsidRPr="009D4285">
        <w:t xml:space="preserve">However, in-house </w:t>
      </w:r>
      <w:r w:rsidR="009D4285" w:rsidRPr="009D4285">
        <w:t>service delivery would</w:t>
      </w:r>
      <w:r w:rsidRPr="009D4285">
        <w:t xml:space="preserve"> provide MRC with direct control of the </w:t>
      </w:r>
      <w:r w:rsidR="009D4285">
        <w:t>WMFs</w:t>
      </w:r>
      <w:r w:rsidR="009D4285" w:rsidRPr="009D4285">
        <w:t xml:space="preserve"> and </w:t>
      </w:r>
      <w:r w:rsidRPr="009D4285">
        <w:t>facilitate</w:t>
      </w:r>
      <w:r w:rsidR="009D4285" w:rsidRPr="009D4285">
        <w:t xml:space="preserve"> improved </w:t>
      </w:r>
      <w:r w:rsidRPr="009D4285">
        <w:t>community interaction and transparency, which for Local Governments, is a strong way to promote awareness and educate residents</w:t>
      </w:r>
      <w:r w:rsidR="009D4285" w:rsidRPr="009D4285">
        <w:t xml:space="preserve"> while also representing MRC as a professional supplier of services to the community</w:t>
      </w:r>
      <w:r w:rsidRPr="009D4285">
        <w:t>. Operation</w:t>
      </w:r>
      <w:r w:rsidR="009D4285" w:rsidRPr="009D4285">
        <w:t>al control</w:t>
      </w:r>
      <w:r w:rsidRPr="009D4285">
        <w:t xml:space="preserve"> provides greater flexibility and adaptability meaning the </w:t>
      </w:r>
      <w:r w:rsidR="009D4285" w:rsidRPr="009D4285">
        <w:t xml:space="preserve">WMFs </w:t>
      </w:r>
      <w:r w:rsidRPr="009D4285">
        <w:t xml:space="preserve">can more easily evolve in the short-term as opposed to a outsourced model which is potentially limited by contract conditions. In addition, operating in-house </w:t>
      </w:r>
      <w:r w:rsidR="009D4285" w:rsidRPr="009D4285">
        <w:t xml:space="preserve">waste management services </w:t>
      </w:r>
      <w:r w:rsidRPr="009D4285">
        <w:t xml:space="preserve">allows MRC to be a significant local employer and demonstrate its </w:t>
      </w:r>
      <w:r w:rsidR="009D4285" w:rsidRPr="009D4285">
        <w:t xml:space="preserve">commitment to the </w:t>
      </w:r>
      <w:r w:rsidRPr="009D4285">
        <w:t xml:space="preserve">community, which in most instances </w:t>
      </w:r>
      <w:r w:rsidR="009D4285" w:rsidRPr="009D4285">
        <w:t>is</w:t>
      </w:r>
      <w:r w:rsidRPr="009D4285">
        <w:t xml:space="preserve"> difficult to quantify, </w:t>
      </w:r>
      <w:r w:rsidR="009D4285" w:rsidRPr="009D4285">
        <w:t xml:space="preserve">however, </w:t>
      </w:r>
      <w:r w:rsidRPr="009D4285">
        <w:t>is sometimes viewed as more important t</w:t>
      </w:r>
      <w:r w:rsidRPr="007D276F">
        <w:t xml:space="preserve">han the bottom line. </w:t>
      </w:r>
    </w:p>
    <w:p w14:paraId="567B5891" w14:textId="5BF03A8B" w:rsidR="00FB5F0B" w:rsidRPr="00C83123" w:rsidRDefault="007D276F" w:rsidP="009D4285">
      <w:r>
        <w:t xml:space="preserve">It is widely known that </w:t>
      </w:r>
      <w:r w:rsidRPr="007D276F">
        <w:t>local government</w:t>
      </w:r>
      <w:r w:rsidR="00FB5F0B" w:rsidRPr="007D276F">
        <w:t xml:space="preserve"> owned </w:t>
      </w:r>
      <w:r w:rsidRPr="007D276F">
        <w:t>WMFs</w:t>
      </w:r>
      <w:r w:rsidR="00FB5F0B" w:rsidRPr="007D276F">
        <w:t xml:space="preserve"> are created to provide essential community services and </w:t>
      </w:r>
      <w:r w:rsidR="00FB5F0B" w:rsidRPr="00C83123">
        <w:t>therefore</w:t>
      </w:r>
      <w:r w:rsidRPr="00C83123">
        <w:t>,</w:t>
      </w:r>
      <w:r w:rsidR="00FB5F0B" w:rsidRPr="00C83123">
        <w:t xml:space="preserve"> are not necessarily a profit-making enterprise. </w:t>
      </w:r>
      <w:r w:rsidRPr="00C83123">
        <w:t xml:space="preserve">With greater </w:t>
      </w:r>
      <w:r w:rsidR="00FB5F0B" w:rsidRPr="00C83123">
        <w:t>flexibility and control</w:t>
      </w:r>
      <w:r w:rsidRPr="00C83123">
        <w:t>, MRC will</w:t>
      </w:r>
      <w:r w:rsidR="00FB5F0B" w:rsidRPr="00C83123">
        <w:t xml:space="preserve"> significantly enhance performance </w:t>
      </w:r>
      <w:r w:rsidRPr="00C83123">
        <w:t xml:space="preserve">of its waste management infrastructure and services </w:t>
      </w:r>
      <w:r w:rsidR="00FB5F0B" w:rsidRPr="00C83123">
        <w:t xml:space="preserve">now and into the future. </w:t>
      </w:r>
    </w:p>
    <w:p w14:paraId="674E1804" w14:textId="6AFF1928" w:rsidR="00C83123" w:rsidRPr="00C83123" w:rsidRDefault="007D276F" w:rsidP="009D4285">
      <w:r w:rsidRPr="00C83123">
        <w:t xml:space="preserve">Therefore, </w:t>
      </w:r>
      <w:r w:rsidR="00C83123" w:rsidRPr="00C83123">
        <w:t>it is recommended that MRC pursue the development of an in-house service delivery model for the following</w:t>
      </w:r>
      <w:r w:rsidR="008C785B">
        <w:t xml:space="preserve"> to</w:t>
      </w:r>
      <w:r w:rsidR="00C83123" w:rsidRPr="00C83123">
        <w:t>:</w:t>
      </w:r>
    </w:p>
    <w:p w14:paraId="154C5A89" w14:textId="54C8B876" w:rsidR="00024865" w:rsidRDefault="008C785B" w:rsidP="00024865">
      <w:pPr>
        <w:pStyle w:val="ListBullet"/>
      </w:pPr>
      <w:r>
        <w:t>O</w:t>
      </w:r>
      <w:r w:rsidR="00024865">
        <w:t>wn and operate a hook lift truck and hook lift bins and t</w:t>
      </w:r>
      <w:r w:rsidR="00024865" w:rsidRPr="00FC3EC6">
        <w:t>ransport bulk waste and recyclables from transfer stations to landfil</w:t>
      </w:r>
      <w:r w:rsidR="00024865">
        <w:t>l</w:t>
      </w:r>
      <w:r w:rsidR="00024865" w:rsidRPr="00FC3EC6">
        <w:t xml:space="preserve"> or to a MRF for recycling;</w:t>
      </w:r>
    </w:p>
    <w:p w14:paraId="2D39F7D0" w14:textId="5FEB4135" w:rsidR="00024865" w:rsidRPr="00FC3EC6" w:rsidRDefault="008C785B" w:rsidP="00024865">
      <w:pPr>
        <w:pStyle w:val="ListBullet"/>
      </w:pPr>
      <w:r>
        <w:t>P</w:t>
      </w:r>
      <w:r w:rsidR="00024865">
        <w:t xml:space="preserve">rovide staff and equipment to operate </w:t>
      </w:r>
      <w:r>
        <w:t xml:space="preserve">existing MRC </w:t>
      </w:r>
      <w:r w:rsidR="00024865">
        <w:t>waste management facilities</w:t>
      </w:r>
      <w:r>
        <w:t xml:space="preserve"> and explore recycling infrastructure operations in the future</w:t>
      </w:r>
      <w:r w:rsidR="00024865">
        <w:t>;</w:t>
      </w:r>
    </w:p>
    <w:p w14:paraId="23E4A953" w14:textId="0FA9868A" w:rsidR="00024865" w:rsidRPr="00FC3EC6" w:rsidRDefault="008C785B" w:rsidP="00024865">
      <w:pPr>
        <w:pStyle w:val="ListBullet"/>
      </w:pPr>
      <w:r>
        <w:t>O</w:t>
      </w:r>
      <w:r w:rsidR="00024865">
        <w:t>wn and operate an on-demand skip bin supply and collection service</w:t>
      </w:r>
      <w:r w:rsidR="00024865" w:rsidRPr="00C857C0">
        <w:rPr>
          <w:rFonts w:asciiTheme="minorHAnsi" w:hAnsiTheme="minorHAnsi" w:cstheme="minorHAnsi"/>
        </w:rPr>
        <w:t xml:space="preserve"> to collect bulk kerb/verge material from the Elderly and Disabled</w:t>
      </w:r>
      <w:r w:rsidR="00024865" w:rsidRPr="00FC3EC6">
        <w:t>;</w:t>
      </w:r>
      <w:r w:rsidR="00024865">
        <w:t xml:space="preserve"> and</w:t>
      </w:r>
    </w:p>
    <w:p w14:paraId="1640A8ED" w14:textId="5393F2FE" w:rsidR="00024865" w:rsidRDefault="008C785B" w:rsidP="00024865">
      <w:pPr>
        <w:pStyle w:val="ListBullet"/>
      </w:pPr>
      <w:r>
        <w:t>Undertake p</w:t>
      </w:r>
      <w:r w:rsidR="00024865" w:rsidRPr="00FC3EC6">
        <w:t>ublic place and events waste and recycling collections</w:t>
      </w:r>
      <w:r w:rsidR="00024865">
        <w:t xml:space="preserve"> </w:t>
      </w:r>
      <w:r>
        <w:t xml:space="preserve">in-house utilising </w:t>
      </w:r>
      <w:r w:rsidR="00024865">
        <w:t>a rear-lift waste and recycling collection vehicle</w:t>
      </w:r>
      <w:r>
        <w:t>s</w:t>
      </w:r>
      <w:r w:rsidR="00024865" w:rsidRPr="00FC3EC6">
        <w:t>.</w:t>
      </w:r>
    </w:p>
    <w:p w14:paraId="5C1B6CCB" w14:textId="4387A6A3" w:rsidR="00FB5F0B" w:rsidRPr="00C83123" w:rsidRDefault="00C83123" w:rsidP="009D4285">
      <w:r w:rsidRPr="00C83123">
        <w:t xml:space="preserve">In-house delivery of the above-mentioned services </w:t>
      </w:r>
      <w:bookmarkStart w:id="354" w:name="_Hlk13138030"/>
      <w:r w:rsidRPr="00C83123">
        <w:t>will</w:t>
      </w:r>
      <w:r w:rsidR="00FB5F0B" w:rsidRPr="00C83123">
        <w:t xml:space="preserve"> improve and optimise </w:t>
      </w:r>
      <w:r w:rsidRPr="00C83123">
        <w:t xml:space="preserve">MRC’s </w:t>
      </w:r>
      <w:r w:rsidR="00FB5F0B" w:rsidRPr="00C83123">
        <w:t xml:space="preserve">existing waste management system </w:t>
      </w:r>
      <w:bookmarkEnd w:id="354"/>
      <w:r w:rsidRPr="00C83123">
        <w:t xml:space="preserve">and will complement the specialist outsourced kerbside waste and recycling collection contract. </w:t>
      </w:r>
      <w:r w:rsidR="00827AFC">
        <w:t xml:space="preserve">This preferred </w:t>
      </w:r>
      <w:r w:rsidRPr="00C83123">
        <w:t xml:space="preserve">combination of in-house and outsourced waste management services provides a </w:t>
      </w:r>
      <w:r w:rsidR="00FB5F0B" w:rsidRPr="00C83123">
        <w:t xml:space="preserve">balance between </w:t>
      </w:r>
      <w:r w:rsidRPr="00C83123">
        <w:t>control, community interaction,</w:t>
      </w:r>
      <w:r w:rsidR="00A6604E">
        <w:t xml:space="preserve"> local</w:t>
      </w:r>
      <w:r w:rsidRPr="00C83123">
        <w:t xml:space="preserve"> </w:t>
      </w:r>
      <w:r w:rsidR="00A6604E">
        <w:t xml:space="preserve">employment, innovation, </w:t>
      </w:r>
      <w:r w:rsidRPr="00C83123">
        <w:t xml:space="preserve">risk </w:t>
      </w:r>
      <w:r w:rsidR="00FB5F0B" w:rsidRPr="00C83123">
        <w:t xml:space="preserve">and </w:t>
      </w:r>
      <w:r w:rsidRPr="00C83123">
        <w:t xml:space="preserve">achieving </w:t>
      </w:r>
      <w:r w:rsidR="00FB5F0B" w:rsidRPr="00C83123">
        <w:t xml:space="preserve">the most </w:t>
      </w:r>
      <w:r w:rsidRPr="00C83123">
        <w:t xml:space="preserve">beneficial outcome for MRC. </w:t>
      </w:r>
      <w:r w:rsidR="00FB5F0B" w:rsidRPr="00C83123">
        <w:t xml:space="preserve"> </w:t>
      </w:r>
    </w:p>
    <w:p w14:paraId="25E170E0" w14:textId="17459A25" w:rsidR="009B0FDB" w:rsidRDefault="009B0FDB" w:rsidP="008F0E99">
      <w:pPr>
        <w:pStyle w:val="Heading1"/>
      </w:pPr>
      <w:bookmarkStart w:id="355" w:name="_Toc14861409"/>
      <w:r>
        <w:lastRenderedPageBreak/>
        <w:t xml:space="preserve">Preferred </w:t>
      </w:r>
      <w:r w:rsidR="002F0AE8">
        <w:t xml:space="preserve">Waste Management </w:t>
      </w:r>
      <w:r>
        <w:t>System</w:t>
      </w:r>
      <w:bookmarkEnd w:id="355"/>
    </w:p>
    <w:p w14:paraId="0BF47431" w14:textId="3F9D6124" w:rsidR="009B0FDB" w:rsidRDefault="009B0FDB" w:rsidP="009B0FDB">
      <w:pPr>
        <w:rPr>
          <w:color w:val="auto"/>
        </w:rPr>
      </w:pPr>
      <w:r w:rsidRPr="000002F1">
        <w:t>As a result of the evaluation of the resource recovery and disposal options identified</w:t>
      </w:r>
      <w:r w:rsidR="003E4F31">
        <w:t xml:space="preserve"> and service delivery models,</w:t>
      </w:r>
      <w:r w:rsidRPr="000002F1">
        <w:t xml:space="preserve"> the preferred waste management system is shown in </w:t>
      </w:r>
      <w:r w:rsidRPr="000002F1">
        <w:rPr>
          <w:b/>
          <w:color w:val="auto"/>
        </w:rPr>
        <w:fldChar w:fldCharType="begin"/>
      </w:r>
      <w:r w:rsidRPr="000002F1">
        <w:rPr>
          <w:b/>
          <w:color w:val="auto"/>
        </w:rPr>
        <w:instrText xml:space="preserve"> REF _Ref523837904 \h  \* MERGEFORMAT </w:instrText>
      </w:r>
      <w:r w:rsidRPr="000002F1">
        <w:rPr>
          <w:b/>
          <w:color w:val="auto"/>
        </w:rPr>
      </w:r>
      <w:r w:rsidRPr="000002F1">
        <w:rPr>
          <w:b/>
          <w:color w:val="auto"/>
        </w:rPr>
        <w:fldChar w:fldCharType="separate"/>
      </w:r>
      <w:r w:rsidR="00245C4F" w:rsidRPr="00245C4F">
        <w:rPr>
          <w:b/>
        </w:rPr>
        <w:t xml:space="preserve">Table </w:t>
      </w:r>
      <w:r w:rsidR="00245C4F" w:rsidRPr="00245C4F">
        <w:rPr>
          <w:b/>
          <w:noProof/>
        </w:rPr>
        <w:t>11</w:t>
      </w:r>
      <w:r w:rsidR="00245C4F" w:rsidRPr="00245C4F">
        <w:rPr>
          <w:b/>
          <w:noProof/>
        </w:rPr>
        <w:noBreakHyphen/>
        <w:t>1</w:t>
      </w:r>
      <w:r w:rsidRPr="000002F1">
        <w:rPr>
          <w:b/>
          <w:color w:val="auto"/>
        </w:rPr>
        <w:fldChar w:fldCharType="end"/>
      </w:r>
      <w:r w:rsidRPr="000002F1">
        <w:rPr>
          <w:color w:val="auto"/>
        </w:rPr>
        <w:t>.</w:t>
      </w:r>
    </w:p>
    <w:p w14:paraId="3C1A25E9" w14:textId="0C04A29C" w:rsidR="009B0FDB" w:rsidRDefault="009B0FDB" w:rsidP="009B0FDB">
      <w:pPr>
        <w:pStyle w:val="Caption"/>
        <w:rPr>
          <w:color w:val="auto"/>
        </w:rPr>
      </w:pPr>
      <w:bookmarkStart w:id="356" w:name="_Ref523837904"/>
      <w:bookmarkStart w:id="357" w:name="_Toc525723139"/>
      <w:bookmarkStart w:id="358" w:name="_Toc14861276"/>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11</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1</w:t>
      </w:r>
      <w:r w:rsidR="00F039C6">
        <w:rPr>
          <w:noProof/>
        </w:rPr>
        <w:fldChar w:fldCharType="end"/>
      </w:r>
      <w:bookmarkEnd w:id="356"/>
      <w:r>
        <w:t xml:space="preserve">: Preferred Waste Management </w:t>
      </w:r>
      <w:bookmarkEnd w:id="357"/>
      <w:r w:rsidR="00CB5584">
        <w:t>System</w:t>
      </w:r>
      <w:bookmarkEnd w:id="358"/>
    </w:p>
    <w:tbl>
      <w:tblPr>
        <w:tblStyle w:val="TableGrid"/>
        <w:tblW w:w="5000" w:type="pct"/>
        <w:tblLook w:val="04A0" w:firstRow="1" w:lastRow="0" w:firstColumn="1" w:lastColumn="0" w:noHBand="0" w:noVBand="1"/>
      </w:tblPr>
      <w:tblGrid>
        <w:gridCol w:w="1625"/>
        <w:gridCol w:w="7401"/>
      </w:tblGrid>
      <w:tr w:rsidR="009309C5" w:rsidRPr="00BF446F" w14:paraId="26E176A5" w14:textId="4CF48E15" w:rsidTr="009309C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0" w:type="pct"/>
          </w:tcPr>
          <w:p w14:paraId="522D38A1" w14:textId="77777777" w:rsidR="009309C5" w:rsidRPr="00BF446F" w:rsidRDefault="009309C5" w:rsidP="00B70E9B">
            <w:pPr>
              <w:spacing w:before="0" w:after="0"/>
              <w:rPr>
                <w:rFonts w:asciiTheme="minorHAnsi" w:hAnsiTheme="minorHAnsi" w:cstheme="minorHAnsi"/>
              </w:rPr>
            </w:pPr>
            <w:r w:rsidRPr="00BF446F">
              <w:rPr>
                <w:rFonts w:asciiTheme="minorHAnsi" w:eastAsia="Times New Roman" w:hAnsiTheme="minorHAnsi" w:cstheme="minorHAnsi"/>
                <w:bCs/>
                <w:color w:val="FFFFFF"/>
              </w:rPr>
              <w:t>Grouping</w:t>
            </w:r>
          </w:p>
        </w:tc>
        <w:tc>
          <w:tcPr>
            <w:tcW w:w="4100" w:type="pct"/>
          </w:tcPr>
          <w:p w14:paraId="2BE2624A" w14:textId="77777777" w:rsidR="009309C5" w:rsidRPr="00BF446F" w:rsidRDefault="009309C5" w:rsidP="002F0AE8">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eastAsia="Times New Roman" w:hAnsiTheme="minorHAnsi" w:cstheme="minorHAnsi"/>
                <w:bCs/>
                <w:color w:val="FFFFFF"/>
              </w:rPr>
              <w:t>Preferred Options</w:t>
            </w:r>
          </w:p>
        </w:tc>
      </w:tr>
      <w:tr w:rsidR="009309C5" w:rsidRPr="00BF446F" w14:paraId="5B8C82DF" w14:textId="38B66462" w:rsidTr="009309C5">
        <w:trPr>
          <w:trHeight w:val="397"/>
        </w:trPr>
        <w:tc>
          <w:tcPr>
            <w:cnfStyle w:val="001000000000" w:firstRow="0" w:lastRow="0" w:firstColumn="1" w:lastColumn="0" w:oddVBand="0" w:evenVBand="0" w:oddHBand="0" w:evenHBand="0" w:firstRowFirstColumn="0" w:firstRowLastColumn="0" w:lastRowFirstColumn="0" w:lastRowLastColumn="0"/>
            <w:tcW w:w="900" w:type="pct"/>
            <w:vMerge w:val="restart"/>
          </w:tcPr>
          <w:p w14:paraId="32914F8A" w14:textId="77777777" w:rsidR="009309C5" w:rsidRPr="000002F1" w:rsidRDefault="009309C5" w:rsidP="00B70E9B">
            <w:pPr>
              <w:keepNext/>
              <w:spacing w:before="0" w:after="0" w:line="220" w:lineRule="exact"/>
              <w:ind w:left="57"/>
              <w:rPr>
                <w:rFonts w:asciiTheme="minorHAnsi" w:eastAsia="Times New Roman" w:hAnsiTheme="minorHAnsi" w:cstheme="minorHAnsi"/>
                <w:b/>
              </w:rPr>
            </w:pPr>
            <w:r w:rsidRPr="000002F1">
              <w:rPr>
                <w:rFonts w:asciiTheme="minorHAnsi" w:eastAsia="Times New Roman" w:hAnsiTheme="minorHAnsi" w:cstheme="minorHAnsi"/>
                <w:b/>
              </w:rPr>
              <w:t>Avoid, Reduce, Reuse</w:t>
            </w:r>
          </w:p>
        </w:tc>
        <w:tc>
          <w:tcPr>
            <w:tcW w:w="4100" w:type="pct"/>
          </w:tcPr>
          <w:p w14:paraId="0BA5326F" w14:textId="77777777" w:rsidR="009309C5" w:rsidRPr="00BF446F" w:rsidRDefault="009309C5" w:rsidP="002F0AE8">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Reuse &amp; Tip shops</w:t>
            </w:r>
          </w:p>
        </w:tc>
      </w:tr>
      <w:tr w:rsidR="009309C5" w:rsidRPr="00BF446F" w14:paraId="5CF3BAEB" w14:textId="51CB5445" w:rsidTr="009309C5">
        <w:trPr>
          <w:trHeight w:val="397"/>
        </w:trPr>
        <w:tc>
          <w:tcPr>
            <w:cnfStyle w:val="001000000000" w:firstRow="0" w:lastRow="0" w:firstColumn="1" w:lastColumn="0" w:oddVBand="0" w:evenVBand="0" w:oddHBand="0" w:evenHBand="0" w:firstRowFirstColumn="0" w:firstRowLastColumn="0" w:lastRowFirstColumn="0" w:lastRowLastColumn="0"/>
            <w:tcW w:w="900" w:type="pct"/>
            <w:vMerge/>
          </w:tcPr>
          <w:p w14:paraId="388587D8" w14:textId="77777777" w:rsidR="009309C5" w:rsidRPr="000002F1" w:rsidRDefault="009309C5" w:rsidP="00B70E9B">
            <w:pPr>
              <w:keepNext/>
              <w:spacing w:before="0" w:after="0" w:line="220" w:lineRule="exact"/>
              <w:rPr>
                <w:rFonts w:asciiTheme="minorHAnsi" w:eastAsia="Times New Roman" w:hAnsiTheme="minorHAnsi" w:cstheme="minorHAnsi"/>
                <w:b/>
              </w:rPr>
            </w:pPr>
          </w:p>
        </w:tc>
        <w:tc>
          <w:tcPr>
            <w:tcW w:w="4100" w:type="pct"/>
          </w:tcPr>
          <w:p w14:paraId="75B93358" w14:textId="77777777" w:rsidR="009309C5" w:rsidRPr="00BF446F" w:rsidRDefault="009309C5" w:rsidP="002F0AE8">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Free Trade Websites</w:t>
            </w:r>
          </w:p>
        </w:tc>
      </w:tr>
      <w:tr w:rsidR="009309C5" w:rsidRPr="00BF446F" w14:paraId="2A7C437D" w14:textId="674AC418" w:rsidTr="009309C5">
        <w:trPr>
          <w:trHeight w:val="397"/>
        </w:trPr>
        <w:tc>
          <w:tcPr>
            <w:cnfStyle w:val="001000000000" w:firstRow="0" w:lastRow="0" w:firstColumn="1" w:lastColumn="0" w:oddVBand="0" w:evenVBand="0" w:oddHBand="0" w:evenHBand="0" w:firstRowFirstColumn="0" w:firstRowLastColumn="0" w:lastRowFirstColumn="0" w:lastRowLastColumn="0"/>
            <w:tcW w:w="900" w:type="pct"/>
            <w:vMerge/>
          </w:tcPr>
          <w:p w14:paraId="0D569E45" w14:textId="77777777" w:rsidR="009309C5" w:rsidRPr="000002F1" w:rsidRDefault="009309C5" w:rsidP="00B70E9B">
            <w:pPr>
              <w:spacing w:before="0" w:after="0" w:line="220" w:lineRule="exact"/>
              <w:ind w:left="57"/>
              <w:rPr>
                <w:rFonts w:asciiTheme="minorHAnsi" w:eastAsia="Times New Roman" w:hAnsiTheme="minorHAnsi" w:cstheme="minorHAnsi"/>
                <w:b/>
              </w:rPr>
            </w:pPr>
          </w:p>
        </w:tc>
        <w:tc>
          <w:tcPr>
            <w:tcW w:w="4100" w:type="pct"/>
          </w:tcPr>
          <w:p w14:paraId="4F0268D3" w14:textId="77777777" w:rsidR="009309C5" w:rsidRPr="00BF446F" w:rsidRDefault="009309C5" w:rsidP="002F0AE8">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Waste Education Officer</w:t>
            </w:r>
          </w:p>
        </w:tc>
      </w:tr>
      <w:tr w:rsidR="009309C5" w:rsidRPr="00BF446F" w14:paraId="50C3763F" w14:textId="6E3B01DC" w:rsidTr="009309C5">
        <w:trPr>
          <w:trHeight w:val="397"/>
        </w:trPr>
        <w:tc>
          <w:tcPr>
            <w:cnfStyle w:val="001000000000" w:firstRow="0" w:lastRow="0" w:firstColumn="1" w:lastColumn="0" w:oddVBand="0" w:evenVBand="0" w:oddHBand="0" w:evenHBand="0" w:firstRowFirstColumn="0" w:firstRowLastColumn="0" w:lastRowFirstColumn="0" w:lastRowLastColumn="0"/>
            <w:tcW w:w="900" w:type="pct"/>
            <w:vMerge w:val="restart"/>
          </w:tcPr>
          <w:p w14:paraId="7C35EE45" w14:textId="77777777" w:rsidR="009309C5" w:rsidRPr="000002F1" w:rsidRDefault="009309C5" w:rsidP="00B70E9B">
            <w:pPr>
              <w:spacing w:before="0" w:after="0" w:line="220" w:lineRule="exact"/>
              <w:ind w:left="57"/>
              <w:rPr>
                <w:rFonts w:asciiTheme="minorHAnsi" w:eastAsia="Times New Roman" w:hAnsiTheme="minorHAnsi" w:cstheme="minorHAnsi"/>
                <w:b/>
              </w:rPr>
            </w:pPr>
            <w:r w:rsidRPr="000002F1">
              <w:rPr>
                <w:rFonts w:asciiTheme="minorHAnsi" w:eastAsia="Times New Roman" w:hAnsiTheme="minorHAnsi" w:cstheme="minorHAnsi"/>
                <w:b/>
              </w:rPr>
              <w:t>Recycle</w:t>
            </w:r>
          </w:p>
        </w:tc>
        <w:tc>
          <w:tcPr>
            <w:tcW w:w="4100" w:type="pct"/>
          </w:tcPr>
          <w:p w14:paraId="3C02C16E" w14:textId="77777777" w:rsidR="009309C5" w:rsidRPr="00BF446F" w:rsidRDefault="009309C5" w:rsidP="002F0AE8">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002F1">
              <w:rPr>
                <w:rFonts w:asciiTheme="minorHAnsi" w:hAnsiTheme="minorHAnsi" w:cstheme="minorHAnsi"/>
              </w:rPr>
              <w:t>On Demand Bulk Kerb/Verge Colle</w:t>
            </w:r>
            <w:r>
              <w:rPr>
                <w:rFonts w:asciiTheme="minorHAnsi" w:hAnsiTheme="minorHAnsi" w:cstheme="minorHAnsi"/>
              </w:rPr>
              <w:t>ctions for Elderly and Disabled</w:t>
            </w:r>
          </w:p>
        </w:tc>
      </w:tr>
      <w:tr w:rsidR="009309C5" w:rsidRPr="00BF446F" w14:paraId="6E5C0B01" w14:textId="28214453" w:rsidTr="009309C5">
        <w:trPr>
          <w:trHeight w:val="397"/>
        </w:trPr>
        <w:tc>
          <w:tcPr>
            <w:cnfStyle w:val="001000000000" w:firstRow="0" w:lastRow="0" w:firstColumn="1" w:lastColumn="0" w:oddVBand="0" w:evenVBand="0" w:oddHBand="0" w:evenHBand="0" w:firstRowFirstColumn="0" w:firstRowLastColumn="0" w:lastRowFirstColumn="0" w:lastRowLastColumn="0"/>
            <w:tcW w:w="900" w:type="pct"/>
            <w:vMerge/>
          </w:tcPr>
          <w:p w14:paraId="759C2E31" w14:textId="77777777" w:rsidR="009309C5" w:rsidRPr="000002F1" w:rsidRDefault="009309C5" w:rsidP="00B70E9B">
            <w:pPr>
              <w:spacing w:before="0" w:after="0" w:line="220" w:lineRule="exact"/>
              <w:ind w:left="57"/>
              <w:rPr>
                <w:rFonts w:asciiTheme="minorHAnsi" w:eastAsia="Times New Roman" w:hAnsiTheme="minorHAnsi" w:cstheme="minorHAnsi"/>
                <w:b/>
              </w:rPr>
            </w:pPr>
          </w:p>
        </w:tc>
        <w:tc>
          <w:tcPr>
            <w:tcW w:w="4100" w:type="pct"/>
          </w:tcPr>
          <w:p w14:paraId="03A50FCE" w14:textId="77777777" w:rsidR="009309C5" w:rsidRPr="00BF446F" w:rsidRDefault="009309C5" w:rsidP="002F0AE8">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Modern Drop-off Centres</w:t>
            </w:r>
          </w:p>
        </w:tc>
      </w:tr>
      <w:tr w:rsidR="009309C5" w:rsidRPr="00BF446F" w14:paraId="7DBD6550" w14:textId="7C6EE5C9" w:rsidTr="009309C5">
        <w:trPr>
          <w:trHeight w:val="397"/>
        </w:trPr>
        <w:tc>
          <w:tcPr>
            <w:cnfStyle w:val="001000000000" w:firstRow="0" w:lastRow="0" w:firstColumn="1" w:lastColumn="0" w:oddVBand="0" w:evenVBand="0" w:oddHBand="0" w:evenHBand="0" w:firstRowFirstColumn="0" w:firstRowLastColumn="0" w:lastRowFirstColumn="0" w:lastRowLastColumn="0"/>
            <w:tcW w:w="900" w:type="pct"/>
            <w:vMerge/>
          </w:tcPr>
          <w:p w14:paraId="5C1F15E7" w14:textId="77777777" w:rsidR="009309C5" w:rsidRPr="000002F1" w:rsidRDefault="009309C5" w:rsidP="00B70E9B">
            <w:pPr>
              <w:spacing w:before="0" w:after="0" w:line="220" w:lineRule="exact"/>
              <w:ind w:left="57"/>
              <w:rPr>
                <w:rFonts w:asciiTheme="minorHAnsi" w:eastAsia="Times New Roman" w:hAnsiTheme="minorHAnsi" w:cstheme="minorHAnsi"/>
                <w:b/>
              </w:rPr>
            </w:pPr>
          </w:p>
        </w:tc>
        <w:tc>
          <w:tcPr>
            <w:tcW w:w="4100" w:type="pct"/>
          </w:tcPr>
          <w:p w14:paraId="2F983887" w14:textId="77777777" w:rsidR="009309C5" w:rsidRPr="00BF446F" w:rsidRDefault="009309C5" w:rsidP="002F0AE8">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Public Place Recycling</w:t>
            </w:r>
          </w:p>
        </w:tc>
      </w:tr>
      <w:tr w:rsidR="009309C5" w:rsidRPr="00BF446F" w14:paraId="7B158FDB" w14:textId="4CB61574" w:rsidTr="009309C5">
        <w:trPr>
          <w:trHeight w:val="397"/>
        </w:trPr>
        <w:tc>
          <w:tcPr>
            <w:cnfStyle w:val="001000000000" w:firstRow="0" w:lastRow="0" w:firstColumn="1" w:lastColumn="0" w:oddVBand="0" w:evenVBand="0" w:oddHBand="0" w:evenHBand="0" w:firstRowFirstColumn="0" w:firstRowLastColumn="0" w:lastRowFirstColumn="0" w:lastRowLastColumn="0"/>
            <w:tcW w:w="900" w:type="pct"/>
            <w:vMerge w:val="restart"/>
          </w:tcPr>
          <w:p w14:paraId="79E2AD59" w14:textId="5C5000FE" w:rsidR="009309C5" w:rsidRPr="00BF446F" w:rsidRDefault="009309C5" w:rsidP="00B70E9B">
            <w:pPr>
              <w:spacing w:before="0" w:after="0" w:line="220" w:lineRule="exact"/>
              <w:ind w:left="57"/>
              <w:rPr>
                <w:rFonts w:asciiTheme="minorHAnsi" w:eastAsia="Times New Roman" w:hAnsiTheme="minorHAnsi" w:cstheme="minorHAnsi"/>
              </w:rPr>
            </w:pPr>
            <w:r w:rsidRPr="000002F1">
              <w:rPr>
                <w:rFonts w:asciiTheme="minorHAnsi" w:eastAsia="Times New Roman" w:hAnsiTheme="minorHAnsi" w:cstheme="minorHAnsi"/>
                <w:b/>
              </w:rPr>
              <w:t>Recover and Treat</w:t>
            </w:r>
          </w:p>
        </w:tc>
        <w:tc>
          <w:tcPr>
            <w:tcW w:w="4100" w:type="pct"/>
          </w:tcPr>
          <w:p w14:paraId="08212859" w14:textId="0442ED1D" w:rsidR="009309C5" w:rsidRPr="000002F1" w:rsidRDefault="009309C5" w:rsidP="0037507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Organics Bin (3rd kerbside MGB)</w:t>
            </w:r>
          </w:p>
        </w:tc>
      </w:tr>
      <w:tr w:rsidR="009309C5" w:rsidRPr="00BF446F" w14:paraId="235FA760" w14:textId="440B8A81" w:rsidTr="009309C5">
        <w:trPr>
          <w:trHeight w:val="397"/>
        </w:trPr>
        <w:tc>
          <w:tcPr>
            <w:cnfStyle w:val="001000000000" w:firstRow="0" w:lastRow="0" w:firstColumn="1" w:lastColumn="0" w:oddVBand="0" w:evenVBand="0" w:oddHBand="0" w:evenHBand="0" w:firstRowFirstColumn="0" w:firstRowLastColumn="0" w:lastRowFirstColumn="0" w:lastRowLastColumn="0"/>
            <w:tcW w:w="900" w:type="pct"/>
            <w:vMerge/>
          </w:tcPr>
          <w:p w14:paraId="053CC73D" w14:textId="77777777" w:rsidR="009309C5" w:rsidRPr="00BF446F" w:rsidRDefault="009309C5" w:rsidP="00B70E9B">
            <w:pPr>
              <w:spacing w:before="0" w:after="0" w:line="220" w:lineRule="exact"/>
              <w:ind w:left="57"/>
              <w:rPr>
                <w:rFonts w:asciiTheme="minorHAnsi" w:eastAsia="Times New Roman" w:hAnsiTheme="minorHAnsi" w:cstheme="minorHAnsi"/>
              </w:rPr>
            </w:pPr>
          </w:p>
        </w:tc>
        <w:tc>
          <w:tcPr>
            <w:tcW w:w="4100" w:type="pct"/>
          </w:tcPr>
          <w:p w14:paraId="07B41A3F" w14:textId="168F2709" w:rsidR="009309C5" w:rsidRPr="000002F1" w:rsidRDefault="009309C5" w:rsidP="0037507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Forced Aeration and Windrow</w:t>
            </w:r>
            <w:r w:rsidRPr="00BF446F">
              <w:rPr>
                <w:rFonts w:asciiTheme="minorHAnsi" w:eastAsia="Times New Roman" w:hAnsiTheme="minorHAnsi" w:cstheme="minorHAnsi"/>
              </w:rPr>
              <w:t xml:space="preserve"> </w:t>
            </w:r>
          </w:p>
        </w:tc>
      </w:tr>
      <w:tr w:rsidR="008C785B" w:rsidRPr="00BF446F" w14:paraId="5812CDCA" w14:textId="2489CA5B" w:rsidTr="009309C5">
        <w:trPr>
          <w:trHeight w:val="397"/>
        </w:trPr>
        <w:tc>
          <w:tcPr>
            <w:cnfStyle w:val="001000000000" w:firstRow="0" w:lastRow="0" w:firstColumn="1" w:lastColumn="0" w:oddVBand="0" w:evenVBand="0" w:oddHBand="0" w:evenHBand="0" w:firstRowFirstColumn="0" w:firstRowLastColumn="0" w:lastRowFirstColumn="0" w:lastRowLastColumn="0"/>
            <w:tcW w:w="900" w:type="pct"/>
          </w:tcPr>
          <w:p w14:paraId="384DEDC6" w14:textId="77777777" w:rsidR="008C785B" w:rsidRPr="00B8737C" w:rsidRDefault="008C785B" w:rsidP="00B70E9B">
            <w:pPr>
              <w:spacing w:before="0" w:after="0" w:line="220" w:lineRule="exact"/>
              <w:ind w:left="57"/>
              <w:rPr>
                <w:rFonts w:asciiTheme="minorHAnsi" w:eastAsia="Times New Roman" w:hAnsiTheme="minorHAnsi" w:cstheme="minorHAnsi"/>
                <w:b/>
              </w:rPr>
            </w:pPr>
            <w:r w:rsidRPr="00B8737C">
              <w:rPr>
                <w:rFonts w:asciiTheme="minorHAnsi" w:eastAsia="Times New Roman" w:hAnsiTheme="minorHAnsi" w:cstheme="minorHAnsi"/>
                <w:b/>
              </w:rPr>
              <w:t>Dispose</w:t>
            </w:r>
          </w:p>
        </w:tc>
        <w:tc>
          <w:tcPr>
            <w:tcW w:w="4100" w:type="pct"/>
          </w:tcPr>
          <w:p w14:paraId="03837AD8" w14:textId="5CB0FCAF" w:rsidR="008C785B" w:rsidRPr="00085EF2" w:rsidRDefault="008C785B" w:rsidP="0097278D">
            <w:pPr>
              <w:pStyle w:val="ListParagraph"/>
              <w:numPr>
                <w:ilvl w:val="0"/>
                <w:numId w:val="54"/>
              </w:numPr>
              <w:ind w:left="400" w:hanging="284"/>
              <w:cnfStyle w:val="000000000000" w:firstRow="0" w:lastRow="0" w:firstColumn="0" w:lastColumn="0" w:oddVBand="0" w:evenVBand="0" w:oddHBand="0" w:evenHBand="0" w:firstRowFirstColumn="0" w:firstRowLastColumn="0" w:lastRowFirstColumn="0" w:lastRowLastColumn="0"/>
            </w:pPr>
            <w:r>
              <w:t>D</w:t>
            </w:r>
            <w:r w:rsidRPr="00085EF2">
              <w:t>evelop Moama WMF</w:t>
            </w:r>
            <w:r>
              <w:t xml:space="preserve"> </w:t>
            </w:r>
            <w:r w:rsidRPr="00085EF2">
              <w:t>as the long-term landfill disposal option</w:t>
            </w:r>
            <w:r>
              <w:t>;</w:t>
            </w:r>
          </w:p>
          <w:p w14:paraId="37EB0E2C" w14:textId="77777777" w:rsidR="008C785B" w:rsidRDefault="008C785B" w:rsidP="0097278D">
            <w:pPr>
              <w:pStyle w:val="ListParagraph"/>
              <w:numPr>
                <w:ilvl w:val="0"/>
                <w:numId w:val="54"/>
              </w:numPr>
              <w:ind w:left="400" w:hanging="284"/>
              <w:cnfStyle w:val="000000000000" w:firstRow="0" w:lastRow="0" w:firstColumn="0" w:lastColumn="0" w:oddVBand="0" w:evenVBand="0" w:oddHBand="0" w:evenHBand="0" w:firstRowFirstColumn="0" w:firstRowLastColumn="0" w:lastRowFirstColumn="0" w:lastRowLastColumn="0"/>
            </w:pPr>
            <w:r>
              <w:t xml:space="preserve">To </w:t>
            </w:r>
            <w:r w:rsidRPr="00085EF2">
              <w:t xml:space="preserve">minimise environmental liabilities </w:t>
            </w:r>
            <w:r>
              <w:t>by</w:t>
            </w:r>
            <w:r w:rsidRPr="00085EF2">
              <w:t xml:space="preserve"> convert</w:t>
            </w:r>
            <w:r>
              <w:t>ing</w:t>
            </w:r>
            <w:r w:rsidRPr="00085EF2">
              <w:t xml:space="preserve"> </w:t>
            </w:r>
            <w:r>
              <w:t xml:space="preserve">Koraleigh, </w:t>
            </w:r>
            <w:r w:rsidRPr="00085EF2">
              <w:t>Moulamein and Wakool</w:t>
            </w:r>
            <w:r>
              <w:t xml:space="preserve"> </w:t>
            </w:r>
            <w:r w:rsidRPr="00085EF2">
              <w:t>into Modern Drop-off Centres (small scale WTSs) and reduce the complexity of operations while continuing to provide drop-off recycling and disposal services in those communities;</w:t>
            </w:r>
          </w:p>
          <w:p w14:paraId="384B024B" w14:textId="77777777" w:rsidR="008C785B" w:rsidRPr="00085EF2" w:rsidRDefault="008C785B" w:rsidP="0097278D">
            <w:pPr>
              <w:pStyle w:val="ListParagraph"/>
              <w:numPr>
                <w:ilvl w:val="0"/>
                <w:numId w:val="54"/>
              </w:numPr>
              <w:ind w:left="400" w:hanging="284"/>
              <w:cnfStyle w:val="000000000000" w:firstRow="0" w:lastRow="0" w:firstColumn="0" w:lastColumn="0" w:oddVBand="0" w:evenVBand="0" w:oddHBand="0" w:evenHBand="0" w:firstRowFirstColumn="0" w:firstRowLastColumn="0" w:lastRowFirstColumn="0" w:lastRowLastColumn="0"/>
            </w:pPr>
            <w:r w:rsidRPr="00085EF2">
              <w:t>Improve Barham, Mathoura and Bunnaloo as Modern Drop-off Centres with an emphasis on security, functionality and safety;</w:t>
            </w:r>
          </w:p>
          <w:p w14:paraId="30A3BB48" w14:textId="77777777" w:rsidR="008C785B" w:rsidRPr="00085EF2" w:rsidRDefault="008C785B" w:rsidP="0097278D">
            <w:pPr>
              <w:pStyle w:val="ListParagraph"/>
              <w:numPr>
                <w:ilvl w:val="0"/>
                <w:numId w:val="54"/>
              </w:numPr>
              <w:ind w:left="400" w:hanging="284"/>
              <w:cnfStyle w:val="000000000000" w:firstRow="0" w:lastRow="0" w:firstColumn="0" w:lastColumn="0" w:oddVBand="0" w:evenVBand="0" w:oddHBand="0" w:evenHBand="0" w:firstRowFirstColumn="0" w:firstRowLastColumn="0" w:lastRowFirstColumn="0" w:lastRowLastColumn="0"/>
            </w:pPr>
            <w:r w:rsidRPr="00085EF2">
              <w:t>Womboota and Goodnight are in close proximity to larger, well operated facilities and therefore, should be closed permanently to minimise long-term environmental liabilities in addition to saving MRC operational costs; and</w:t>
            </w:r>
          </w:p>
          <w:p w14:paraId="20A7952E" w14:textId="7D159D88" w:rsidR="008C785B" w:rsidRPr="00B8737C" w:rsidRDefault="008C785B" w:rsidP="0097278D">
            <w:pPr>
              <w:pStyle w:val="ListParagraph"/>
              <w:numPr>
                <w:ilvl w:val="0"/>
                <w:numId w:val="54"/>
              </w:numPr>
              <w:ind w:left="400"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5EF2">
              <w:t>Remove bin stations from Mallan, Kyalite and Burraboi as this service cannot be controlled or monitored. Kerbside collections are provided in these areas in addition to, other WMFs in close proximity which renders these bins stations superfluous.</w:t>
            </w:r>
          </w:p>
        </w:tc>
      </w:tr>
      <w:tr w:rsidR="009309C5" w:rsidRPr="00BF446F" w14:paraId="6BD5F171" w14:textId="0051A8B5" w:rsidTr="009309C5">
        <w:trPr>
          <w:trHeight w:val="397"/>
        </w:trPr>
        <w:tc>
          <w:tcPr>
            <w:cnfStyle w:val="001000000000" w:firstRow="0" w:lastRow="0" w:firstColumn="1" w:lastColumn="0" w:oddVBand="0" w:evenVBand="0" w:oddHBand="0" w:evenHBand="0" w:firstRowFirstColumn="0" w:firstRowLastColumn="0" w:lastRowFirstColumn="0" w:lastRowLastColumn="0"/>
            <w:tcW w:w="900" w:type="pct"/>
          </w:tcPr>
          <w:p w14:paraId="27A4C21A" w14:textId="0CD95246" w:rsidR="009309C5" w:rsidRPr="00BF446F" w:rsidRDefault="009309C5" w:rsidP="00B70E9B">
            <w:pPr>
              <w:spacing w:before="0" w:after="0" w:line="220" w:lineRule="exact"/>
              <w:ind w:left="57"/>
              <w:rPr>
                <w:rFonts w:asciiTheme="minorHAnsi" w:eastAsia="Times New Roman" w:hAnsiTheme="minorHAnsi" w:cstheme="minorHAnsi"/>
              </w:rPr>
            </w:pPr>
            <w:r>
              <w:rPr>
                <w:rFonts w:asciiTheme="minorHAnsi" w:eastAsia="Times New Roman" w:hAnsiTheme="minorHAnsi" w:cstheme="minorHAnsi"/>
                <w:b/>
              </w:rPr>
              <w:t>Data Management</w:t>
            </w:r>
          </w:p>
        </w:tc>
        <w:tc>
          <w:tcPr>
            <w:tcW w:w="4100" w:type="pct"/>
          </w:tcPr>
          <w:p w14:paraId="76B72A12" w14:textId="41176F4C" w:rsidR="009309C5" w:rsidRPr="000002F1" w:rsidRDefault="001044A5" w:rsidP="001044A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Pr="001044A5">
              <w:rPr>
                <w:rFonts w:asciiTheme="minorHAnsi" w:hAnsiTheme="minorHAnsi" w:cstheme="minorHAnsi"/>
              </w:rPr>
              <w:t>ssess current waste data gathering and reporting framework to ensure that the weight/volume, sources and generators of waste are recorded.</w:t>
            </w:r>
          </w:p>
        </w:tc>
      </w:tr>
      <w:tr w:rsidR="009309C5" w:rsidRPr="00BF446F" w14:paraId="52C6D913" w14:textId="43E18E26" w:rsidTr="009309C5">
        <w:trPr>
          <w:trHeight w:val="397"/>
        </w:trPr>
        <w:tc>
          <w:tcPr>
            <w:cnfStyle w:val="001000000000" w:firstRow="0" w:lastRow="0" w:firstColumn="1" w:lastColumn="0" w:oddVBand="0" w:evenVBand="0" w:oddHBand="0" w:evenHBand="0" w:firstRowFirstColumn="0" w:firstRowLastColumn="0" w:lastRowFirstColumn="0" w:lastRowLastColumn="0"/>
            <w:tcW w:w="900" w:type="pct"/>
            <w:vMerge w:val="restart"/>
          </w:tcPr>
          <w:p w14:paraId="21D53890" w14:textId="77777777" w:rsidR="009309C5" w:rsidRPr="000002F1" w:rsidRDefault="009309C5" w:rsidP="00B70E9B">
            <w:pPr>
              <w:spacing w:before="0" w:after="0" w:line="220" w:lineRule="exact"/>
              <w:ind w:left="57"/>
              <w:rPr>
                <w:rFonts w:asciiTheme="minorHAnsi" w:eastAsia="Times New Roman" w:hAnsiTheme="minorHAnsi" w:cstheme="minorHAnsi"/>
                <w:b/>
              </w:rPr>
            </w:pPr>
            <w:r w:rsidRPr="000002F1">
              <w:rPr>
                <w:rFonts w:asciiTheme="minorHAnsi" w:eastAsia="Times New Roman" w:hAnsiTheme="minorHAnsi" w:cstheme="minorHAnsi"/>
                <w:b/>
              </w:rPr>
              <w:t>Regional Collaboration</w:t>
            </w:r>
          </w:p>
        </w:tc>
        <w:tc>
          <w:tcPr>
            <w:tcW w:w="4100" w:type="pct"/>
          </w:tcPr>
          <w:p w14:paraId="0BE7B2E6" w14:textId="77777777" w:rsidR="009309C5" w:rsidRPr="00BF446F" w:rsidRDefault="009309C5" w:rsidP="00192070">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002F1">
              <w:rPr>
                <w:rFonts w:asciiTheme="minorHAnsi" w:hAnsiTheme="minorHAnsi" w:cstheme="minorHAnsi"/>
              </w:rPr>
              <w:t>Joint K</w:t>
            </w:r>
            <w:r>
              <w:rPr>
                <w:rFonts w:asciiTheme="minorHAnsi" w:hAnsiTheme="minorHAnsi" w:cstheme="minorHAnsi"/>
              </w:rPr>
              <w:t>erbside Collection Contract</w:t>
            </w:r>
          </w:p>
        </w:tc>
      </w:tr>
      <w:tr w:rsidR="009309C5" w:rsidRPr="00BF446F" w14:paraId="722E8FB4" w14:textId="75F9A288" w:rsidTr="009309C5">
        <w:trPr>
          <w:trHeight w:val="397"/>
        </w:trPr>
        <w:tc>
          <w:tcPr>
            <w:cnfStyle w:val="001000000000" w:firstRow="0" w:lastRow="0" w:firstColumn="1" w:lastColumn="0" w:oddVBand="0" w:evenVBand="0" w:oddHBand="0" w:evenHBand="0" w:firstRowFirstColumn="0" w:firstRowLastColumn="0" w:lastRowFirstColumn="0" w:lastRowLastColumn="0"/>
            <w:tcW w:w="900" w:type="pct"/>
            <w:vMerge/>
          </w:tcPr>
          <w:p w14:paraId="31829E98" w14:textId="77777777" w:rsidR="009309C5" w:rsidRPr="000002F1" w:rsidRDefault="009309C5" w:rsidP="00192070">
            <w:pPr>
              <w:spacing w:before="0" w:after="0" w:line="220" w:lineRule="exact"/>
              <w:ind w:left="57"/>
              <w:jc w:val="center"/>
              <w:rPr>
                <w:rFonts w:asciiTheme="minorHAnsi" w:eastAsia="Times New Roman" w:hAnsiTheme="minorHAnsi" w:cstheme="minorHAnsi"/>
                <w:b/>
              </w:rPr>
            </w:pPr>
          </w:p>
        </w:tc>
        <w:tc>
          <w:tcPr>
            <w:tcW w:w="4100" w:type="pct"/>
          </w:tcPr>
          <w:p w14:paraId="7B0B0E3F" w14:textId="77777777" w:rsidR="009309C5" w:rsidRPr="00BF446F" w:rsidRDefault="009309C5" w:rsidP="00192070">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002F1">
              <w:rPr>
                <w:rFonts w:asciiTheme="minorHAnsi" w:hAnsiTheme="minorHAnsi" w:cstheme="minorHAnsi"/>
              </w:rPr>
              <w:t>Regional Bulk C</w:t>
            </w:r>
            <w:r>
              <w:rPr>
                <w:rFonts w:asciiTheme="minorHAnsi" w:hAnsiTheme="minorHAnsi" w:cstheme="minorHAnsi"/>
              </w:rPr>
              <w:t>ollection/ Processing Contracts</w:t>
            </w:r>
          </w:p>
        </w:tc>
      </w:tr>
    </w:tbl>
    <w:p w14:paraId="02832973" w14:textId="369542A8" w:rsidR="009B0FDB" w:rsidRPr="009B0FDB" w:rsidRDefault="009B0FDB" w:rsidP="009B0FDB">
      <w:r w:rsidRPr="009B0FDB">
        <w:t xml:space="preserve">It can be seen from </w:t>
      </w:r>
      <w:r w:rsidRPr="009B0FDB">
        <w:rPr>
          <w:b/>
        </w:rPr>
        <w:fldChar w:fldCharType="begin"/>
      </w:r>
      <w:r w:rsidRPr="009B0FDB">
        <w:rPr>
          <w:b/>
        </w:rPr>
        <w:instrText xml:space="preserve"> REF _Ref523837904 \h  \* MERGEFORMAT </w:instrText>
      </w:r>
      <w:r w:rsidRPr="009B0FDB">
        <w:rPr>
          <w:b/>
        </w:rPr>
      </w:r>
      <w:r w:rsidRPr="009B0FDB">
        <w:rPr>
          <w:b/>
        </w:rPr>
        <w:fldChar w:fldCharType="separate"/>
      </w:r>
      <w:r w:rsidR="00245C4F" w:rsidRPr="00245C4F">
        <w:rPr>
          <w:b/>
        </w:rPr>
        <w:t>Table 11</w:t>
      </w:r>
      <w:r w:rsidR="00245C4F" w:rsidRPr="00245C4F">
        <w:rPr>
          <w:b/>
        </w:rPr>
        <w:noBreakHyphen/>
        <w:t>1</w:t>
      </w:r>
      <w:r w:rsidRPr="009B0FDB">
        <w:rPr>
          <w:b/>
        </w:rPr>
        <w:fldChar w:fldCharType="end"/>
      </w:r>
      <w:r w:rsidRPr="009B0FDB">
        <w:t xml:space="preserve"> that the preferred waste management system covers all aspects of the waste management hierarchy while also including contractual opportunities through regional collaboration.</w:t>
      </w:r>
      <w:r>
        <w:t xml:space="preserve"> This system will provide MRC with short and long-term sustainable solutions, greater operational efficiencies and assist in diverting waste from landfill. </w:t>
      </w:r>
    </w:p>
    <w:p w14:paraId="7538E814" w14:textId="77777777" w:rsidR="00345D9B" w:rsidRPr="009B0FDB" w:rsidRDefault="00345D9B" w:rsidP="00345D9B">
      <w:bookmarkStart w:id="359" w:name="_Hlk15047231"/>
      <w:r>
        <w:t xml:space="preserve">In addition, the commencement of in-house waste management services (excluding kerbside collections) will allow MRC to be more flexible and adaptable in the ever evolving waste management industry. By obtaining control of these services, MRC can implement its desired waste management system to provide the best level of service to its community. </w:t>
      </w:r>
    </w:p>
    <w:bookmarkEnd w:id="359"/>
    <w:p w14:paraId="7CD9CDA8" w14:textId="4C739C6A" w:rsidR="009B0FDB" w:rsidRDefault="009B0FDB" w:rsidP="009B0FDB">
      <w:r>
        <w:lastRenderedPageBreak/>
        <w:t>It is recognised that t</w:t>
      </w:r>
      <w:r w:rsidRPr="009B0FDB">
        <w:t xml:space="preserve">he MRC generates relatively low annual quantities of waste and recyclables, which presents difficulty in the implementation and continuance of sustainable waste management </w:t>
      </w:r>
      <w:r>
        <w:t>options</w:t>
      </w:r>
      <w:r w:rsidRPr="009B0FDB">
        <w:t xml:space="preserve">. In addition, the large distances between population </w:t>
      </w:r>
      <w:r>
        <w:t>centres</w:t>
      </w:r>
      <w:r w:rsidRPr="009B0FDB">
        <w:t xml:space="preserve"> within the MRC, and to existing markets for recyclables, increases operational costs. These constraints therefore reduce the number of potentially viable </w:t>
      </w:r>
      <w:r w:rsidR="000B23EE">
        <w:t>o</w:t>
      </w:r>
      <w:r w:rsidRPr="009B0FDB">
        <w:t>ptions available to the MRC</w:t>
      </w:r>
      <w:r>
        <w:t>. However, with interest from neighbouring Councils within both NSW and VIC</w:t>
      </w:r>
      <w:r w:rsidR="000B23EE">
        <w:t xml:space="preserve"> and</w:t>
      </w:r>
      <w:r>
        <w:t xml:space="preserve"> </w:t>
      </w:r>
      <w:r w:rsidR="000B23EE">
        <w:t xml:space="preserve">the desire to operate services in-house to improve efficiencies, it is likely that </w:t>
      </w:r>
      <w:r>
        <w:t xml:space="preserve">a greater number of </w:t>
      </w:r>
      <w:r w:rsidR="000B23EE">
        <w:t xml:space="preserve">waste management </w:t>
      </w:r>
      <w:r>
        <w:t>options w</w:t>
      </w:r>
      <w:r w:rsidR="000B23EE">
        <w:t>ill</w:t>
      </w:r>
      <w:r>
        <w:t xml:space="preserve"> be</w:t>
      </w:r>
      <w:r w:rsidR="000B23EE">
        <w:t>come</w:t>
      </w:r>
      <w:r>
        <w:t xml:space="preserve"> viable. </w:t>
      </w:r>
    </w:p>
    <w:p w14:paraId="3B14F82E" w14:textId="77777777" w:rsidR="009B0FDB" w:rsidRPr="009B0FDB" w:rsidRDefault="009B0FDB" w:rsidP="009B0FDB"/>
    <w:p w14:paraId="53759968" w14:textId="5A9E0366" w:rsidR="0055772E" w:rsidRPr="00613D95" w:rsidRDefault="0055772E" w:rsidP="0055772E">
      <w:pPr>
        <w:pStyle w:val="Heading1"/>
      </w:pPr>
      <w:bookmarkStart w:id="360" w:name="_Toc14861410"/>
      <w:r w:rsidRPr="00613D95">
        <w:lastRenderedPageBreak/>
        <w:t>Funding Opportunities</w:t>
      </w:r>
      <w:bookmarkEnd w:id="360"/>
      <w:r w:rsidR="00486DCC">
        <w:t xml:space="preserve"> </w:t>
      </w:r>
    </w:p>
    <w:p w14:paraId="56A96864" w14:textId="108CF4DD" w:rsidR="005F6461" w:rsidRPr="00B736AF" w:rsidRDefault="005F6461" w:rsidP="005F6461">
      <w:r w:rsidRPr="00B736AF">
        <w:t xml:space="preserve">There are a </w:t>
      </w:r>
      <w:r w:rsidRPr="001A2C61">
        <w:t xml:space="preserve">number of </w:t>
      </w:r>
      <w:r>
        <w:t>F</w:t>
      </w:r>
      <w:r w:rsidRPr="001A2C61">
        <w:t xml:space="preserve">ederal and State regulations, policies and guidelines relating to waste management </w:t>
      </w:r>
      <w:r w:rsidRPr="00B94997">
        <w:t xml:space="preserve">which may have an impact on the </w:t>
      </w:r>
      <w:r>
        <w:t>MRC</w:t>
      </w:r>
      <w:r w:rsidRPr="00B94997">
        <w:t xml:space="preserve"> either</w:t>
      </w:r>
      <w:r w:rsidRPr="001A2C61">
        <w:t xml:space="preserve"> currently or in the future.  These documents have been reviewed and assessed in terms of their potential </w:t>
      </w:r>
      <w:r>
        <w:t>implications</w:t>
      </w:r>
      <w:r w:rsidRPr="001A2C61">
        <w:t xml:space="preserve"> on the </w:t>
      </w:r>
      <w:r>
        <w:t xml:space="preserve">MRC’s </w:t>
      </w:r>
      <w:r w:rsidRPr="001A2C61">
        <w:t xml:space="preserve">waste management </w:t>
      </w:r>
      <w:r>
        <w:t>current and future policies and practices</w:t>
      </w:r>
      <w:r w:rsidRPr="001A2C61">
        <w:t>.</w:t>
      </w:r>
    </w:p>
    <w:p w14:paraId="153C6DEA" w14:textId="312B30D0" w:rsidR="005F6461" w:rsidRDefault="005F6461" w:rsidP="005F6461">
      <w:pPr>
        <w:pStyle w:val="Heading2"/>
      </w:pPr>
      <w:bookmarkStart w:id="361" w:name="_Toc14861411"/>
      <w:r w:rsidRPr="005F6461">
        <w:t>Waste Less, Recycle More initiative</w:t>
      </w:r>
      <w:bookmarkEnd w:id="361"/>
    </w:p>
    <w:p w14:paraId="5C7F13DE" w14:textId="5E89FE29" w:rsidR="00645BF7" w:rsidRDefault="00645BF7" w:rsidP="00645BF7">
      <w:r>
        <w:t xml:space="preserve">Waste Less, Recycle More is a joint initiative provided and supported by </w:t>
      </w:r>
      <w:r w:rsidR="00425DD2">
        <w:t xml:space="preserve">programs developed by </w:t>
      </w:r>
      <w:r>
        <w:t>the NSW Government</w:t>
      </w:r>
      <w:r w:rsidR="00425DD2">
        <w:t xml:space="preserve"> Environment Trust,</w:t>
      </w:r>
      <w:r>
        <w:t xml:space="preserve"> and the EPA. The NSW Government recently announced the extension of Waste Less, Rec</w:t>
      </w:r>
      <w:r w:rsidR="00711C66">
        <w:t>ycle M</w:t>
      </w:r>
      <w:r>
        <w:t xml:space="preserve">ore to further the project until the year 2021 with </w:t>
      </w:r>
      <w:r w:rsidR="00711C66">
        <w:t xml:space="preserve">an additional </w:t>
      </w:r>
      <w:r>
        <w:t xml:space="preserve">$337 million in funding. </w:t>
      </w:r>
    </w:p>
    <w:p w14:paraId="24D35D16" w14:textId="0331B63C" w:rsidR="00645BF7" w:rsidRDefault="00772B21" w:rsidP="00645BF7">
      <w:r>
        <w:t>Funding priorities which organisations are invited to submit applications for funding are the following initiatives specified by the NSW EPA:</w:t>
      </w:r>
    </w:p>
    <w:p w14:paraId="4D451013" w14:textId="000556F7" w:rsidR="00772B21" w:rsidRDefault="00772B21" w:rsidP="00FC3EC6">
      <w:pPr>
        <w:pStyle w:val="ListParagraph"/>
        <w:numPr>
          <w:ilvl w:val="0"/>
          <w:numId w:val="17"/>
        </w:numPr>
      </w:pPr>
      <w:r>
        <w:t>Local Government waste and resource recovery</w:t>
      </w:r>
      <w:r w:rsidR="00A66CF1">
        <w:t>;</w:t>
      </w:r>
    </w:p>
    <w:p w14:paraId="05BEB384" w14:textId="67E5E744" w:rsidR="00640212" w:rsidRDefault="00640212" w:rsidP="00FC3EC6">
      <w:pPr>
        <w:pStyle w:val="ListParagraph"/>
        <w:numPr>
          <w:ilvl w:val="1"/>
          <w:numId w:val="17"/>
        </w:numPr>
      </w:pPr>
      <w:r>
        <w:t>Better waste and recycling fund and support</w:t>
      </w:r>
      <w:r w:rsidR="00A66CF1">
        <w:t>;</w:t>
      </w:r>
    </w:p>
    <w:p w14:paraId="2528DF89" w14:textId="79E61BFB" w:rsidR="00772B21" w:rsidRDefault="00772B21" w:rsidP="00FC3EC6">
      <w:pPr>
        <w:pStyle w:val="ListParagraph"/>
        <w:numPr>
          <w:ilvl w:val="0"/>
          <w:numId w:val="17"/>
        </w:numPr>
      </w:pPr>
      <w:r>
        <w:t>Illegal dumping prevention and waste enforcement</w:t>
      </w:r>
      <w:r w:rsidR="00A66CF1">
        <w:t>;</w:t>
      </w:r>
    </w:p>
    <w:p w14:paraId="20CFD21D" w14:textId="0BCC52B0" w:rsidR="00772B21" w:rsidRDefault="00772B21" w:rsidP="00FC3EC6">
      <w:pPr>
        <w:pStyle w:val="ListParagraph"/>
        <w:numPr>
          <w:ilvl w:val="0"/>
          <w:numId w:val="17"/>
        </w:numPr>
      </w:pPr>
      <w:r>
        <w:t>Household problem wastes</w:t>
      </w:r>
      <w:r w:rsidR="00A66CF1">
        <w:t>;</w:t>
      </w:r>
    </w:p>
    <w:p w14:paraId="39875557" w14:textId="388CEFFF" w:rsidR="00772B21" w:rsidRDefault="00772B21" w:rsidP="00FC3EC6">
      <w:pPr>
        <w:pStyle w:val="ListParagraph"/>
        <w:numPr>
          <w:ilvl w:val="0"/>
          <w:numId w:val="17"/>
        </w:numPr>
      </w:pPr>
      <w:r>
        <w:t>Waste and recycling infrastructure</w:t>
      </w:r>
      <w:r w:rsidR="00A66CF1">
        <w:t>;</w:t>
      </w:r>
    </w:p>
    <w:p w14:paraId="583A8637" w14:textId="11DFDD1C" w:rsidR="00772B21" w:rsidRDefault="00772B21" w:rsidP="00FC3EC6">
      <w:pPr>
        <w:pStyle w:val="ListParagraph"/>
        <w:numPr>
          <w:ilvl w:val="1"/>
          <w:numId w:val="17"/>
        </w:numPr>
      </w:pPr>
      <w:r>
        <w:t>Resource recovery facility expansion and enhancement program for existing facilities</w:t>
      </w:r>
      <w:r w:rsidR="00A66CF1">
        <w:t>;</w:t>
      </w:r>
    </w:p>
    <w:p w14:paraId="34A626E8" w14:textId="54323BFC" w:rsidR="00772B21" w:rsidRDefault="00772B21" w:rsidP="00FC3EC6">
      <w:pPr>
        <w:pStyle w:val="ListParagraph"/>
        <w:numPr>
          <w:ilvl w:val="1"/>
          <w:numId w:val="17"/>
        </w:numPr>
      </w:pPr>
      <w:r>
        <w:t>Major resource recovery infrastructure program for the development of new facilities</w:t>
      </w:r>
      <w:r w:rsidR="00A66CF1">
        <w:t>;</w:t>
      </w:r>
    </w:p>
    <w:p w14:paraId="6B29B154" w14:textId="263410F5" w:rsidR="00772B21" w:rsidRDefault="00772B21" w:rsidP="00FC3EC6">
      <w:pPr>
        <w:pStyle w:val="ListParagraph"/>
        <w:numPr>
          <w:ilvl w:val="0"/>
          <w:numId w:val="17"/>
        </w:numPr>
      </w:pPr>
      <w:r>
        <w:t>Organics infrastructure</w:t>
      </w:r>
      <w:r w:rsidR="00A66CF1">
        <w:t>;</w:t>
      </w:r>
    </w:p>
    <w:p w14:paraId="6008C986" w14:textId="367B5BC0" w:rsidR="00772B21" w:rsidRDefault="00772B21" w:rsidP="00FC3EC6">
      <w:pPr>
        <w:pStyle w:val="ListParagraph"/>
        <w:numPr>
          <w:ilvl w:val="0"/>
          <w:numId w:val="17"/>
        </w:numPr>
      </w:pPr>
      <w:r>
        <w:t>Litter prevention and enforcement</w:t>
      </w:r>
      <w:r w:rsidR="00A66CF1">
        <w:t>;</w:t>
      </w:r>
    </w:p>
    <w:p w14:paraId="2B733458" w14:textId="357B98F0" w:rsidR="00772B21" w:rsidRDefault="00772B21" w:rsidP="00FC3EC6">
      <w:pPr>
        <w:pStyle w:val="ListParagraph"/>
        <w:numPr>
          <w:ilvl w:val="0"/>
          <w:numId w:val="17"/>
        </w:numPr>
      </w:pPr>
      <w:r>
        <w:t>Business recycling</w:t>
      </w:r>
      <w:r w:rsidR="00A66CF1">
        <w:t>;</w:t>
      </w:r>
    </w:p>
    <w:p w14:paraId="72220905" w14:textId="77777777" w:rsidR="00253001" w:rsidRDefault="00071153" w:rsidP="00FC3EC6">
      <w:pPr>
        <w:pStyle w:val="ListParagraph"/>
        <w:numPr>
          <w:ilvl w:val="1"/>
          <w:numId w:val="17"/>
        </w:numPr>
      </w:pPr>
      <w:r>
        <w:t>Bin Trim grants and small equipment rebates</w:t>
      </w:r>
      <w:r w:rsidR="00A66CF1">
        <w:t xml:space="preserve">; </w:t>
      </w:r>
    </w:p>
    <w:p w14:paraId="4925028C" w14:textId="0F71CCF2" w:rsidR="00071153" w:rsidRDefault="00253001" w:rsidP="00FC3EC6">
      <w:pPr>
        <w:pStyle w:val="ListParagraph"/>
        <w:numPr>
          <w:ilvl w:val="0"/>
          <w:numId w:val="17"/>
        </w:numPr>
      </w:pPr>
      <w:r>
        <w:t>Circulate, Industrial Ecology;</w:t>
      </w:r>
      <w:r w:rsidR="00E445F2">
        <w:t xml:space="preserve"> </w:t>
      </w:r>
      <w:r w:rsidR="00A66CF1">
        <w:t>and</w:t>
      </w:r>
    </w:p>
    <w:p w14:paraId="77F4C4A3" w14:textId="5C019208" w:rsidR="00772B21" w:rsidRDefault="00772B21" w:rsidP="00FC3EC6">
      <w:pPr>
        <w:pStyle w:val="ListParagraph"/>
        <w:numPr>
          <w:ilvl w:val="0"/>
          <w:numId w:val="17"/>
        </w:numPr>
      </w:pPr>
      <w:r>
        <w:t>Recycling innovation</w:t>
      </w:r>
      <w:r w:rsidR="00A66CF1">
        <w:t>.</w:t>
      </w:r>
    </w:p>
    <w:p w14:paraId="3CCE171A" w14:textId="23BA54D9" w:rsidR="00772B21" w:rsidRDefault="00772B21" w:rsidP="00772B21">
      <w:pPr>
        <w:rPr>
          <w:rStyle w:val="ItalicCharacter"/>
          <w:i w:val="0"/>
        </w:rPr>
      </w:pPr>
      <w:r>
        <w:t xml:space="preserve">A separate </w:t>
      </w:r>
      <w:r>
        <w:rPr>
          <w:rStyle w:val="ItalicCharacter"/>
        </w:rPr>
        <w:t xml:space="preserve">Weighbridge Fund </w:t>
      </w:r>
      <w:r w:rsidR="00404C57">
        <w:rPr>
          <w:rStyle w:val="ItalicCharacter"/>
          <w:i w:val="0"/>
        </w:rPr>
        <w:t>with the total of $500, 000 in funding</w:t>
      </w:r>
      <w:r>
        <w:rPr>
          <w:rStyle w:val="ItalicCharacter"/>
          <w:i w:val="0"/>
        </w:rPr>
        <w:t xml:space="preserve"> </w:t>
      </w:r>
      <w:r w:rsidR="00404C57">
        <w:rPr>
          <w:rStyle w:val="ItalicCharacter"/>
          <w:i w:val="0"/>
        </w:rPr>
        <w:t xml:space="preserve">is available </w:t>
      </w:r>
      <w:r>
        <w:rPr>
          <w:rStyle w:val="ItalicCharacter"/>
          <w:i w:val="0"/>
        </w:rPr>
        <w:t xml:space="preserve">for facilities </w:t>
      </w:r>
      <w:r w:rsidR="00404C57">
        <w:rPr>
          <w:rStyle w:val="ItalicCharacter"/>
          <w:i w:val="0"/>
        </w:rPr>
        <w:t xml:space="preserve">undertaking waste processing, storage or resource recovery and whom are liable for the waste levy. </w:t>
      </w:r>
      <w:r w:rsidR="00711C66">
        <w:rPr>
          <w:rStyle w:val="ItalicCharacter"/>
          <w:i w:val="0"/>
        </w:rPr>
        <w:t xml:space="preserve">Each facility is eligible for $75,000 in funding. </w:t>
      </w:r>
      <w:r w:rsidR="00404C57">
        <w:rPr>
          <w:rStyle w:val="ItalicCharacter"/>
          <w:i w:val="0"/>
        </w:rPr>
        <w:t xml:space="preserve">This funding is only available to sites which hold an EPA licence for waste disposal and do not currently have a weighbridge </w:t>
      </w:r>
      <w:r w:rsidR="00521D7A">
        <w:rPr>
          <w:rStyle w:val="ItalicCharacter"/>
          <w:i w:val="0"/>
        </w:rPr>
        <w:t>at the facility</w:t>
      </w:r>
      <w:r w:rsidR="00404C57">
        <w:rPr>
          <w:rStyle w:val="ItalicCharacter"/>
          <w:i w:val="0"/>
        </w:rPr>
        <w:t xml:space="preserve">. </w:t>
      </w:r>
      <w:r w:rsidR="00711C66">
        <w:rPr>
          <w:rStyle w:val="ItalicCharacter"/>
          <w:i w:val="0"/>
        </w:rPr>
        <w:t>The installation of a weighbridge is an important development in better quantifying waste deposited and enhancing environmental practices.</w:t>
      </w:r>
    </w:p>
    <w:p w14:paraId="7B2D1911" w14:textId="558CCD84" w:rsidR="00404C57" w:rsidRDefault="00404C57" w:rsidP="00772B21">
      <w:pPr>
        <w:rPr>
          <w:rStyle w:val="ItalicCharacter"/>
          <w:i w:val="0"/>
        </w:rPr>
      </w:pPr>
      <w:r>
        <w:rPr>
          <w:rStyle w:val="ItalicCharacter"/>
          <w:i w:val="0"/>
        </w:rPr>
        <w:t xml:space="preserve">At the time of writing applications some </w:t>
      </w:r>
      <w:r w:rsidR="00521D7A">
        <w:rPr>
          <w:rStyle w:val="ItalicCharacter"/>
          <w:i w:val="0"/>
        </w:rPr>
        <w:t xml:space="preserve">available </w:t>
      </w:r>
      <w:r>
        <w:rPr>
          <w:rStyle w:val="ItalicCharacter"/>
          <w:i w:val="0"/>
        </w:rPr>
        <w:t xml:space="preserve">programs had closed. Talis advises MRC </w:t>
      </w:r>
      <w:r w:rsidR="00521D7A">
        <w:rPr>
          <w:rStyle w:val="ItalicCharacter"/>
          <w:i w:val="0"/>
        </w:rPr>
        <w:t xml:space="preserve">to </w:t>
      </w:r>
      <w:r w:rsidR="00F03FC7" w:rsidRPr="00F03FC7">
        <w:rPr>
          <w:rStyle w:val="ItalicCharacter"/>
          <w:i w:val="0"/>
        </w:rPr>
        <w:t>monitor</w:t>
      </w:r>
      <w:r w:rsidR="00A6187C" w:rsidRPr="00F03FC7">
        <w:rPr>
          <w:rStyle w:val="ItalicCharacter"/>
          <w:i w:val="0"/>
        </w:rPr>
        <w:t xml:space="preserve"> the EPA website</w:t>
      </w:r>
      <w:r w:rsidR="00A6187C">
        <w:rPr>
          <w:rStyle w:val="ItalicCharacter"/>
          <w:i w:val="0"/>
        </w:rPr>
        <w:t xml:space="preserve"> </w:t>
      </w:r>
      <w:r w:rsidR="00F03FC7">
        <w:rPr>
          <w:rStyle w:val="ItalicCharacter"/>
          <w:i w:val="0"/>
        </w:rPr>
        <w:t xml:space="preserve">for </w:t>
      </w:r>
      <w:r w:rsidR="00A6187C">
        <w:rPr>
          <w:rStyle w:val="ItalicCharacter"/>
          <w:i w:val="0"/>
        </w:rPr>
        <w:t xml:space="preserve">application opening dates.  </w:t>
      </w:r>
    </w:p>
    <w:p w14:paraId="5B9A9738" w14:textId="2B35C42A" w:rsidR="00253001" w:rsidRPr="004A757B" w:rsidRDefault="00995777" w:rsidP="00253001">
      <w:pPr>
        <w:pStyle w:val="Heading3"/>
      </w:pPr>
      <w:r>
        <w:t xml:space="preserve"> </w:t>
      </w:r>
      <w:bookmarkStart w:id="362" w:name="_Toc14861412"/>
      <w:r w:rsidR="00253001" w:rsidRPr="004A757B">
        <w:t>Circulate, NSW EPA Industrial Ecology Program</w:t>
      </w:r>
      <w:bookmarkEnd w:id="362"/>
    </w:p>
    <w:p w14:paraId="14E48CAB" w14:textId="5C02CA91" w:rsidR="00253001" w:rsidRDefault="00253001" w:rsidP="00253001">
      <w:r>
        <w:t xml:space="preserve">Circulate, Industrial Ecology Program is a part of the EPAs’ Waste Less, Recycle More initiative. The program provides $5.46 million in funding targeting greater resource recovery of C&amp;I and C&amp;D waste streams. This program would be greatly effective in Moama due to the high quantity of C&amp;I waste received. This program tends away from the traditional waste hierarchy and incorporates elements of the circular economy.     </w:t>
      </w:r>
    </w:p>
    <w:p w14:paraId="1EF53DC3" w14:textId="2522B5F6" w:rsidR="00253001" w:rsidRDefault="00253001" w:rsidP="00253001">
      <w:r>
        <w:t>Circulate can assist in reducing waste disposal cost</w:t>
      </w:r>
      <w:r w:rsidR="00E445F2">
        <w:t>s</w:t>
      </w:r>
      <w:r>
        <w:t xml:space="preserve">, increasing the longevity of landfills, decrease cost to users through purchasing of recycled building materials rather than virgin material. The proposed project which the MRC seeks funding for must not be a current project, divert a minimum tonne of material from landfill and engage in a transfer of materials from businesses as a form of resource recovery. </w:t>
      </w:r>
    </w:p>
    <w:p w14:paraId="414F19D0" w14:textId="77777777" w:rsidR="00253001" w:rsidRDefault="00253001" w:rsidP="00253001">
      <w:r>
        <w:lastRenderedPageBreak/>
        <w:t>Round 3 is currently open until 30 October 2019 with applicants able to receive $20,000 - $150,000 in funding. Funding may be received for the following elements:</w:t>
      </w:r>
    </w:p>
    <w:p w14:paraId="129E0E57" w14:textId="77777777" w:rsidR="00253001" w:rsidRDefault="00253001" w:rsidP="00FC3EC6">
      <w:pPr>
        <w:pStyle w:val="ListParagraph"/>
        <w:numPr>
          <w:ilvl w:val="0"/>
          <w:numId w:val="38"/>
        </w:numPr>
      </w:pPr>
      <w:r>
        <w:t>Staff wages;</w:t>
      </w:r>
    </w:p>
    <w:p w14:paraId="5498E7E9" w14:textId="77777777" w:rsidR="00253001" w:rsidRDefault="00253001" w:rsidP="00FC3EC6">
      <w:pPr>
        <w:pStyle w:val="ListParagraph"/>
        <w:numPr>
          <w:ilvl w:val="0"/>
          <w:numId w:val="38"/>
        </w:numPr>
      </w:pPr>
      <w:r>
        <w:t>Constant hire;</w:t>
      </w:r>
    </w:p>
    <w:p w14:paraId="0905BA5A" w14:textId="77777777" w:rsidR="00253001" w:rsidRDefault="00253001" w:rsidP="00FC3EC6">
      <w:pPr>
        <w:pStyle w:val="ListParagraph"/>
        <w:numPr>
          <w:ilvl w:val="0"/>
          <w:numId w:val="38"/>
        </w:numPr>
      </w:pPr>
      <w:r>
        <w:t>Sampling, testing, monitoring;</w:t>
      </w:r>
    </w:p>
    <w:p w14:paraId="3BCAC6F8" w14:textId="77777777" w:rsidR="00253001" w:rsidRDefault="00253001" w:rsidP="00FC3EC6">
      <w:pPr>
        <w:pStyle w:val="ListParagraph"/>
        <w:numPr>
          <w:ilvl w:val="0"/>
          <w:numId w:val="38"/>
        </w:numPr>
      </w:pPr>
      <w:r>
        <w:t>Transportation; and</w:t>
      </w:r>
    </w:p>
    <w:p w14:paraId="6D3FDB60" w14:textId="77777777" w:rsidR="00253001" w:rsidRDefault="00253001" w:rsidP="00FC3EC6">
      <w:pPr>
        <w:pStyle w:val="ListParagraph"/>
        <w:numPr>
          <w:ilvl w:val="0"/>
          <w:numId w:val="38"/>
        </w:numPr>
      </w:pPr>
      <w:r>
        <w:t>Equipment and infrastructure.</w:t>
      </w:r>
    </w:p>
    <w:p w14:paraId="45CFF66C" w14:textId="77777777" w:rsidR="00253001" w:rsidRPr="00253001" w:rsidRDefault="00253001" w:rsidP="00253001">
      <w:r>
        <w:t xml:space="preserve">For further information view </w:t>
      </w:r>
      <w:r>
        <w:rPr>
          <w:i/>
        </w:rPr>
        <w:t xml:space="preserve">Circulate Round 3 – Guidelines for applicants </w:t>
      </w:r>
      <w:r>
        <w:t xml:space="preserve">on the EPA, NSW website. </w:t>
      </w:r>
    </w:p>
    <w:p w14:paraId="4A516F64" w14:textId="1FD21D47" w:rsidR="005F6461" w:rsidRDefault="005F6461" w:rsidP="005F6461">
      <w:pPr>
        <w:pStyle w:val="Heading2"/>
      </w:pPr>
      <w:bookmarkStart w:id="363" w:name="_Toc14861413"/>
      <w:r w:rsidRPr="005F6461">
        <w:t>NSW Environmental Trust</w:t>
      </w:r>
      <w:bookmarkEnd w:id="363"/>
    </w:p>
    <w:p w14:paraId="750398E4" w14:textId="0A36F384" w:rsidR="00425DD2" w:rsidRDefault="00425DD2" w:rsidP="00425DD2">
      <w:r>
        <w:t xml:space="preserve">As previously stated the NSW Government Environmental Trust, and the NSW EPA collaborate to provide waste management programs within the state of NSW. </w:t>
      </w:r>
      <w:r w:rsidR="00C57B49">
        <w:t xml:space="preserve">Funding programs developed by the NSW Environmental Trust under the extension </w:t>
      </w:r>
      <w:r w:rsidR="0047040B">
        <w:t>of</w:t>
      </w:r>
      <w:r w:rsidR="00C57B49">
        <w:t xml:space="preserve"> Waste Less Recycle More are as follows:</w:t>
      </w:r>
    </w:p>
    <w:p w14:paraId="04F9FD73" w14:textId="77777777" w:rsidR="00030E7C" w:rsidRDefault="00030E7C" w:rsidP="00FC3EC6">
      <w:pPr>
        <w:pStyle w:val="ListParagraph"/>
        <w:numPr>
          <w:ilvl w:val="0"/>
          <w:numId w:val="18"/>
        </w:numPr>
        <w:sectPr w:rsidR="00030E7C" w:rsidSect="00030E7C">
          <w:type w:val="continuous"/>
          <w:pgSz w:w="11906" w:h="16838" w:code="9"/>
          <w:pgMar w:top="1814" w:right="1440" w:bottom="1440" w:left="1440" w:header="567" w:footer="0" w:gutter="0"/>
          <w:cols w:space="708"/>
          <w:docGrid w:linePitch="360"/>
        </w:sectPr>
      </w:pPr>
    </w:p>
    <w:p w14:paraId="7C1AE646" w14:textId="6B8268C3" w:rsidR="00C57B49" w:rsidRDefault="00C57B49" w:rsidP="00FC3EC6">
      <w:pPr>
        <w:pStyle w:val="ListParagraph"/>
        <w:numPr>
          <w:ilvl w:val="0"/>
          <w:numId w:val="18"/>
        </w:numPr>
      </w:pPr>
      <w:r>
        <w:t>Household problem wastes</w:t>
      </w:r>
      <w:r w:rsidR="00A66CF1">
        <w:t>;</w:t>
      </w:r>
    </w:p>
    <w:p w14:paraId="40E4C81B" w14:textId="58597756" w:rsidR="00C57B49" w:rsidRDefault="00C57B49" w:rsidP="00FC3EC6">
      <w:pPr>
        <w:pStyle w:val="ListParagraph"/>
        <w:numPr>
          <w:ilvl w:val="1"/>
          <w:numId w:val="18"/>
        </w:numPr>
      </w:pPr>
      <w:r>
        <w:t>Community Recycling Centres</w:t>
      </w:r>
      <w:r w:rsidR="00A66CF1">
        <w:t>;</w:t>
      </w:r>
    </w:p>
    <w:p w14:paraId="06AF5E0C" w14:textId="7B43F2D5" w:rsidR="00C57B49" w:rsidRDefault="00C57B49" w:rsidP="00FC3EC6">
      <w:pPr>
        <w:pStyle w:val="ListParagraph"/>
        <w:numPr>
          <w:ilvl w:val="0"/>
          <w:numId w:val="18"/>
        </w:numPr>
      </w:pPr>
      <w:r>
        <w:t>Recycling innovation</w:t>
      </w:r>
      <w:r w:rsidR="00A66CF1">
        <w:t>;</w:t>
      </w:r>
    </w:p>
    <w:p w14:paraId="71CC041E" w14:textId="78C7D85A" w:rsidR="00C57B49" w:rsidRDefault="00C57B49" w:rsidP="00FC3EC6">
      <w:pPr>
        <w:pStyle w:val="ListParagraph"/>
        <w:numPr>
          <w:ilvl w:val="0"/>
          <w:numId w:val="18"/>
        </w:numPr>
      </w:pPr>
      <w:r>
        <w:t>Landfill consolidation and environmental improvements</w:t>
      </w:r>
      <w:r w:rsidR="00A66CF1">
        <w:t>;</w:t>
      </w:r>
    </w:p>
    <w:p w14:paraId="22E8ACC6" w14:textId="25C3E205" w:rsidR="00C57B49" w:rsidRPr="00AE265A" w:rsidRDefault="00C57B49" w:rsidP="00FC3EC6">
      <w:pPr>
        <w:pStyle w:val="ListParagraph"/>
        <w:numPr>
          <w:ilvl w:val="0"/>
          <w:numId w:val="18"/>
        </w:numPr>
      </w:pPr>
      <w:r w:rsidRPr="00AE265A">
        <w:t>Organics collections</w:t>
      </w:r>
      <w:r w:rsidR="00A66CF1" w:rsidRPr="00AE265A">
        <w:t>;</w:t>
      </w:r>
    </w:p>
    <w:p w14:paraId="5338FC5F" w14:textId="66C28DE4" w:rsidR="00C57B49" w:rsidRDefault="00C57B49" w:rsidP="00FC3EC6">
      <w:pPr>
        <w:pStyle w:val="ListParagraph"/>
        <w:numPr>
          <w:ilvl w:val="0"/>
          <w:numId w:val="18"/>
        </w:numPr>
      </w:pPr>
      <w:r>
        <w:t>Organics Infrastructure</w:t>
      </w:r>
      <w:r w:rsidR="00A66CF1">
        <w:t>; and</w:t>
      </w:r>
    </w:p>
    <w:p w14:paraId="43949DD9" w14:textId="50CA46E2" w:rsidR="00C57B49" w:rsidRDefault="00C57B49" w:rsidP="00FC3EC6">
      <w:pPr>
        <w:pStyle w:val="ListParagraph"/>
        <w:numPr>
          <w:ilvl w:val="0"/>
          <w:numId w:val="18"/>
        </w:numPr>
      </w:pPr>
      <w:r>
        <w:t>Major resource recovery infrastructure</w:t>
      </w:r>
      <w:r w:rsidR="00A66CF1">
        <w:t>.</w:t>
      </w:r>
    </w:p>
    <w:p w14:paraId="21E882A2" w14:textId="77777777" w:rsidR="00030E7C" w:rsidRDefault="00030E7C" w:rsidP="00486DCC">
      <w:pPr>
        <w:pStyle w:val="Heading3"/>
        <w:sectPr w:rsidR="00030E7C" w:rsidSect="00030E7C">
          <w:type w:val="continuous"/>
          <w:pgSz w:w="11906" w:h="16838" w:code="9"/>
          <w:pgMar w:top="1814" w:right="1440" w:bottom="1440" w:left="1440" w:header="567" w:footer="0" w:gutter="0"/>
          <w:cols w:num="2" w:space="708"/>
          <w:docGrid w:linePitch="360"/>
        </w:sectPr>
      </w:pPr>
    </w:p>
    <w:p w14:paraId="36B76A09" w14:textId="3A5734FF" w:rsidR="00486DCC" w:rsidRDefault="00F40BAA" w:rsidP="00486DCC">
      <w:pPr>
        <w:pStyle w:val="Heading3"/>
      </w:pPr>
      <w:r>
        <w:t xml:space="preserve"> </w:t>
      </w:r>
      <w:bookmarkStart w:id="364" w:name="_Toc14861414"/>
      <w:r w:rsidR="00486DCC">
        <w:t>Organics Collection</w:t>
      </w:r>
      <w:bookmarkEnd w:id="364"/>
    </w:p>
    <w:p w14:paraId="45B39496" w14:textId="38E7799B" w:rsidR="00486DCC" w:rsidRPr="00486DCC" w:rsidRDefault="00486DCC" w:rsidP="00486DCC">
      <w:r>
        <w:t xml:space="preserve">Funding opportunities for round six opened in </w:t>
      </w:r>
      <w:r w:rsidR="002B02A4">
        <w:t>April</w:t>
      </w:r>
      <w:r>
        <w:t xml:space="preserve"> 2018. The NSW Environmental Trust, and the NSW EPA </w:t>
      </w:r>
      <w:r w:rsidR="00AE265A">
        <w:t>are providing</w:t>
      </w:r>
      <w:r>
        <w:t xml:space="preserve"> grants extending to $1.3 million. Funding may be utilised </w:t>
      </w:r>
      <w:r w:rsidR="003D6C25">
        <w:t xml:space="preserve">for the purchasing of </w:t>
      </w:r>
      <w:r>
        <w:t>new</w:t>
      </w:r>
      <w:r w:rsidR="003D6C25">
        <w:t xml:space="preserve"> MGB</w:t>
      </w:r>
      <w:r>
        <w:t xml:space="preserve">, kitchen caddies if FOGO was to be implemented and education for </w:t>
      </w:r>
      <w:r w:rsidR="00AE265A">
        <w:t>the introduction of</w:t>
      </w:r>
      <w:r>
        <w:t xml:space="preserve"> new </w:t>
      </w:r>
      <w:r w:rsidR="00AE265A">
        <w:t>GO</w:t>
      </w:r>
      <w:r>
        <w:t xml:space="preserve"> or FOGO waste collection systems.</w:t>
      </w:r>
    </w:p>
    <w:p w14:paraId="30594399" w14:textId="77777777" w:rsidR="00F905C1" w:rsidRPr="00B912A4" w:rsidRDefault="00F905C1" w:rsidP="00B912A4">
      <w:pPr>
        <w:pStyle w:val="Heading2"/>
      </w:pPr>
      <w:bookmarkStart w:id="365" w:name="_Toc14861415"/>
      <w:r w:rsidRPr="00B912A4">
        <w:t>Clean Energy Innovation Fund – Australian Renewable Energy Agency (ARENA)</w:t>
      </w:r>
      <w:bookmarkEnd w:id="365"/>
      <w:r w:rsidRPr="00B912A4">
        <w:t xml:space="preserve"> </w:t>
      </w:r>
    </w:p>
    <w:p w14:paraId="6B8323F7" w14:textId="77777777" w:rsidR="00F905C1" w:rsidRPr="00F905C1" w:rsidRDefault="00F905C1" w:rsidP="00F905C1">
      <w:r w:rsidRPr="00F905C1">
        <w:t>Australian Renewable Energy Agency (ARENA) provides funds to develop technologies in the renewable energy sector. ARENA has approximately $2.5 billion in funding and extends until the year 2022. The funding provided to ARENA is legislated and will therefore not be utilised elsewhere by the Federal Government.</w:t>
      </w:r>
    </w:p>
    <w:p w14:paraId="21079D57" w14:textId="77777777" w:rsidR="00F905C1" w:rsidRPr="00F905C1" w:rsidRDefault="00F905C1" w:rsidP="00F905C1">
      <w:r w:rsidRPr="00F905C1">
        <w:t>Organisations are invited to submit applications for funding under the following initiatives specified by ARENA:</w:t>
      </w:r>
    </w:p>
    <w:p w14:paraId="3C2BC795" w14:textId="77777777" w:rsidR="00F905C1" w:rsidRPr="00F905C1" w:rsidRDefault="00F905C1" w:rsidP="00FC3EC6">
      <w:pPr>
        <w:pStyle w:val="ListParagraph"/>
        <w:numPr>
          <w:ilvl w:val="0"/>
          <w:numId w:val="20"/>
        </w:numPr>
        <w:tabs>
          <w:tab w:val="num" w:pos="720"/>
        </w:tabs>
        <w:spacing w:before="0" w:after="0"/>
      </w:pPr>
      <w:r w:rsidRPr="00F905C1">
        <w:t>Research and Development Programme;</w:t>
      </w:r>
    </w:p>
    <w:p w14:paraId="769462B6" w14:textId="77777777" w:rsidR="00F905C1" w:rsidRPr="00F905C1" w:rsidRDefault="00F905C1" w:rsidP="00FC3EC6">
      <w:pPr>
        <w:pStyle w:val="ListParagraph"/>
        <w:numPr>
          <w:ilvl w:val="0"/>
          <w:numId w:val="20"/>
        </w:numPr>
        <w:tabs>
          <w:tab w:val="num" w:pos="720"/>
        </w:tabs>
        <w:spacing w:before="0" w:after="0"/>
      </w:pPr>
      <w:r w:rsidRPr="00F905C1">
        <w:t>Advancing Renewables Programme; and</w:t>
      </w:r>
    </w:p>
    <w:p w14:paraId="359BDA2D" w14:textId="77777777" w:rsidR="00F905C1" w:rsidRPr="00F905C1" w:rsidRDefault="00F905C1" w:rsidP="00FC3EC6">
      <w:pPr>
        <w:pStyle w:val="ListParagraph"/>
        <w:numPr>
          <w:ilvl w:val="0"/>
          <w:numId w:val="20"/>
        </w:numPr>
        <w:tabs>
          <w:tab w:val="num" w:pos="720"/>
        </w:tabs>
        <w:spacing w:before="0" w:after="0"/>
      </w:pPr>
      <w:r w:rsidRPr="00F905C1">
        <w:t>Renewable Energy Venture Capital Fund Programme.</w:t>
      </w:r>
    </w:p>
    <w:p w14:paraId="370DC624" w14:textId="77777777" w:rsidR="00F905C1" w:rsidRPr="00F905C1" w:rsidRDefault="00F905C1" w:rsidP="00F905C1">
      <w:r w:rsidRPr="00F905C1">
        <w:t xml:space="preserve">The initiatives are specific to periods along the innovation chain, from research in the laboratory to large scale technology projects. Technology developers, researchers and other organisations are eligible to submit funding applications. </w:t>
      </w:r>
    </w:p>
    <w:p w14:paraId="26772C18" w14:textId="77777777" w:rsidR="00F905C1" w:rsidRPr="00F905C1" w:rsidRDefault="00F905C1" w:rsidP="00F905C1">
      <w:r w:rsidRPr="00F905C1">
        <w:t>To apply for the ARENA funding an applicant must undertake the following:</w:t>
      </w:r>
    </w:p>
    <w:p w14:paraId="44E36677" w14:textId="77777777" w:rsidR="00F905C1" w:rsidRPr="00F905C1" w:rsidRDefault="00F905C1" w:rsidP="00FC3EC6">
      <w:pPr>
        <w:pStyle w:val="ListParagraph"/>
        <w:numPr>
          <w:ilvl w:val="0"/>
          <w:numId w:val="21"/>
        </w:numPr>
        <w:tabs>
          <w:tab w:val="num" w:pos="720"/>
        </w:tabs>
        <w:spacing w:before="0" w:after="0"/>
      </w:pPr>
      <w:r w:rsidRPr="00F905C1">
        <w:t>Determine which initiative the project falls under and read the appropriate program guidelines;</w:t>
      </w:r>
    </w:p>
    <w:p w14:paraId="62DEC396" w14:textId="77777777" w:rsidR="00F905C1" w:rsidRPr="00F905C1" w:rsidRDefault="00F905C1" w:rsidP="00FC3EC6">
      <w:pPr>
        <w:pStyle w:val="ListParagraph"/>
        <w:numPr>
          <w:ilvl w:val="0"/>
          <w:numId w:val="21"/>
        </w:numPr>
        <w:tabs>
          <w:tab w:val="num" w:pos="720"/>
        </w:tabs>
        <w:spacing w:before="0" w:after="0"/>
      </w:pPr>
      <w:r w:rsidRPr="00F905C1">
        <w:t>Call the ARENA Business Development team to discuss the project’s suitability;</w:t>
      </w:r>
    </w:p>
    <w:p w14:paraId="170241F6" w14:textId="77777777" w:rsidR="00F905C1" w:rsidRPr="00F905C1" w:rsidRDefault="00F905C1" w:rsidP="00FC3EC6">
      <w:pPr>
        <w:pStyle w:val="ListParagraph"/>
        <w:numPr>
          <w:ilvl w:val="0"/>
          <w:numId w:val="21"/>
        </w:numPr>
        <w:tabs>
          <w:tab w:val="num" w:pos="720"/>
        </w:tabs>
        <w:spacing w:before="0" w:after="0"/>
      </w:pPr>
      <w:r w:rsidRPr="00F905C1">
        <w:t>Develop a proposal for the project; and</w:t>
      </w:r>
    </w:p>
    <w:p w14:paraId="4CA9467E" w14:textId="77777777" w:rsidR="00F905C1" w:rsidRPr="00F905C1" w:rsidRDefault="00F905C1" w:rsidP="00FC3EC6">
      <w:pPr>
        <w:pStyle w:val="ListParagraph"/>
        <w:numPr>
          <w:ilvl w:val="0"/>
          <w:numId w:val="21"/>
        </w:numPr>
        <w:tabs>
          <w:tab w:val="num" w:pos="720"/>
        </w:tabs>
        <w:spacing w:before="0" w:after="0"/>
      </w:pPr>
      <w:r w:rsidRPr="00F905C1">
        <w:lastRenderedPageBreak/>
        <w:t>Submit the proposal on the ARENANet online grants management system.</w:t>
      </w:r>
    </w:p>
    <w:p w14:paraId="15023E98" w14:textId="77777777" w:rsidR="00F905C1" w:rsidRPr="00F905C1" w:rsidRDefault="00F905C1" w:rsidP="00F905C1">
      <w:r w:rsidRPr="00F905C1">
        <w:t>Successful projects will be funded according to ARENA’s General Funding Strategy and Investment Plan. Projects are selected by the ARENA Advisory Panel which provides advice to support the development and selection of projects and initiatives for funding.</w:t>
      </w:r>
    </w:p>
    <w:p w14:paraId="7EE27FD8" w14:textId="2E9EB99C" w:rsidR="005F6461" w:rsidRDefault="005F6461" w:rsidP="005F6461">
      <w:pPr>
        <w:pStyle w:val="Heading2"/>
      </w:pPr>
      <w:bookmarkStart w:id="366" w:name="_Ref509395109"/>
      <w:bookmarkStart w:id="367" w:name="_Toc14861416"/>
      <w:r w:rsidRPr="005F6461">
        <w:t>Emissions Reduction Fund – Clean Energy Regulator</w:t>
      </w:r>
      <w:bookmarkEnd w:id="366"/>
      <w:bookmarkEnd w:id="367"/>
    </w:p>
    <w:p w14:paraId="4DF98AA2" w14:textId="1CA1C18B" w:rsidR="00D92903" w:rsidRDefault="00D92903" w:rsidP="00D92903">
      <w:r>
        <w:t xml:space="preserve">The Emissions Reduction Fund is an initiative developed by the Australian Government with the objective to appeal to business owners, community members and farmers to alter their practices and become accepting of </w:t>
      </w:r>
      <w:r w:rsidR="002B02A4">
        <w:t>modern technologies</w:t>
      </w:r>
      <w:r>
        <w:t xml:space="preserve"> in the hope to reduce greenhouse gas emissions throughout Australia. </w:t>
      </w:r>
    </w:p>
    <w:p w14:paraId="7C28C7F5" w14:textId="2BA328C6" w:rsidR="00D92903" w:rsidRDefault="00D92903" w:rsidP="00D92903">
      <w:r>
        <w:t>The Fund has been successful and key to Australia’s climate change policies. It involves the reduction of emissions, purchasing emission reductions and reforming administration</w:t>
      </w:r>
      <w:r w:rsidR="0047040B">
        <w:t>,</w:t>
      </w:r>
      <w:r>
        <w:t xml:space="preserve"> making it simpler for businesses to engage with the projects. </w:t>
      </w:r>
      <w:r w:rsidR="004C462C">
        <w:t xml:space="preserve">Within the waste sector the fund aims to reduce the release of methane from landfills through a reduction of organic waste deposited to landfill and investigation into AWTs. </w:t>
      </w:r>
    </w:p>
    <w:p w14:paraId="4B1150A2" w14:textId="724F3BA1" w:rsidR="0047040B" w:rsidRDefault="00D92903" w:rsidP="0047040B">
      <w:r>
        <w:t>Funding opportunities within the waste sector include:</w:t>
      </w:r>
    </w:p>
    <w:p w14:paraId="346B4590" w14:textId="7B0E2AE2" w:rsidR="00D92903" w:rsidRDefault="00D92903" w:rsidP="00FC3EC6">
      <w:pPr>
        <w:pStyle w:val="ListParagraph"/>
        <w:numPr>
          <w:ilvl w:val="0"/>
          <w:numId w:val="19"/>
        </w:numPr>
        <w:spacing w:before="0"/>
      </w:pPr>
      <w:r>
        <w:t>Alternative waste treatment</w:t>
      </w:r>
      <w:r w:rsidR="00A66CF1">
        <w:t>;</w:t>
      </w:r>
    </w:p>
    <w:p w14:paraId="3F1B8AD6" w14:textId="699017AF" w:rsidR="00D92903" w:rsidRDefault="00D92903" w:rsidP="00FC3EC6">
      <w:pPr>
        <w:pStyle w:val="ListParagraph"/>
        <w:numPr>
          <w:ilvl w:val="0"/>
          <w:numId w:val="19"/>
        </w:numPr>
      </w:pPr>
      <w:r>
        <w:t>Landfill gas</w:t>
      </w:r>
      <w:r w:rsidR="00A66CF1">
        <w:t>; and</w:t>
      </w:r>
    </w:p>
    <w:p w14:paraId="1A05B078" w14:textId="57E990E1" w:rsidR="00F905C1" w:rsidRDefault="00D92903" w:rsidP="00FC3EC6">
      <w:pPr>
        <w:pStyle w:val="ListParagraph"/>
        <w:numPr>
          <w:ilvl w:val="0"/>
          <w:numId w:val="19"/>
        </w:numPr>
      </w:pPr>
      <w:r>
        <w:t>Source separated organic waste</w:t>
      </w:r>
      <w:r w:rsidR="00A66CF1">
        <w:t>.</w:t>
      </w:r>
    </w:p>
    <w:p w14:paraId="39C6BD7C" w14:textId="35297F6A" w:rsidR="004A2984" w:rsidRDefault="004A2984" w:rsidP="004A2984">
      <w:pPr>
        <w:pStyle w:val="Heading2"/>
      </w:pPr>
      <w:bookmarkStart w:id="368" w:name="_Toc14861417"/>
      <w:r>
        <w:t>NSW Regional Growth Fund</w:t>
      </w:r>
      <w:bookmarkEnd w:id="368"/>
    </w:p>
    <w:p w14:paraId="2EAA6052" w14:textId="7D4C6BA1" w:rsidR="004A2984" w:rsidRDefault="004A2984" w:rsidP="004A2984">
      <w:r>
        <w:t xml:space="preserve">The NSW Regional Growth Fund aims to establish regional development and economic over the next 30 years. The </w:t>
      </w:r>
      <w:r w:rsidR="00212A7A">
        <w:t>f</w:t>
      </w:r>
      <w:r>
        <w:t xml:space="preserve">und </w:t>
      </w:r>
      <w:r w:rsidR="00212A7A">
        <w:t>provides investments for projects</w:t>
      </w:r>
      <w:r>
        <w:t xml:space="preserve"> which facilitate development through infrastructure, arts and culture, sporting complexes, mining communities, jobs and local infrastructure. The MRC may be eligible for the following funding opportunities; </w:t>
      </w:r>
    </w:p>
    <w:p w14:paraId="211BDB3C" w14:textId="1A4B8161" w:rsidR="004A2984" w:rsidRDefault="00995777" w:rsidP="004A2984">
      <w:pPr>
        <w:pStyle w:val="Heading3"/>
      </w:pPr>
      <w:r>
        <w:t xml:space="preserve"> </w:t>
      </w:r>
      <w:bookmarkStart w:id="369" w:name="_Toc14861418"/>
      <w:r w:rsidR="004A2984">
        <w:t>Stronger Country Communities Fund</w:t>
      </w:r>
      <w:bookmarkEnd w:id="369"/>
    </w:p>
    <w:p w14:paraId="0E0F4B49" w14:textId="53435792" w:rsidR="00212A7A" w:rsidRPr="00212A7A" w:rsidRDefault="00212A7A" w:rsidP="00212A7A">
      <w:r>
        <w:t>The Stronger Country Communities Fund is focused on improving the quality of life for those living in regional centres. The NSW Government is providing $200 million in funding to improve amenities and sustain social bo</w:t>
      </w:r>
      <w:r w:rsidR="00B21D7F">
        <w:t xml:space="preserve">nds </w:t>
      </w:r>
      <w:r>
        <w:t xml:space="preserve">at the heart of regional communities. Although the fund does not provide funding for the maintenance and construction of services and infrastructure that are core responsibility of the MRC could look into funding opportunities for waste management infrastructure </w:t>
      </w:r>
      <w:r w:rsidR="00B21D7F">
        <w:t>which provide</w:t>
      </w:r>
      <w:r>
        <w:t xml:space="preserve"> education to the community. Such projects may include composting facilities or school recycling initiatives. </w:t>
      </w:r>
      <w:r w:rsidR="00B21D7F">
        <w:t>Funding opportunities for this project close 4</w:t>
      </w:r>
      <w:r w:rsidR="00B21D7F" w:rsidRPr="00B21D7F">
        <w:rPr>
          <w:vertAlign w:val="superscript"/>
        </w:rPr>
        <w:t>th</w:t>
      </w:r>
      <w:r w:rsidR="00B21D7F">
        <w:t xml:space="preserve"> May. </w:t>
      </w:r>
    </w:p>
    <w:p w14:paraId="1D46A935" w14:textId="7D94B0C6" w:rsidR="004A2984" w:rsidRDefault="00995777" w:rsidP="004A2984">
      <w:pPr>
        <w:pStyle w:val="Heading3"/>
      </w:pPr>
      <w:r>
        <w:t xml:space="preserve"> </w:t>
      </w:r>
      <w:bookmarkStart w:id="370" w:name="_Toc14861419"/>
      <w:r w:rsidR="004A2984">
        <w:t>Growing Local Economies</w:t>
      </w:r>
      <w:bookmarkEnd w:id="370"/>
    </w:p>
    <w:p w14:paraId="317A86D3" w14:textId="710D1A8C" w:rsidR="004A2984" w:rsidRPr="004A2984" w:rsidRDefault="00B21D7F" w:rsidP="004A2984">
      <w:r>
        <w:t>The Growing Local Economies</w:t>
      </w:r>
      <w:r w:rsidR="004A2984">
        <w:t xml:space="preserve"> fund </w:t>
      </w:r>
      <w:r w:rsidR="00212A7A">
        <w:t>is focused</w:t>
      </w:r>
      <w:r w:rsidR="004A2984">
        <w:t xml:space="preserve"> on enabling infrastructure to develop regional </w:t>
      </w:r>
      <w:r w:rsidR="00212A7A">
        <w:t>centres</w:t>
      </w:r>
      <w:r w:rsidR="004A2984">
        <w:t xml:space="preserve"> through investment in jobs and local economies.  In order to be eligible for the project MRC must provide knowledge of how their proposed project will improve </w:t>
      </w:r>
      <w:r w:rsidR="00212A7A">
        <w:t>the local economy, support local procurement</w:t>
      </w:r>
      <w:r>
        <w:t xml:space="preserve"> and</w:t>
      </w:r>
      <w:r w:rsidR="00212A7A">
        <w:t xml:space="preserve"> increase jobs and skills within the region. Proposed projects must have a Benefit to Cost Ratio higher than 1.0 and demonstrate </w:t>
      </w:r>
      <w:r>
        <w:t xml:space="preserve">the </w:t>
      </w:r>
      <w:r w:rsidR="00212A7A">
        <w:t xml:space="preserve">ability to reposition and strengthen </w:t>
      </w:r>
      <w:r>
        <w:t>the regions</w:t>
      </w:r>
      <w:r w:rsidR="00212A7A">
        <w:t xml:space="preserve"> industry base.</w:t>
      </w:r>
    </w:p>
    <w:p w14:paraId="0946D146" w14:textId="08725919" w:rsidR="009871F2" w:rsidRDefault="009871F2" w:rsidP="009871F2">
      <w:pPr>
        <w:spacing w:line="360" w:lineRule="auto"/>
      </w:pPr>
    </w:p>
    <w:p w14:paraId="6DFEC3B4" w14:textId="4DF460FC" w:rsidR="0055772E" w:rsidRDefault="0055772E" w:rsidP="0055772E">
      <w:pPr>
        <w:pStyle w:val="Heading1"/>
      </w:pPr>
      <w:bookmarkStart w:id="371" w:name="_Toc14861420"/>
      <w:r>
        <w:lastRenderedPageBreak/>
        <w:t>Action Plan</w:t>
      </w:r>
      <w:bookmarkEnd w:id="371"/>
    </w:p>
    <w:p w14:paraId="43F0223D" w14:textId="65AFE45E" w:rsidR="009A44C2" w:rsidRPr="009A44C2" w:rsidRDefault="009A44C2" w:rsidP="009A44C2">
      <w:r w:rsidRPr="009A44C2">
        <w:t>Based upon the issues and corresponding recommendations that were presented within th</w:t>
      </w:r>
      <w:r w:rsidR="00B70E9B">
        <w:t>is Waste Service Review</w:t>
      </w:r>
      <w:r w:rsidRPr="009A44C2">
        <w:t>, the Action Plan was devised. The Action Plan identifies the relevant tasks and actions required to be undertaken to achieve the required outcome, the responsibilities for each action</w:t>
      </w:r>
      <w:r w:rsidR="00FF11E6">
        <w:t xml:space="preserve"> and</w:t>
      </w:r>
      <w:r w:rsidRPr="009A44C2">
        <w:t xml:space="preserve"> the priority of the actions. The Action Plan identifies tasks to be implemented over </w:t>
      </w:r>
      <w:r w:rsidRPr="00E676F7">
        <w:t>the next five years and</w:t>
      </w:r>
      <w:r w:rsidRPr="009A44C2">
        <w:t xml:space="preserve"> is shown in </w:t>
      </w:r>
      <w:r w:rsidR="00FD1C72" w:rsidRPr="00FD1C72">
        <w:rPr>
          <w:b/>
          <w:highlight w:val="cyan"/>
        </w:rPr>
        <w:fldChar w:fldCharType="begin"/>
      </w:r>
      <w:r w:rsidR="00FD1C72" w:rsidRPr="00FD1C72">
        <w:rPr>
          <w:b/>
        </w:rPr>
        <w:instrText xml:space="preserve"> REF _Ref511997206 \h </w:instrText>
      </w:r>
      <w:r w:rsidR="00FD1C72">
        <w:rPr>
          <w:b/>
          <w:highlight w:val="cyan"/>
        </w:rPr>
        <w:instrText xml:space="preserve"> \* MERGEFORMAT </w:instrText>
      </w:r>
      <w:r w:rsidR="00FD1C72" w:rsidRPr="00FD1C72">
        <w:rPr>
          <w:b/>
          <w:highlight w:val="cyan"/>
        </w:rPr>
      </w:r>
      <w:r w:rsidR="00FD1C72" w:rsidRPr="00FD1C72">
        <w:rPr>
          <w:b/>
          <w:highlight w:val="cyan"/>
        </w:rPr>
        <w:fldChar w:fldCharType="separate"/>
      </w:r>
      <w:r w:rsidR="00245C4F" w:rsidRPr="00245C4F">
        <w:rPr>
          <w:b/>
        </w:rPr>
        <w:t xml:space="preserve">Table </w:t>
      </w:r>
      <w:r w:rsidR="00245C4F" w:rsidRPr="00245C4F">
        <w:rPr>
          <w:b/>
          <w:noProof/>
        </w:rPr>
        <w:t>13</w:t>
      </w:r>
      <w:r w:rsidR="00245C4F" w:rsidRPr="00245C4F">
        <w:rPr>
          <w:b/>
          <w:noProof/>
        </w:rPr>
        <w:noBreakHyphen/>
        <w:t>1</w:t>
      </w:r>
      <w:r w:rsidR="00FD1C72" w:rsidRPr="00FD1C72">
        <w:rPr>
          <w:b/>
          <w:highlight w:val="cyan"/>
        </w:rPr>
        <w:fldChar w:fldCharType="end"/>
      </w:r>
      <w:r w:rsidR="00FD1C72">
        <w:rPr>
          <w:b/>
        </w:rPr>
        <w:t>.</w:t>
      </w:r>
    </w:p>
    <w:p w14:paraId="6E5E4D48" w14:textId="77777777" w:rsidR="009A44C2" w:rsidRDefault="009A44C2" w:rsidP="00E676F7">
      <w:pPr>
        <w:pStyle w:val="Heading2"/>
      </w:pPr>
      <w:bookmarkStart w:id="372" w:name="_Toc433187242"/>
      <w:bookmarkStart w:id="373" w:name="_Toc14861421"/>
      <w:r>
        <w:t>Implementation Timeline</w:t>
      </w:r>
      <w:bookmarkEnd w:id="372"/>
      <w:bookmarkEnd w:id="373"/>
    </w:p>
    <w:p w14:paraId="32C7BC2B" w14:textId="6A751F0D" w:rsidR="009A44C2" w:rsidRPr="00243028" w:rsidRDefault="009A44C2" w:rsidP="009A44C2">
      <w:r w:rsidRPr="00511DD7">
        <w:t xml:space="preserve">The Action Plan is to be utilised as a working document by the </w:t>
      </w:r>
      <w:r>
        <w:t>MRC</w:t>
      </w:r>
      <w:r w:rsidRPr="00511DD7">
        <w:t xml:space="preserve"> for a period of five years from the financial year of 201</w:t>
      </w:r>
      <w:r>
        <w:t>8</w:t>
      </w:r>
      <w:r w:rsidRPr="00511DD7">
        <w:t>/</w:t>
      </w:r>
      <w:r>
        <w:t>20</w:t>
      </w:r>
      <w:r w:rsidRPr="00511DD7">
        <w:t>1</w:t>
      </w:r>
      <w:r>
        <w:t>9</w:t>
      </w:r>
      <w:r w:rsidRPr="00511DD7">
        <w:t xml:space="preserve"> through to the end of the 20</w:t>
      </w:r>
      <w:r>
        <w:t>22</w:t>
      </w:r>
      <w:r w:rsidRPr="00511DD7">
        <w:t>/202</w:t>
      </w:r>
      <w:r>
        <w:t xml:space="preserve">3 </w:t>
      </w:r>
      <w:r w:rsidRPr="00511DD7">
        <w:t xml:space="preserve">financial year. </w:t>
      </w:r>
      <w:r w:rsidR="00FD1C72" w:rsidRPr="00FD1C72">
        <w:rPr>
          <w:b/>
          <w:highlight w:val="cyan"/>
        </w:rPr>
        <w:fldChar w:fldCharType="begin"/>
      </w:r>
      <w:r w:rsidR="00FD1C72" w:rsidRPr="00FD1C72">
        <w:rPr>
          <w:b/>
        </w:rPr>
        <w:instrText xml:space="preserve"> REF _Ref511997364 \h </w:instrText>
      </w:r>
      <w:r w:rsidR="00FD1C72" w:rsidRPr="00FD1C72">
        <w:rPr>
          <w:b/>
          <w:highlight w:val="cyan"/>
        </w:rPr>
        <w:instrText xml:space="preserve"> \* MERGEFORMAT </w:instrText>
      </w:r>
      <w:r w:rsidR="00FD1C72" w:rsidRPr="00FD1C72">
        <w:rPr>
          <w:b/>
          <w:highlight w:val="cyan"/>
        </w:rPr>
      </w:r>
      <w:r w:rsidR="00FD1C72" w:rsidRPr="00FD1C72">
        <w:rPr>
          <w:b/>
          <w:highlight w:val="cyan"/>
        </w:rPr>
        <w:fldChar w:fldCharType="separate"/>
      </w:r>
      <w:r w:rsidR="00245C4F" w:rsidRPr="00245C4F">
        <w:rPr>
          <w:b/>
        </w:rPr>
        <w:t xml:space="preserve">Table </w:t>
      </w:r>
      <w:r w:rsidR="00245C4F" w:rsidRPr="00245C4F">
        <w:rPr>
          <w:b/>
          <w:noProof/>
        </w:rPr>
        <w:t>13</w:t>
      </w:r>
      <w:r w:rsidR="00245C4F" w:rsidRPr="00245C4F">
        <w:rPr>
          <w:b/>
          <w:noProof/>
        </w:rPr>
        <w:noBreakHyphen/>
        <w:t>2</w:t>
      </w:r>
      <w:r w:rsidR="00FD1C72" w:rsidRPr="00FD1C72">
        <w:rPr>
          <w:b/>
          <w:highlight w:val="cyan"/>
        </w:rPr>
        <w:fldChar w:fldCharType="end"/>
      </w:r>
      <w:r w:rsidR="00FD1C72">
        <w:rPr>
          <w:b/>
        </w:rPr>
        <w:t xml:space="preserve"> </w:t>
      </w:r>
      <w:r>
        <w:t xml:space="preserve">shows the anticipated timeline to implement each of the tasks within the Action Plan giving consideration to the priority rating of the task. </w:t>
      </w:r>
    </w:p>
    <w:p w14:paraId="338A7E96" w14:textId="77777777" w:rsidR="009A44C2" w:rsidRPr="00ED3034" w:rsidRDefault="009A44C2" w:rsidP="00FC3EC6">
      <w:pPr>
        <w:pStyle w:val="Heading2"/>
        <w:widowControl/>
        <w:numPr>
          <w:ilvl w:val="1"/>
          <w:numId w:val="41"/>
        </w:numPr>
        <w:spacing w:after="0"/>
        <w:jc w:val="left"/>
      </w:pPr>
      <w:bookmarkStart w:id="374" w:name="_Toc433187243"/>
      <w:bookmarkStart w:id="375" w:name="_Toc14861422"/>
      <w:r>
        <w:t>R</w:t>
      </w:r>
      <w:r w:rsidRPr="00ED3034">
        <w:t>eview</w:t>
      </w:r>
      <w:r>
        <w:t>ing</w:t>
      </w:r>
      <w:bookmarkEnd w:id="374"/>
      <w:bookmarkEnd w:id="375"/>
    </w:p>
    <w:p w14:paraId="63270679" w14:textId="15814693" w:rsidR="009A44C2" w:rsidRPr="00D03EE4" w:rsidRDefault="009A44C2" w:rsidP="009A44C2">
      <w:r w:rsidRPr="00ED3034">
        <w:t xml:space="preserve">Once adopted the Action Plan becomes a working document and therefore a dynamic document that requires reviewing and updating on a regular basis. This will allow for performance monitoring of the Action Plan and ensure that it remains accurate and relevant to the current </w:t>
      </w:r>
      <w:r w:rsidRPr="00D03EE4">
        <w:t xml:space="preserve">waste management practices </w:t>
      </w:r>
      <w:r>
        <w:t xml:space="preserve">and priorities </w:t>
      </w:r>
      <w:r w:rsidRPr="00D03EE4">
        <w:t xml:space="preserve">across the </w:t>
      </w:r>
      <w:r w:rsidR="00E676F7">
        <w:t>MRC</w:t>
      </w:r>
      <w:r w:rsidRPr="00D03EE4">
        <w:t>.</w:t>
      </w:r>
    </w:p>
    <w:p w14:paraId="6B3042D2" w14:textId="031129EC" w:rsidR="009A44C2" w:rsidRPr="000D51CE" w:rsidRDefault="009A44C2" w:rsidP="009A44C2">
      <w:r>
        <w:t>I</w:t>
      </w:r>
      <w:r w:rsidRPr="00D03EE4">
        <w:t xml:space="preserve">t is recommended that the Action Plan is reviewed annually by the </w:t>
      </w:r>
      <w:r w:rsidR="00E676F7">
        <w:t>MRC</w:t>
      </w:r>
      <w:r w:rsidRPr="00D03EE4">
        <w:t xml:space="preserve"> for the next five </w:t>
      </w:r>
      <w:r w:rsidRPr="007B4129">
        <w:t>years</w:t>
      </w:r>
      <w:r>
        <w:t xml:space="preserve"> (20</w:t>
      </w:r>
      <w:r w:rsidR="00E676F7">
        <w:t>18</w:t>
      </w:r>
      <w:r>
        <w:t>/</w:t>
      </w:r>
      <w:r w:rsidR="00E676F7">
        <w:t>2019</w:t>
      </w:r>
      <w:r>
        <w:t xml:space="preserve"> to </w:t>
      </w:r>
      <w:r w:rsidR="00B02DF2">
        <w:t>(</w:t>
      </w:r>
      <w:r>
        <w:t>20</w:t>
      </w:r>
      <w:r w:rsidR="00E676F7">
        <w:t>22</w:t>
      </w:r>
      <w:r>
        <w:t>/20</w:t>
      </w:r>
      <w:r w:rsidR="00E676F7">
        <w:t>23</w:t>
      </w:r>
      <w:r>
        <w:t>)</w:t>
      </w:r>
      <w:r w:rsidRPr="007B4129">
        <w:t xml:space="preserve">. The annual review should mainly concentrate on updating what has been achieved. In addition, it is anticipated that new tasks and actions may be added to the Action Plan </w:t>
      </w:r>
      <w:r>
        <w:t>as part of the annual review</w:t>
      </w:r>
      <w:r w:rsidRPr="007B4129">
        <w:t>. Following</w:t>
      </w:r>
      <w:r w:rsidRPr="00D03EE4">
        <w:t xml:space="preserve"> the end of the five year period designated for this Action Plan</w:t>
      </w:r>
      <w:r w:rsidRPr="007B4129">
        <w:t xml:space="preserve"> </w:t>
      </w:r>
      <w:r>
        <w:t>in 202</w:t>
      </w:r>
      <w:r w:rsidR="00E676F7">
        <w:t>3</w:t>
      </w:r>
      <w:r w:rsidRPr="00D03EE4">
        <w:t xml:space="preserve"> it is recommended that the Action Plan is </w:t>
      </w:r>
      <w:r w:rsidRPr="000D51CE">
        <w:t xml:space="preserve">completely revised for use in the following five years. </w:t>
      </w:r>
    </w:p>
    <w:p w14:paraId="35805D96" w14:textId="77777777" w:rsidR="009A44C2" w:rsidRPr="000D51CE" w:rsidRDefault="009A44C2" w:rsidP="00FC3EC6">
      <w:pPr>
        <w:pStyle w:val="Heading2"/>
        <w:widowControl/>
        <w:numPr>
          <w:ilvl w:val="1"/>
          <w:numId w:val="41"/>
        </w:numPr>
        <w:spacing w:after="0"/>
        <w:jc w:val="left"/>
      </w:pPr>
      <w:bookmarkStart w:id="376" w:name="_Toc433187244"/>
      <w:bookmarkStart w:id="377" w:name="_Toc14861423"/>
      <w:r w:rsidRPr="000D51CE">
        <w:t>Budget</w:t>
      </w:r>
      <w:r>
        <w:t>ing</w:t>
      </w:r>
      <w:bookmarkEnd w:id="376"/>
      <w:bookmarkEnd w:id="377"/>
    </w:p>
    <w:p w14:paraId="18932188" w14:textId="0571F494" w:rsidR="009A44C2" w:rsidRDefault="009A44C2" w:rsidP="009A44C2">
      <w:r w:rsidRPr="000D51CE">
        <w:t xml:space="preserve">It is </w:t>
      </w:r>
      <w:r w:rsidRPr="00B70E9B">
        <w:t xml:space="preserve">anticipated that the </w:t>
      </w:r>
      <w:r w:rsidR="00B70E9B" w:rsidRPr="00B70E9B">
        <w:t xml:space="preserve">review </w:t>
      </w:r>
      <w:r w:rsidRPr="00B70E9B">
        <w:t xml:space="preserve">will be endorsed by the </w:t>
      </w:r>
      <w:r w:rsidR="00E676F7" w:rsidRPr="00B70E9B">
        <w:t>MRC</w:t>
      </w:r>
      <w:r w:rsidRPr="00B70E9B">
        <w:t>, in time for the budgeting allocations for 20</w:t>
      </w:r>
      <w:r w:rsidR="00E676F7" w:rsidRPr="00B70E9B">
        <w:t>19/2020</w:t>
      </w:r>
      <w:r w:rsidRPr="00B70E9B">
        <w:t xml:space="preserve">. Therefore, it is recommended that the </w:t>
      </w:r>
      <w:r w:rsidR="00E676F7" w:rsidRPr="00B70E9B">
        <w:t>MRC</w:t>
      </w:r>
      <w:r w:rsidRPr="00B70E9B">
        <w:t xml:space="preserve"> review the Action Plan and identify the tasks that are a priority to be undertaken within the current and forthcoming financial year and budget accordingly. Throughout the life of the Action Plan it is recommended</w:t>
      </w:r>
      <w:r w:rsidRPr="00232D4C">
        <w:t xml:space="preserve"> that the </w:t>
      </w:r>
      <w:r w:rsidR="00E676F7">
        <w:t>MRC</w:t>
      </w:r>
      <w:r w:rsidRPr="00232D4C">
        <w:t xml:space="preserve"> give due consideration to the Action Plan whilst preparing budgets. Potential funding options are identified within the </w:t>
      </w:r>
      <w:r w:rsidR="00B70E9B">
        <w:t>review</w:t>
      </w:r>
      <w:r w:rsidRPr="00232D4C">
        <w:t xml:space="preserve"> and </w:t>
      </w:r>
      <w:r>
        <w:t xml:space="preserve">applications </w:t>
      </w:r>
      <w:r w:rsidRPr="00232D4C">
        <w:t>should be consider</w:t>
      </w:r>
      <w:r>
        <w:t>ed</w:t>
      </w:r>
      <w:r w:rsidRPr="00232D4C">
        <w:t xml:space="preserve"> </w:t>
      </w:r>
      <w:r>
        <w:t xml:space="preserve">prior to </w:t>
      </w:r>
      <w:r w:rsidRPr="00232D4C">
        <w:t>budgeting for items within the Action Plan</w:t>
      </w:r>
      <w:r>
        <w:t xml:space="preserve"> if funding criteria can be met</w:t>
      </w:r>
      <w:r w:rsidRPr="00232D4C">
        <w:t>.</w:t>
      </w:r>
    </w:p>
    <w:p w14:paraId="0FF9F8EA" w14:textId="77777777" w:rsidR="009A44C2" w:rsidRDefault="009A44C2"/>
    <w:p w14:paraId="1E0DA6A2" w14:textId="6C570BD3" w:rsidR="00FD1C72" w:rsidRDefault="00BE7D8E" w:rsidP="00FD1C72">
      <w:r>
        <w:rPr>
          <w:highlight w:val="yellow"/>
        </w:rPr>
        <w:br w:type="page"/>
      </w:r>
    </w:p>
    <w:p w14:paraId="6781918A" w14:textId="770F0391" w:rsidR="00FD1C72" w:rsidRDefault="00FD1C72">
      <w:pPr>
        <w:sectPr w:rsidR="00FD1C72" w:rsidSect="00030E7C">
          <w:type w:val="continuous"/>
          <w:pgSz w:w="11906" w:h="16838" w:code="9"/>
          <w:pgMar w:top="1814" w:right="1440" w:bottom="1440" w:left="1440" w:header="567" w:footer="0" w:gutter="0"/>
          <w:cols w:space="708"/>
          <w:docGrid w:linePitch="360"/>
        </w:sectPr>
      </w:pPr>
    </w:p>
    <w:p w14:paraId="32CA62A2" w14:textId="031C15EB" w:rsidR="00BE7D8E" w:rsidRDefault="00BE7D8E"/>
    <w:p w14:paraId="40237CCD" w14:textId="4D530FA2" w:rsidR="00FD1C72" w:rsidRDefault="00FD1C72" w:rsidP="00020A5F">
      <w:pPr>
        <w:pStyle w:val="Caption"/>
        <w:keepNext/>
        <w:ind w:left="-1134"/>
      </w:pPr>
      <w:bookmarkStart w:id="378" w:name="_Ref511997206"/>
      <w:bookmarkStart w:id="379" w:name="_Toc525723145"/>
      <w:bookmarkStart w:id="380" w:name="_Toc14861277"/>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13</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1</w:t>
      </w:r>
      <w:r w:rsidR="00F039C6">
        <w:rPr>
          <w:noProof/>
        </w:rPr>
        <w:fldChar w:fldCharType="end"/>
      </w:r>
      <w:bookmarkEnd w:id="378"/>
      <w:r w:rsidR="00C85355">
        <w:t>:</w:t>
      </w:r>
      <w:r>
        <w:t xml:space="preserve"> Action Plan</w:t>
      </w:r>
      <w:bookmarkEnd w:id="379"/>
      <w:bookmarkEnd w:id="380"/>
    </w:p>
    <w:tbl>
      <w:tblPr>
        <w:tblStyle w:val="2010TableGrid"/>
        <w:tblW w:w="5417" w:type="pct"/>
        <w:tblInd w:w="-1134" w:type="dxa"/>
        <w:tblLook w:val="04A0" w:firstRow="1" w:lastRow="0" w:firstColumn="1" w:lastColumn="0" w:noHBand="0" w:noVBand="1"/>
      </w:tblPr>
      <w:tblGrid>
        <w:gridCol w:w="1157"/>
        <w:gridCol w:w="1676"/>
        <w:gridCol w:w="731"/>
        <w:gridCol w:w="9970"/>
        <w:gridCol w:w="1184"/>
      </w:tblGrid>
      <w:tr w:rsidR="00E51007" w:rsidRPr="00BE7D8E" w14:paraId="18CAE7AB" w14:textId="77777777" w:rsidTr="00E51007">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26" w:type="pct"/>
            <w:hideMark/>
          </w:tcPr>
          <w:p w14:paraId="1936A56A" w14:textId="77777777" w:rsidR="005732FC" w:rsidRPr="00BE7D8E" w:rsidRDefault="005732FC" w:rsidP="00FD1C72">
            <w:pPr>
              <w:jc w:val="center"/>
              <w:rPr>
                <w:bCs/>
              </w:rPr>
            </w:pPr>
            <w:r w:rsidRPr="00BE7D8E">
              <w:rPr>
                <w:bCs/>
              </w:rPr>
              <w:t>Subject</w:t>
            </w:r>
          </w:p>
        </w:tc>
        <w:tc>
          <w:tcPr>
            <w:tcW w:w="466" w:type="pct"/>
            <w:hideMark/>
          </w:tcPr>
          <w:p w14:paraId="60748EB3" w14:textId="77777777" w:rsidR="005732FC" w:rsidRPr="00BE7D8E" w:rsidRDefault="005732FC" w:rsidP="00FD1C72">
            <w:pPr>
              <w:jc w:val="center"/>
              <w:cnfStyle w:val="100000000000" w:firstRow="1" w:lastRow="0" w:firstColumn="0" w:lastColumn="0" w:oddVBand="0" w:evenVBand="0" w:oddHBand="0" w:evenHBand="0" w:firstRowFirstColumn="0" w:firstRowLastColumn="0" w:lastRowFirstColumn="0" w:lastRowLastColumn="0"/>
              <w:rPr>
                <w:bCs/>
              </w:rPr>
            </w:pPr>
            <w:r w:rsidRPr="00BE7D8E">
              <w:rPr>
                <w:bCs/>
              </w:rPr>
              <w:t>Task</w:t>
            </w:r>
          </w:p>
        </w:tc>
        <w:tc>
          <w:tcPr>
            <w:tcW w:w="212" w:type="pct"/>
            <w:hideMark/>
          </w:tcPr>
          <w:p w14:paraId="729355E5" w14:textId="77777777" w:rsidR="005732FC" w:rsidRPr="00BE7D8E" w:rsidRDefault="005732FC" w:rsidP="00FD1C72">
            <w:pPr>
              <w:jc w:val="center"/>
              <w:cnfStyle w:val="100000000000" w:firstRow="1" w:lastRow="0" w:firstColumn="0" w:lastColumn="0" w:oddVBand="0" w:evenVBand="0" w:oddHBand="0" w:evenHBand="0" w:firstRowFirstColumn="0" w:firstRowLastColumn="0" w:lastRowFirstColumn="0" w:lastRowLastColumn="0"/>
              <w:rPr>
                <w:bCs/>
              </w:rPr>
            </w:pPr>
            <w:r w:rsidRPr="00BE7D8E">
              <w:rPr>
                <w:bCs/>
              </w:rPr>
              <w:t>Priority</w:t>
            </w:r>
          </w:p>
        </w:tc>
        <w:tc>
          <w:tcPr>
            <w:tcW w:w="3663" w:type="pct"/>
            <w:noWrap/>
            <w:hideMark/>
          </w:tcPr>
          <w:p w14:paraId="19532F79" w14:textId="77777777" w:rsidR="005732FC" w:rsidRPr="00BE7D8E" w:rsidRDefault="005732FC" w:rsidP="00FD1C72">
            <w:pPr>
              <w:jc w:val="center"/>
              <w:cnfStyle w:val="100000000000" w:firstRow="1" w:lastRow="0" w:firstColumn="0" w:lastColumn="0" w:oddVBand="0" w:evenVBand="0" w:oddHBand="0" w:evenHBand="0" w:firstRowFirstColumn="0" w:firstRowLastColumn="0" w:lastRowFirstColumn="0" w:lastRowLastColumn="0"/>
              <w:rPr>
                <w:bCs/>
              </w:rPr>
            </w:pPr>
            <w:r w:rsidRPr="00BE7D8E">
              <w:rPr>
                <w:bCs/>
              </w:rPr>
              <w:t>Action</w:t>
            </w:r>
          </w:p>
        </w:tc>
        <w:tc>
          <w:tcPr>
            <w:tcW w:w="334" w:type="pct"/>
            <w:hideMark/>
          </w:tcPr>
          <w:p w14:paraId="27510369" w14:textId="77777777" w:rsidR="005732FC" w:rsidRPr="00BE7D8E" w:rsidRDefault="005732FC" w:rsidP="00FD1C72">
            <w:pPr>
              <w:jc w:val="center"/>
              <w:cnfStyle w:val="100000000000" w:firstRow="1" w:lastRow="0" w:firstColumn="0" w:lastColumn="0" w:oddVBand="0" w:evenVBand="0" w:oddHBand="0" w:evenHBand="0" w:firstRowFirstColumn="0" w:firstRowLastColumn="0" w:lastRowFirstColumn="0" w:lastRowLastColumn="0"/>
              <w:rPr>
                <w:bCs/>
              </w:rPr>
            </w:pPr>
            <w:r w:rsidRPr="00BE7D8E">
              <w:rPr>
                <w:bCs/>
              </w:rPr>
              <w:t>Responsibility</w:t>
            </w:r>
          </w:p>
        </w:tc>
      </w:tr>
      <w:tr w:rsidR="00E51007" w:rsidRPr="00BE7D8E" w14:paraId="5EBE4605" w14:textId="77777777" w:rsidTr="00E51007">
        <w:trPr>
          <w:trHeight w:val="1020"/>
        </w:trPr>
        <w:tc>
          <w:tcPr>
            <w:cnfStyle w:val="001000000000" w:firstRow="0" w:lastRow="0" w:firstColumn="1" w:lastColumn="0" w:oddVBand="0" w:evenVBand="0" w:oddHBand="0" w:evenHBand="0" w:firstRowFirstColumn="0" w:firstRowLastColumn="0" w:lastRowFirstColumn="0" w:lastRowLastColumn="0"/>
            <w:tcW w:w="326" w:type="pct"/>
            <w:vMerge w:val="restart"/>
            <w:hideMark/>
          </w:tcPr>
          <w:p w14:paraId="3B2646C4" w14:textId="77777777" w:rsidR="005732FC" w:rsidRPr="00BE7D8E" w:rsidRDefault="005732FC" w:rsidP="00FD1C72">
            <w:pPr>
              <w:jc w:val="center"/>
            </w:pPr>
            <w:r w:rsidRPr="00BE7D8E">
              <w:t>Avoid, Reduce, Reuse</w:t>
            </w:r>
          </w:p>
        </w:tc>
        <w:tc>
          <w:tcPr>
            <w:tcW w:w="466" w:type="pct"/>
            <w:hideMark/>
          </w:tcPr>
          <w:p w14:paraId="46759728" w14:textId="77777777" w:rsidR="005732FC" w:rsidRPr="00BE7D8E" w:rsidRDefault="005732FC" w:rsidP="00FD1C72">
            <w:pPr>
              <w:cnfStyle w:val="000000000000" w:firstRow="0" w:lastRow="0" w:firstColumn="0" w:lastColumn="0" w:oddVBand="0" w:evenVBand="0" w:oddHBand="0" w:evenHBand="0" w:firstRowFirstColumn="0" w:firstRowLastColumn="0" w:lastRowFirstColumn="0" w:lastRowLastColumn="0"/>
            </w:pPr>
            <w:r w:rsidRPr="00BE7D8E">
              <w:t>Reuse and Tip-Shops</w:t>
            </w:r>
          </w:p>
        </w:tc>
        <w:tc>
          <w:tcPr>
            <w:tcW w:w="212" w:type="pct"/>
            <w:noWrap/>
            <w:hideMark/>
          </w:tcPr>
          <w:p w14:paraId="2834BE16" w14:textId="5B31D4E6"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t>M</w:t>
            </w:r>
          </w:p>
        </w:tc>
        <w:tc>
          <w:tcPr>
            <w:tcW w:w="3663" w:type="pct"/>
            <w:hideMark/>
          </w:tcPr>
          <w:p w14:paraId="0A6D22B2" w14:textId="1B55F4E8" w:rsidR="005732FC" w:rsidRPr="00BE7D8E" w:rsidRDefault="005732FC" w:rsidP="00FD1C72">
            <w:pPr>
              <w:cnfStyle w:val="000000000000" w:firstRow="0" w:lastRow="0" w:firstColumn="0" w:lastColumn="0" w:oddVBand="0" w:evenVBand="0" w:oddHBand="0" w:evenHBand="0" w:firstRowFirstColumn="0" w:firstRowLastColumn="0" w:lastRowFirstColumn="0" w:lastRowLastColumn="0"/>
            </w:pPr>
            <w:r w:rsidRPr="00BE7D8E">
              <w:t>Undertake feasibility study on the social and environmental benefits/impacts of Reuse and Tip Shops. Following which, plan and construct Reuse and Tip Shops at best suited sites</w:t>
            </w:r>
          </w:p>
        </w:tc>
        <w:tc>
          <w:tcPr>
            <w:tcW w:w="334" w:type="pct"/>
            <w:noWrap/>
            <w:hideMark/>
          </w:tcPr>
          <w:p w14:paraId="17D8ABD5" w14:textId="77777777"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rsidRPr="00BE7D8E">
              <w:t>MRC</w:t>
            </w:r>
          </w:p>
        </w:tc>
      </w:tr>
      <w:tr w:rsidR="00E51007" w:rsidRPr="00BE7D8E" w14:paraId="7CFEE16C" w14:textId="77777777" w:rsidTr="00E51007">
        <w:trPr>
          <w:trHeight w:val="1020"/>
        </w:trPr>
        <w:tc>
          <w:tcPr>
            <w:cnfStyle w:val="001000000000" w:firstRow="0" w:lastRow="0" w:firstColumn="1" w:lastColumn="0" w:oddVBand="0" w:evenVBand="0" w:oddHBand="0" w:evenHBand="0" w:firstRowFirstColumn="0" w:firstRowLastColumn="0" w:lastRowFirstColumn="0" w:lastRowLastColumn="0"/>
            <w:tcW w:w="326" w:type="pct"/>
            <w:vMerge/>
            <w:hideMark/>
          </w:tcPr>
          <w:p w14:paraId="7567C146" w14:textId="77777777" w:rsidR="005732FC" w:rsidRPr="00BE7D8E" w:rsidRDefault="005732FC" w:rsidP="00FD1C72">
            <w:pPr>
              <w:jc w:val="center"/>
            </w:pPr>
          </w:p>
        </w:tc>
        <w:tc>
          <w:tcPr>
            <w:tcW w:w="466" w:type="pct"/>
            <w:hideMark/>
          </w:tcPr>
          <w:p w14:paraId="286E868E" w14:textId="77777777" w:rsidR="005732FC" w:rsidRPr="00BE7D8E" w:rsidRDefault="005732FC" w:rsidP="00FD1C72">
            <w:pPr>
              <w:cnfStyle w:val="000000000000" w:firstRow="0" w:lastRow="0" w:firstColumn="0" w:lastColumn="0" w:oddVBand="0" w:evenVBand="0" w:oddHBand="0" w:evenHBand="0" w:firstRowFirstColumn="0" w:firstRowLastColumn="0" w:lastRowFirstColumn="0" w:lastRowLastColumn="0"/>
            </w:pPr>
            <w:r w:rsidRPr="00BE7D8E">
              <w:t>Waste Education Officer</w:t>
            </w:r>
          </w:p>
        </w:tc>
        <w:tc>
          <w:tcPr>
            <w:tcW w:w="212" w:type="pct"/>
            <w:noWrap/>
            <w:hideMark/>
          </w:tcPr>
          <w:p w14:paraId="332CAD42" w14:textId="5FEA5FC5"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t>M</w:t>
            </w:r>
          </w:p>
        </w:tc>
        <w:tc>
          <w:tcPr>
            <w:tcW w:w="3663" w:type="pct"/>
            <w:hideMark/>
          </w:tcPr>
          <w:p w14:paraId="53FF953E" w14:textId="16DDFE2A" w:rsidR="005732FC" w:rsidRPr="00BE7D8E" w:rsidRDefault="005732FC" w:rsidP="007A6121">
            <w:pPr>
              <w:cnfStyle w:val="000000000000" w:firstRow="0" w:lastRow="0" w:firstColumn="0" w:lastColumn="0" w:oddVBand="0" w:evenVBand="0" w:oddHBand="0" w:evenHBand="0" w:firstRowFirstColumn="0" w:firstRowLastColumn="0" w:lastRowFirstColumn="0" w:lastRowLastColumn="0"/>
            </w:pPr>
            <w:r w:rsidRPr="00BE7D8E">
              <w:t>Undertake employment of internal or external applicants</w:t>
            </w:r>
            <w:r w:rsidR="007A6121">
              <w:t xml:space="preserve"> for a Waste Education Officer</w:t>
            </w:r>
            <w:r w:rsidRPr="00BE7D8E">
              <w:t>. Ensure potential employee displays a passion for waste minimisation and is able to convey messages and guidance to members of the community.</w:t>
            </w:r>
          </w:p>
        </w:tc>
        <w:tc>
          <w:tcPr>
            <w:tcW w:w="334" w:type="pct"/>
            <w:noWrap/>
            <w:hideMark/>
          </w:tcPr>
          <w:p w14:paraId="0F0D4451" w14:textId="77777777"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rsidRPr="00BE7D8E">
              <w:t>MRC</w:t>
            </w:r>
          </w:p>
        </w:tc>
      </w:tr>
      <w:tr w:rsidR="00E51007" w:rsidRPr="00BE7D8E" w14:paraId="62A34BEF" w14:textId="77777777" w:rsidTr="00E51007">
        <w:trPr>
          <w:trHeight w:val="1020"/>
        </w:trPr>
        <w:tc>
          <w:tcPr>
            <w:cnfStyle w:val="001000000000" w:firstRow="0" w:lastRow="0" w:firstColumn="1" w:lastColumn="0" w:oddVBand="0" w:evenVBand="0" w:oddHBand="0" w:evenHBand="0" w:firstRowFirstColumn="0" w:firstRowLastColumn="0" w:lastRowFirstColumn="0" w:lastRowLastColumn="0"/>
            <w:tcW w:w="326" w:type="pct"/>
            <w:vMerge/>
            <w:hideMark/>
          </w:tcPr>
          <w:p w14:paraId="3EA6B599" w14:textId="77777777" w:rsidR="005732FC" w:rsidRPr="00BE7D8E" w:rsidRDefault="005732FC" w:rsidP="00FD1C72">
            <w:pPr>
              <w:jc w:val="center"/>
            </w:pPr>
          </w:p>
        </w:tc>
        <w:tc>
          <w:tcPr>
            <w:tcW w:w="466" w:type="pct"/>
            <w:hideMark/>
          </w:tcPr>
          <w:p w14:paraId="1C9172D8" w14:textId="77777777" w:rsidR="005732FC" w:rsidRPr="00BE7D8E" w:rsidRDefault="005732FC" w:rsidP="00FD1C72">
            <w:pPr>
              <w:cnfStyle w:val="000000000000" w:firstRow="0" w:lastRow="0" w:firstColumn="0" w:lastColumn="0" w:oddVBand="0" w:evenVBand="0" w:oddHBand="0" w:evenHBand="0" w:firstRowFirstColumn="0" w:firstRowLastColumn="0" w:lastRowFirstColumn="0" w:lastRowLastColumn="0"/>
            </w:pPr>
            <w:r w:rsidRPr="00BE7D8E">
              <w:t>Reuse Websites</w:t>
            </w:r>
          </w:p>
        </w:tc>
        <w:tc>
          <w:tcPr>
            <w:tcW w:w="212" w:type="pct"/>
            <w:noWrap/>
            <w:hideMark/>
          </w:tcPr>
          <w:p w14:paraId="12EF8E28" w14:textId="347BD244"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t>L</w:t>
            </w:r>
          </w:p>
        </w:tc>
        <w:tc>
          <w:tcPr>
            <w:tcW w:w="3663" w:type="pct"/>
            <w:noWrap/>
            <w:hideMark/>
          </w:tcPr>
          <w:p w14:paraId="0B2D452A" w14:textId="77777777" w:rsidR="005732FC" w:rsidRPr="00BE7D8E" w:rsidRDefault="005732FC" w:rsidP="00FD1C72">
            <w:pPr>
              <w:cnfStyle w:val="000000000000" w:firstRow="0" w:lastRow="0" w:firstColumn="0" w:lastColumn="0" w:oddVBand="0" w:evenVBand="0" w:oddHBand="0" w:evenHBand="0" w:firstRowFirstColumn="0" w:firstRowLastColumn="0" w:lastRowFirstColumn="0" w:lastRowLastColumn="0"/>
            </w:pPr>
            <w:r w:rsidRPr="00BE7D8E">
              <w:t xml:space="preserve">Promote the use of reuse websites at community engagement events and through the aid of the Waste Education Officer. </w:t>
            </w:r>
          </w:p>
        </w:tc>
        <w:tc>
          <w:tcPr>
            <w:tcW w:w="334" w:type="pct"/>
            <w:noWrap/>
            <w:hideMark/>
          </w:tcPr>
          <w:p w14:paraId="62C30B50" w14:textId="77777777"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rsidRPr="00BE7D8E">
              <w:t>MRC</w:t>
            </w:r>
          </w:p>
        </w:tc>
      </w:tr>
      <w:tr w:rsidR="00E51007" w:rsidRPr="00BE7D8E" w14:paraId="414CE39A" w14:textId="77777777" w:rsidTr="00E51007">
        <w:trPr>
          <w:trHeight w:val="1020"/>
        </w:trPr>
        <w:tc>
          <w:tcPr>
            <w:cnfStyle w:val="001000000000" w:firstRow="0" w:lastRow="0" w:firstColumn="1" w:lastColumn="0" w:oddVBand="0" w:evenVBand="0" w:oddHBand="0" w:evenHBand="0" w:firstRowFirstColumn="0" w:firstRowLastColumn="0" w:lastRowFirstColumn="0" w:lastRowLastColumn="0"/>
            <w:tcW w:w="326" w:type="pct"/>
            <w:vMerge w:val="restart"/>
            <w:hideMark/>
          </w:tcPr>
          <w:p w14:paraId="2DA4EE76" w14:textId="77777777" w:rsidR="005732FC" w:rsidRPr="00BE7D8E" w:rsidRDefault="005732FC" w:rsidP="00FD1C72">
            <w:pPr>
              <w:jc w:val="center"/>
            </w:pPr>
            <w:r w:rsidRPr="00BE7D8E">
              <w:t>Recycle</w:t>
            </w:r>
          </w:p>
        </w:tc>
        <w:tc>
          <w:tcPr>
            <w:tcW w:w="466" w:type="pct"/>
            <w:hideMark/>
          </w:tcPr>
          <w:p w14:paraId="2B5CE828" w14:textId="77777777" w:rsidR="005732FC" w:rsidRPr="00BE7D8E" w:rsidRDefault="005732FC" w:rsidP="00FD1C72">
            <w:pPr>
              <w:cnfStyle w:val="000000000000" w:firstRow="0" w:lastRow="0" w:firstColumn="0" w:lastColumn="0" w:oddVBand="0" w:evenVBand="0" w:oddHBand="0" w:evenHBand="0" w:firstRowFirstColumn="0" w:firstRowLastColumn="0" w:lastRowFirstColumn="0" w:lastRowLastColumn="0"/>
            </w:pPr>
            <w:r w:rsidRPr="00BE7D8E">
              <w:t>Modern Drop-off Centres (Front of House)</w:t>
            </w:r>
          </w:p>
        </w:tc>
        <w:tc>
          <w:tcPr>
            <w:tcW w:w="212" w:type="pct"/>
            <w:noWrap/>
            <w:hideMark/>
          </w:tcPr>
          <w:p w14:paraId="2642FE5B" w14:textId="59AC06B2"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t>M</w:t>
            </w:r>
          </w:p>
        </w:tc>
        <w:tc>
          <w:tcPr>
            <w:tcW w:w="3663" w:type="pct"/>
            <w:noWrap/>
            <w:hideMark/>
          </w:tcPr>
          <w:p w14:paraId="7324A8E5" w14:textId="5E39DF39" w:rsidR="005732FC" w:rsidRPr="00BE7D8E" w:rsidRDefault="005732FC" w:rsidP="00FD1C72">
            <w:pPr>
              <w:cnfStyle w:val="000000000000" w:firstRow="0" w:lastRow="0" w:firstColumn="0" w:lastColumn="0" w:oddVBand="0" w:evenVBand="0" w:oddHBand="0" w:evenHBand="0" w:firstRowFirstColumn="0" w:firstRowLastColumn="0" w:lastRowFirstColumn="0" w:lastRowLastColumn="0"/>
            </w:pPr>
            <w:r w:rsidRPr="00BE7D8E">
              <w:t xml:space="preserve">Progress with the development of Modern Drop-off Centres at </w:t>
            </w:r>
            <w:r w:rsidR="00020A5F">
              <w:t>each of the WMFs</w:t>
            </w:r>
            <w:r w:rsidRPr="00BE7D8E">
              <w:t>.</w:t>
            </w:r>
          </w:p>
        </w:tc>
        <w:tc>
          <w:tcPr>
            <w:tcW w:w="334" w:type="pct"/>
            <w:hideMark/>
          </w:tcPr>
          <w:p w14:paraId="6070501A" w14:textId="77777777"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rsidRPr="00BE7D8E">
              <w:t>MRC (with potential consultancy support)</w:t>
            </w:r>
          </w:p>
        </w:tc>
      </w:tr>
      <w:tr w:rsidR="00E51007" w:rsidRPr="00BE7D8E" w14:paraId="4A31D59A" w14:textId="77777777" w:rsidTr="00E51007">
        <w:trPr>
          <w:trHeight w:val="1020"/>
        </w:trPr>
        <w:tc>
          <w:tcPr>
            <w:cnfStyle w:val="001000000000" w:firstRow="0" w:lastRow="0" w:firstColumn="1" w:lastColumn="0" w:oddVBand="0" w:evenVBand="0" w:oddHBand="0" w:evenHBand="0" w:firstRowFirstColumn="0" w:firstRowLastColumn="0" w:lastRowFirstColumn="0" w:lastRowLastColumn="0"/>
            <w:tcW w:w="326" w:type="pct"/>
            <w:vMerge/>
            <w:hideMark/>
          </w:tcPr>
          <w:p w14:paraId="6BD0CDBC" w14:textId="77777777" w:rsidR="005732FC" w:rsidRPr="00BE7D8E" w:rsidRDefault="005732FC" w:rsidP="00FD1C72">
            <w:pPr>
              <w:jc w:val="center"/>
            </w:pPr>
          </w:p>
        </w:tc>
        <w:tc>
          <w:tcPr>
            <w:tcW w:w="466" w:type="pct"/>
            <w:hideMark/>
          </w:tcPr>
          <w:p w14:paraId="44719DB5" w14:textId="77777777" w:rsidR="005732FC" w:rsidRPr="00BE7D8E" w:rsidRDefault="005732FC" w:rsidP="00FD1C72">
            <w:pPr>
              <w:cnfStyle w:val="000000000000" w:firstRow="0" w:lastRow="0" w:firstColumn="0" w:lastColumn="0" w:oddVBand="0" w:evenVBand="0" w:oddHBand="0" w:evenHBand="0" w:firstRowFirstColumn="0" w:firstRowLastColumn="0" w:lastRowFirstColumn="0" w:lastRowLastColumn="0"/>
            </w:pPr>
            <w:r w:rsidRPr="00BE7D8E">
              <w:t>Public Place Recycling</w:t>
            </w:r>
          </w:p>
        </w:tc>
        <w:tc>
          <w:tcPr>
            <w:tcW w:w="212" w:type="pct"/>
            <w:noWrap/>
            <w:hideMark/>
          </w:tcPr>
          <w:p w14:paraId="55BBFEB2" w14:textId="211C11DA"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t>M</w:t>
            </w:r>
          </w:p>
        </w:tc>
        <w:tc>
          <w:tcPr>
            <w:tcW w:w="3663" w:type="pct"/>
            <w:hideMark/>
          </w:tcPr>
          <w:p w14:paraId="2826D99E" w14:textId="73EE9F21" w:rsidR="005732FC" w:rsidRPr="00BE7D8E" w:rsidRDefault="005732FC" w:rsidP="007A6121">
            <w:pPr>
              <w:cnfStyle w:val="000000000000" w:firstRow="0" w:lastRow="0" w:firstColumn="0" w:lastColumn="0" w:oddVBand="0" w:evenVBand="0" w:oddHBand="0" w:evenHBand="0" w:firstRowFirstColumn="0" w:firstRowLastColumn="0" w:lastRowFirstColumn="0" w:lastRowLastColumn="0"/>
            </w:pPr>
            <w:r w:rsidRPr="00BE7D8E">
              <w:t xml:space="preserve">Establish Public Place Recycling </w:t>
            </w:r>
            <w:r w:rsidR="00020A5F" w:rsidRPr="00BE7D8E">
              <w:t>alongside</w:t>
            </w:r>
            <w:r w:rsidRPr="00BE7D8E">
              <w:t xml:space="preserve"> current residual public place bins. Ensure the community is educated on the roll out of public place recycling bins. Invest in making public place recycling aesthetically pleasing to further increase their use.</w:t>
            </w:r>
          </w:p>
        </w:tc>
        <w:tc>
          <w:tcPr>
            <w:tcW w:w="334" w:type="pct"/>
            <w:noWrap/>
            <w:hideMark/>
          </w:tcPr>
          <w:p w14:paraId="75774BE6" w14:textId="77777777"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rsidRPr="00BE7D8E">
              <w:t>MRC</w:t>
            </w:r>
          </w:p>
        </w:tc>
      </w:tr>
      <w:tr w:rsidR="00E51007" w:rsidRPr="00BE7D8E" w14:paraId="20B3E5B7" w14:textId="77777777" w:rsidTr="00E51007">
        <w:trPr>
          <w:trHeight w:val="1020"/>
        </w:trPr>
        <w:tc>
          <w:tcPr>
            <w:cnfStyle w:val="001000000000" w:firstRow="0" w:lastRow="0" w:firstColumn="1" w:lastColumn="0" w:oddVBand="0" w:evenVBand="0" w:oddHBand="0" w:evenHBand="0" w:firstRowFirstColumn="0" w:firstRowLastColumn="0" w:lastRowFirstColumn="0" w:lastRowLastColumn="0"/>
            <w:tcW w:w="326" w:type="pct"/>
            <w:vMerge/>
            <w:hideMark/>
          </w:tcPr>
          <w:p w14:paraId="74DC64A9" w14:textId="77777777" w:rsidR="005732FC" w:rsidRPr="00BE7D8E" w:rsidRDefault="005732FC" w:rsidP="00FD1C72">
            <w:pPr>
              <w:jc w:val="center"/>
            </w:pPr>
          </w:p>
        </w:tc>
        <w:tc>
          <w:tcPr>
            <w:tcW w:w="466" w:type="pct"/>
            <w:hideMark/>
          </w:tcPr>
          <w:p w14:paraId="460EA0EE" w14:textId="77777777" w:rsidR="005732FC" w:rsidRPr="00BE7D8E" w:rsidRDefault="005732FC" w:rsidP="00FD1C72">
            <w:pPr>
              <w:cnfStyle w:val="000000000000" w:firstRow="0" w:lastRow="0" w:firstColumn="0" w:lastColumn="0" w:oddVBand="0" w:evenVBand="0" w:oddHBand="0" w:evenHBand="0" w:firstRowFirstColumn="0" w:firstRowLastColumn="0" w:lastRowFirstColumn="0" w:lastRowLastColumn="0"/>
            </w:pPr>
            <w:r w:rsidRPr="00BE7D8E">
              <w:t>On Demand Bulk Kerb/ Verge Collections</w:t>
            </w:r>
          </w:p>
        </w:tc>
        <w:tc>
          <w:tcPr>
            <w:tcW w:w="212" w:type="pct"/>
            <w:noWrap/>
            <w:hideMark/>
          </w:tcPr>
          <w:p w14:paraId="3A4095EA" w14:textId="79660B7E"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t>L</w:t>
            </w:r>
          </w:p>
        </w:tc>
        <w:tc>
          <w:tcPr>
            <w:tcW w:w="3663" w:type="pct"/>
            <w:hideMark/>
          </w:tcPr>
          <w:p w14:paraId="5AC40879" w14:textId="39DAEE89" w:rsidR="005732FC" w:rsidRPr="00BE7D8E" w:rsidRDefault="005732FC" w:rsidP="007A6121">
            <w:pPr>
              <w:cnfStyle w:val="000000000000" w:firstRow="0" w:lastRow="0" w:firstColumn="0" w:lastColumn="0" w:oddVBand="0" w:evenVBand="0" w:oddHBand="0" w:evenHBand="0" w:firstRowFirstColumn="0" w:firstRowLastColumn="0" w:lastRowFirstColumn="0" w:lastRowLastColumn="0"/>
            </w:pPr>
            <w:r w:rsidRPr="00BE7D8E">
              <w:t>Consider the opportunity to operate an On-Demand Bulk Kerb/Verge Collection service</w:t>
            </w:r>
            <w:r w:rsidR="00DC5BF9">
              <w:t xml:space="preserve"> for the</w:t>
            </w:r>
            <w:r w:rsidR="00DC5BF9" w:rsidRPr="00DC5BF9">
              <w:t xml:space="preserve"> </w:t>
            </w:r>
            <w:r w:rsidR="00DC5BF9">
              <w:t>e</w:t>
            </w:r>
            <w:r w:rsidR="00DC5BF9" w:rsidRPr="00DC5BF9">
              <w:t>lderly and</w:t>
            </w:r>
            <w:r w:rsidR="00DC5BF9">
              <w:t>/or</w:t>
            </w:r>
            <w:r w:rsidR="00DC5BF9" w:rsidRPr="00DC5BF9">
              <w:t xml:space="preserve"> </w:t>
            </w:r>
            <w:r w:rsidR="00DC5BF9">
              <w:t>d</w:t>
            </w:r>
            <w:r w:rsidR="00DC5BF9" w:rsidRPr="00DC5BF9">
              <w:t>isabled</w:t>
            </w:r>
            <w:r w:rsidRPr="00BE7D8E">
              <w:t xml:space="preserve">. Investigate how to operate the service to increase diversion </w:t>
            </w:r>
            <w:r w:rsidR="007A6121">
              <w:t xml:space="preserve">of material </w:t>
            </w:r>
            <w:r w:rsidRPr="00BE7D8E">
              <w:t>from landfill rather than collecting a large quantity of</w:t>
            </w:r>
            <w:r w:rsidR="007A6121">
              <w:t xml:space="preserve"> mixed </w:t>
            </w:r>
            <w:r w:rsidRPr="00BE7D8E">
              <w:t xml:space="preserve">bulk residual waste. Utilise the Waste Education Officer to advise </w:t>
            </w:r>
            <w:r w:rsidR="00DC5BF9">
              <w:t>the e</w:t>
            </w:r>
            <w:r w:rsidR="00DC5BF9" w:rsidRPr="00DC5BF9">
              <w:t>lderly and</w:t>
            </w:r>
            <w:r w:rsidR="00DC5BF9">
              <w:t>/or</w:t>
            </w:r>
            <w:r w:rsidR="00DC5BF9" w:rsidRPr="00DC5BF9">
              <w:t xml:space="preserve"> </w:t>
            </w:r>
            <w:r w:rsidR="00DC5BF9">
              <w:t>d</w:t>
            </w:r>
            <w:r w:rsidR="00DC5BF9" w:rsidRPr="00DC5BF9">
              <w:t>isabled</w:t>
            </w:r>
            <w:r w:rsidR="00DC5BF9" w:rsidRPr="00BE7D8E">
              <w:t xml:space="preserve"> </w:t>
            </w:r>
            <w:r w:rsidRPr="00BE7D8E">
              <w:t>how to organise their waste on the kerb/verge to increase aesthetics and decrease illegal dumping and scavenging.</w:t>
            </w:r>
            <w:r w:rsidR="00DC5BF9">
              <w:t xml:space="preserve"> Consider as an additional complimentary service, free annual tipping days for all other residents.</w:t>
            </w:r>
          </w:p>
        </w:tc>
        <w:tc>
          <w:tcPr>
            <w:tcW w:w="334" w:type="pct"/>
            <w:noWrap/>
            <w:hideMark/>
          </w:tcPr>
          <w:p w14:paraId="2D85FB53" w14:textId="77777777"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rsidRPr="00BE7D8E">
              <w:t>MRC</w:t>
            </w:r>
          </w:p>
        </w:tc>
      </w:tr>
      <w:tr w:rsidR="00E51007" w:rsidRPr="00BE7D8E" w14:paraId="233BCE54" w14:textId="77777777" w:rsidTr="00E51007">
        <w:trPr>
          <w:trHeight w:val="1020"/>
        </w:trPr>
        <w:tc>
          <w:tcPr>
            <w:cnfStyle w:val="001000000000" w:firstRow="0" w:lastRow="0" w:firstColumn="1" w:lastColumn="0" w:oddVBand="0" w:evenVBand="0" w:oddHBand="0" w:evenHBand="0" w:firstRowFirstColumn="0" w:firstRowLastColumn="0" w:lastRowFirstColumn="0" w:lastRowLastColumn="0"/>
            <w:tcW w:w="326" w:type="pct"/>
            <w:vMerge w:val="restart"/>
            <w:hideMark/>
          </w:tcPr>
          <w:p w14:paraId="3A5DC839" w14:textId="77777777" w:rsidR="005732FC" w:rsidRPr="00BE7D8E" w:rsidRDefault="005732FC" w:rsidP="00FD1C72">
            <w:pPr>
              <w:jc w:val="center"/>
            </w:pPr>
            <w:r w:rsidRPr="00BE7D8E">
              <w:lastRenderedPageBreak/>
              <w:t>Recover and Treat</w:t>
            </w:r>
          </w:p>
        </w:tc>
        <w:tc>
          <w:tcPr>
            <w:tcW w:w="466" w:type="pct"/>
            <w:hideMark/>
          </w:tcPr>
          <w:p w14:paraId="3AD70A60" w14:textId="77777777" w:rsidR="005732FC" w:rsidRPr="00BE7D8E" w:rsidRDefault="005732FC" w:rsidP="00FD1C72">
            <w:pPr>
              <w:cnfStyle w:val="000000000000" w:firstRow="0" w:lastRow="0" w:firstColumn="0" w:lastColumn="0" w:oddVBand="0" w:evenVBand="0" w:oddHBand="0" w:evenHBand="0" w:firstRowFirstColumn="0" w:firstRowLastColumn="0" w:lastRowFirstColumn="0" w:lastRowLastColumn="0"/>
            </w:pPr>
            <w:r w:rsidRPr="00BE7D8E">
              <w:t>Organics Bin (3rd Kerbside MGB)</w:t>
            </w:r>
          </w:p>
        </w:tc>
        <w:tc>
          <w:tcPr>
            <w:tcW w:w="212" w:type="pct"/>
            <w:noWrap/>
            <w:hideMark/>
          </w:tcPr>
          <w:p w14:paraId="66B5CC48" w14:textId="77F5058B"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t>M</w:t>
            </w:r>
          </w:p>
        </w:tc>
        <w:tc>
          <w:tcPr>
            <w:tcW w:w="3663" w:type="pct"/>
            <w:noWrap/>
            <w:hideMark/>
          </w:tcPr>
          <w:p w14:paraId="3551E13C" w14:textId="3135687C" w:rsidR="00287E4E" w:rsidRDefault="005732FC" w:rsidP="00FD1C72">
            <w:pPr>
              <w:cnfStyle w:val="000000000000" w:firstRow="0" w:lastRow="0" w:firstColumn="0" w:lastColumn="0" w:oddVBand="0" w:evenVBand="0" w:oddHBand="0" w:evenHBand="0" w:firstRowFirstColumn="0" w:firstRowLastColumn="0" w:lastRowFirstColumn="0" w:lastRowLastColumn="0"/>
            </w:pPr>
            <w:r w:rsidRPr="00BE7D8E">
              <w:t xml:space="preserve">Consider </w:t>
            </w:r>
            <w:r w:rsidR="00287E4E">
              <w:t>implementing a GO 3 bin system across the entire MRC transitioning to FOGO over the short to medium term.</w:t>
            </w:r>
          </w:p>
          <w:p w14:paraId="676AC3F7" w14:textId="141040BD" w:rsidR="005732FC" w:rsidRPr="00BE7D8E" w:rsidRDefault="00287E4E" w:rsidP="00761981">
            <w:pPr>
              <w:cnfStyle w:val="000000000000" w:firstRow="0" w:lastRow="0" w:firstColumn="0" w:lastColumn="0" w:oddVBand="0" w:evenVBand="0" w:oddHBand="0" w:evenHBand="0" w:firstRowFirstColumn="0" w:firstRowLastColumn="0" w:lastRowFirstColumn="0" w:lastRowLastColumn="0"/>
            </w:pPr>
            <w:r>
              <w:t>I</w:t>
            </w:r>
            <w:r w:rsidR="005732FC" w:rsidRPr="00BE7D8E">
              <w:t>nvestigate collection and processing contracts with market research/consultation</w:t>
            </w:r>
            <w:r>
              <w:t xml:space="preserve"> in order to determine preferred service</w:t>
            </w:r>
            <w:r w:rsidR="00761981">
              <w:t xml:space="preserve"> </w:t>
            </w:r>
            <w:r>
              <w:t>delivery model.</w:t>
            </w:r>
          </w:p>
        </w:tc>
        <w:tc>
          <w:tcPr>
            <w:tcW w:w="334" w:type="pct"/>
            <w:hideMark/>
          </w:tcPr>
          <w:p w14:paraId="05ECC475" w14:textId="77777777"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rsidRPr="00BE7D8E">
              <w:t>MRC (with potential consultancy support)</w:t>
            </w:r>
          </w:p>
        </w:tc>
      </w:tr>
      <w:tr w:rsidR="00E51007" w:rsidRPr="00BE7D8E" w14:paraId="6FFAEEA4" w14:textId="77777777" w:rsidTr="00E51007">
        <w:trPr>
          <w:trHeight w:val="1020"/>
        </w:trPr>
        <w:tc>
          <w:tcPr>
            <w:cnfStyle w:val="001000000000" w:firstRow="0" w:lastRow="0" w:firstColumn="1" w:lastColumn="0" w:oddVBand="0" w:evenVBand="0" w:oddHBand="0" w:evenHBand="0" w:firstRowFirstColumn="0" w:firstRowLastColumn="0" w:lastRowFirstColumn="0" w:lastRowLastColumn="0"/>
            <w:tcW w:w="326" w:type="pct"/>
            <w:vMerge/>
            <w:hideMark/>
          </w:tcPr>
          <w:p w14:paraId="48673D70" w14:textId="77777777" w:rsidR="005732FC" w:rsidRPr="00BE7D8E" w:rsidRDefault="005732FC" w:rsidP="00FD1C72">
            <w:pPr>
              <w:jc w:val="center"/>
            </w:pPr>
          </w:p>
        </w:tc>
        <w:tc>
          <w:tcPr>
            <w:tcW w:w="466" w:type="pct"/>
            <w:hideMark/>
          </w:tcPr>
          <w:p w14:paraId="3BACD21F" w14:textId="77777777" w:rsidR="005732FC" w:rsidRPr="00BE7D8E" w:rsidRDefault="005732FC" w:rsidP="00FD1C72">
            <w:pPr>
              <w:cnfStyle w:val="000000000000" w:firstRow="0" w:lastRow="0" w:firstColumn="0" w:lastColumn="0" w:oddVBand="0" w:evenVBand="0" w:oddHBand="0" w:evenHBand="0" w:firstRowFirstColumn="0" w:firstRowLastColumn="0" w:lastRowFirstColumn="0" w:lastRowLastColumn="0"/>
            </w:pPr>
            <w:r w:rsidRPr="00BE7D8E">
              <w:t>Forced Aeration and Windrow</w:t>
            </w:r>
          </w:p>
        </w:tc>
        <w:tc>
          <w:tcPr>
            <w:tcW w:w="212" w:type="pct"/>
            <w:noWrap/>
            <w:hideMark/>
          </w:tcPr>
          <w:p w14:paraId="7005C055" w14:textId="498BA654"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t>M</w:t>
            </w:r>
          </w:p>
        </w:tc>
        <w:tc>
          <w:tcPr>
            <w:tcW w:w="3663" w:type="pct"/>
            <w:hideMark/>
          </w:tcPr>
          <w:p w14:paraId="27B06B40" w14:textId="17F3216C" w:rsidR="005732FC" w:rsidRPr="00BE7D8E" w:rsidRDefault="005732FC" w:rsidP="00FD1C72">
            <w:pPr>
              <w:cnfStyle w:val="000000000000" w:firstRow="0" w:lastRow="0" w:firstColumn="0" w:lastColumn="0" w:oddVBand="0" w:evenVBand="0" w:oddHBand="0" w:evenHBand="0" w:firstRowFirstColumn="0" w:firstRowLastColumn="0" w:lastRowFirstColumn="0" w:lastRowLastColumn="0"/>
            </w:pPr>
            <w:r w:rsidRPr="00BE7D8E">
              <w:t xml:space="preserve">Upon decision to establish a </w:t>
            </w:r>
            <w:r w:rsidR="00287E4E">
              <w:t>3</w:t>
            </w:r>
            <w:r w:rsidRPr="00BE7D8E">
              <w:t xml:space="preserve"> bin system, investigate possible organic processing </w:t>
            </w:r>
            <w:r w:rsidR="008E67D0">
              <w:t xml:space="preserve">technologies such as Mobile Aerated Floor (MAF) </w:t>
            </w:r>
            <w:r w:rsidRPr="00BE7D8E">
              <w:t>to treat the larger volume of organics waste collection.</w:t>
            </w:r>
          </w:p>
        </w:tc>
        <w:tc>
          <w:tcPr>
            <w:tcW w:w="334" w:type="pct"/>
            <w:noWrap/>
            <w:hideMark/>
          </w:tcPr>
          <w:p w14:paraId="360F3F28" w14:textId="77777777" w:rsidR="005732FC" w:rsidRPr="00BE7D8E" w:rsidRDefault="005732FC" w:rsidP="00FD1C72">
            <w:pPr>
              <w:jc w:val="center"/>
              <w:cnfStyle w:val="000000000000" w:firstRow="0" w:lastRow="0" w:firstColumn="0" w:lastColumn="0" w:oddVBand="0" w:evenVBand="0" w:oddHBand="0" w:evenHBand="0" w:firstRowFirstColumn="0" w:firstRowLastColumn="0" w:lastRowFirstColumn="0" w:lastRowLastColumn="0"/>
            </w:pPr>
            <w:r w:rsidRPr="00BE7D8E">
              <w:t>MRC</w:t>
            </w:r>
          </w:p>
        </w:tc>
      </w:tr>
      <w:tr w:rsidR="00E51007" w:rsidRPr="00BE7D8E" w14:paraId="79AADECB" w14:textId="77777777" w:rsidTr="00E51007">
        <w:trPr>
          <w:trHeight w:val="1020"/>
        </w:trPr>
        <w:tc>
          <w:tcPr>
            <w:cnfStyle w:val="001000000000" w:firstRow="0" w:lastRow="0" w:firstColumn="1" w:lastColumn="0" w:oddVBand="0" w:evenVBand="0" w:oddHBand="0" w:evenHBand="0" w:firstRowFirstColumn="0" w:firstRowLastColumn="0" w:lastRowFirstColumn="0" w:lastRowLastColumn="0"/>
            <w:tcW w:w="326" w:type="pct"/>
            <w:hideMark/>
          </w:tcPr>
          <w:p w14:paraId="3CEE0329" w14:textId="77777777" w:rsidR="00024865" w:rsidRPr="00024865" w:rsidRDefault="00024865" w:rsidP="00F63603">
            <w:pPr>
              <w:jc w:val="center"/>
            </w:pPr>
            <w:r w:rsidRPr="00024865">
              <w:t>Dispose</w:t>
            </w:r>
          </w:p>
        </w:tc>
        <w:tc>
          <w:tcPr>
            <w:tcW w:w="466" w:type="pct"/>
          </w:tcPr>
          <w:p w14:paraId="11FBFE82" w14:textId="674EB02E" w:rsidR="00024865" w:rsidRPr="00024865" w:rsidRDefault="00024865" w:rsidP="00F63603">
            <w:pPr>
              <w:cnfStyle w:val="000000000000" w:firstRow="0" w:lastRow="0" w:firstColumn="0" w:lastColumn="0" w:oddVBand="0" w:evenVBand="0" w:oddHBand="0" w:evenHBand="0" w:firstRowFirstColumn="0" w:firstRowLastColumn="0" w:lastRowFirstColumn="0" w:lastRowLastColumn="0"/>
            </w:pPr>
            <w:r w:rsidRPr="00024865">
              <w:t>Scenario 1</w:t>
            </w:r>
          </w:p>
        </w:tc>
        <w:tc>
          <w:tcPr>
            <w:tcW w:w="212" w:type="pct"/>
            <w:noWrap/>
          </w:tcPr>
          <w:p w14:paraId="0B5F8710" w14:textId="524E01E4" w:rsidR="00024865" w:rsidRPr="00024865" w:rsidRDefault="00024865" w:rsidP="00F63603">
            <w:pPr>
              <w:jc w:val="center"/>
              <w:cnfStyle w:val="000000000000" w:firstRow="0" w:lastRow="0" w:firstColumn="0" w:lastColumn="0" w:oddVBand="0" w:evenVBand="0" w:oddHBand="0" w:evenHBand="0" w:firstRowFirstColumn="0" w:firstRowLastColumn="0" w:lastRowFirstColumn="0" w:lastRowLastColumn="0"/>
            </w:pPr>
            <w:r w:rsidRPr="00024865">
              <w:t>H</w:t>
            </w:r>
          </w:p>
        </w:tc>
        <w:tc>
          <w:tcPr>
            <w:tcW w:w="3663" w:type="pct"/>
          </w:tcPr>
          <w:p w14:paraId="52442358" w14:textId="49B3ADE6" w:rsidR="00024865" w:rsidRPr="00024865" w:rsidRDefault="00024865" w:rsidP="007232BA">
            <w:pPr>
              <w:cnfStyle w:val="000000000000" w:firstRow="0" w:lastRow="0" w:firstColumn="0" w:lastColumn="0" w:oddVBand="0" w:evenVBand="0" w:oddHBand="0" w:evenHBand="0" w:firstRowFirstColumn="0" w:firstRowLastColumn="0" w:lastRowFirstColumn="0" w:lastRowLastColumn="0"/>
            </w:pPr>
            <w:r w:rsidRPr="00024865">
              <w:t>Adopt Scenario 1 as the Preferred Disposal option for the MRC. The key aspects of Scenario 1 consist of:</w:t>
            </w:r>
          </w:p>
          <w:p w14:paraId="1B0CD0B2" w14:textId="4122B3D4" w:rsidR="00024865" w:rsidRPr="00024865" w:rsidRDefault="00024865" w:rsidP="007232BA">
            <w:pPr>
              <w:cnfStyle w:val="000000000000" w:firstRow="0" w:lastRow="0" w:firstColumn="0" w:lastColumn="0" w:oddVBand="0" w:evenVBand="0" w:oddHBand="0" w:evenHBand="0" w:firstRowFirstColumn="0" w:firstRowLastColumn="0" w:lastRowFirstColumn="0" w:lastRowLastColumn="0"/>
            </w:pPr>
            <w:r w:rsidRPr="00024865">
              <w:t>• Develop Moama WMF as long-term landfill;</w:t>
            </w:r>
          </w:p>
          <w:p w14:paraId="55AEFB74" w14:textId="6EE47ACE" w:rsidR="00024865" w:rsidRPr="00024865" w:rsidRDefault="00024865" w:rsidP="007232BA">
            <w:pPr>
              <w:cnfStyle w:val="000000000000" w:firstRow="0" w:lastRow="0" w:firstColumn="0" w:lastColumn="0" w:oddVBand="0" w:evenVBand="0" w:oddHBand="0" w:evenHBand="0" w:firstRowFirstColumn="0" w:firstRowLastColumn="0" w:lastRowFirstColumn="0" w:lastRowLastColumn="0"/>
            </w:pPr>
            <w:r w:rsidRPr="00024865">
              <w:t>• Convert Koraleigh, Moulamein and Wakool into Modern Drop-off Centres (small scale WTSs);</w:t>
            </w:r>
          </w:p>
          <w:p w14:paraId="34F17339" w14:textId="36D61B39" w:rsidR="00024865" w:rsidRPr="00024865" w:rsidRDefault="00024865" w:rsidP="007232BA">
            <w:pPr>
              <w:cnfStyle w:val="000000000000" w:firstRow="0" w:lastRow="0" w:firstColumn="0" w:lastColumn="0" w:oddVBand="0" w:evenVBand="0" w:oddHBand="0" w:evenHBand="0" w:firstRowFirstColumn="0" w:firstRowLastColumn="0" w:lastRowFirstColumn="0" w:lastRowLastColumn="0"/>
            </w:pPr>
            <w:r w:rsidRPr="00024865">
              <w:t>• Improve Barham, Mathoura and Bunnaloo as Modern Drop-off Centres;</w:t>
            </w:r>
          </w:p>
          <w:p w14:paraId="2DDE22A2" w14:textId="446C2B8C" w:rsidR="00024865" w:rsidRPr="00024865" w:rsidRDefault="00024865" w:rsidP="007232BA">
            <w:pPr>
              <w:cnfStyle w:val="000000000000" w:firstRow="0" w:lastRow="0" w:firstColumn="0" w:lastColumn="0" w:oddVBand="0" w:evenVBand="0" w:oddHBand="0" w:evenHBand="0" w:firstRowFirstColumn="0" w:firstRowLastColumn="0" w:lastRowFirstColumn="0" w:lastRowLastColumn="0"/>
            </w:pPr>
            <w:r w:rsidRPr="00024865">
              <w:t>• Close permanently Womboota and Goodnight; and</w:t>
            </w:r>
          </w:p>
          <w:p w14:paraId="6ACD2F60" w14:textId="31DD9C90" w:rsidR="00024865" w:rsidRPr="00024865" w:rsidRDefault="00024865" w:rsidP="00024865">
            <w:pPr>
              <w:cnfStyle w:val="000000000000" w:firstRow="0" w:lastRow="0" w:firstColumn="0" w:lastColumn="0" w:oddVBand="0" w:evenVBand="0" w:oddHBand="0" w:evenHBand="0" w:firstRowFirstColumn="0" w:firstRowLastColumn="0" w:lastRowFirstColumn="0" w:lastRowLastColumn="0"/>
            </w:pPr>
            <w:r w:rsidRPr="00024865">
              <w:t>• Remove bin stations from Mallan, Kyalite and Burraboi.</w:t>
            </w:r>
          </w:p>
        </w:tc>
        <w:tc>
          <w:tcPr>
            <w:tcW w:w="334" w:type="pct"/>
          </w:tcPr>
          <w:p w14:paraId="5C9F696A" w14:textId="040912E1" w:rsidR="00024865" w:rsidRPr="0037507B" w:rsidRDefault="00024865" w:rsidP="00F63603">
            <w:pPr>
              <w:jc w:val="center"/>
              <w:cnfStyle w:val="000000000000" w:firstRow="0" w:lastRow="0" w:firstColumn="0" w:lastColumn="0" w:oddVBand="0" w:evenVBand="0" w:oddHBand="0" w:evenHBand="0" w:firstRowFirstColumn="0" w:firstRowLastColumn="0" w:lastRowFirstColumn="0" w:lastRowLastColumn="0"/>
              <w:rPr>
                <w:highlight w:val="yellow"/>
              </w:rPr>
            </w:pPr>
            <w:r w:rsidRPr="00BE7D8E">
              <w:t>MRC (with potential consultancy support)</w:t>
            </w:r>
          </w:p>
        </w:tc>
      </w:tr>
      <w:tr w:rsidR="00E51007" w:rsidRPr="00BE7D8E" w14:paraId="54D67255" w14:textId="77777777" w:rsidTr="00E51007">
        <w:trPr>
          <w:trHeight w:val="1020"/>
        </w:trPr>
        <w:tc>
          <w:tcPr>
            <w:cnfStyle w:val="001000000000" w:firstRow="0" w:lastRow="0" w:firstColumn="1" w:lastColumn="0" w:oddVBand="0" w:evenVBand="0" w:oddHBand="0" w:evenHBand="0" w:firstRowFirstColumn="0" w:firstRowLastColumn="0" w:lastRowFirstColumn="0" w:lastRowLastColumn="0"/>
            <w:tcW w:w="326" w:type="pct"/>
            <w:hideMark/>
          </w:tcPr>
          <w:p w14:paraId="29F3FB98" w14:textId="77777777" w:rsidR="00F63603" w:rsidRPr="00BE7D8E" w:rsidRDefault="00F63603" w:rsidP="00F63603">
            <w:pPr>
              <w:jc w:val="center"/>
            </w:pPr>
            <w:r w:rsidRPr="00BE7D8E">
              <w:t>Data Management</w:t>
            </w:r>
          </w:p>
        </w:tc>
        <w:tc>
          <w:tcPr>
            <w:tcW w:w="466" w:type="pct"/>
            <w:hideMark/>
          </w:tcPr>
          <w:p w14:paraId="1007AC78" w14:textId="116CE8EB" w:rsidR="00F63603" w:rsidRPr="00BE7D8E" w:rsidRDefault="001044A5" w:rsidP="00F63603">
            <w:pPr>
              <w:cnfStyle w:val="000000000000" w:firstRow="0" w:lastRow="0" w:firstColumn="0" w:lastColumn="0" w:oddVBand="0" w:evenVBand="0" w:oddHBand="0" w:evenHBand="0" w:firstRowFirstColumn="0" w:firstRowLastColumn="0" w:lastRowFirstColumn="0" w:lastRowLastColumn="0"/>
            </w:pPr>
            <w:r>
              <w:t>Administration and Waste Reporting Framework</w:t>
            </w:r>
          </w:p>
        </w:tc>
        <w:tc>
          <w:tcPr>
            <w:tcW w:w="212" w:type="pct"/>
            <w:noWrap/>
            <w:hideMark/>
          </w:tcPr>
          <w:p w14:paraId="11703E8E" w14:textId="56CE11EB" w:rsidR="00F63603" w:rsidRPr="00BE7D8E" w:rsidRDefault="00F63603" w:rsidP="00F63603">
            <w:pPr>
              <w:jc w:val="center"/>
              <w:cnfStyle w:val="000000000000" w:firstRow="0" w:lastRow="0" w:firstColumn="0" w:lastColumn="0" w:oddVBand="0" w:evenVBand="0" w:oddHBand="0" w:evenHBand="0" w:firstRowFirstColumn="0" w:firstRowLastColumn="0" w:lastRowFirstColumn="0" w:lastRowLastColumn="0"/>
            </w:pPr>
            <w:r>
              <w:t>H</w:t>
            </w:r>
          </w:p>
        </w:tc>
        <w:tc>
          <w:tcPr>
            <w:tcW w:w="3663" w:type="pct"/>
            <w:noWrap/>
            <w:hideMark/>
          </w:tcPr>
          <w:p w14:paraId="25C25055" w14:textId="12E692B1" w:rsidR="00F63603" w:rsidRDefault="00E51007" w:rsidP="00F63603">
            <w:pPr>
              <w:cnfStyle w:val="000000000000" w:firstRow="0" w:lastRow="0" w:firstColumn="0" w:lastColumn="0" w:oddVBand="0" w:evenVBand="0" w:oddHBand="0" w:evenHBand="0" w:firstRowFirstColumn="0" w:firstRowLastColumn="0" w:lastRowFirstColumn="0" w:lastRowLastColumn="0"/>
            </w:pPr>
            <w:r w:rsidRPr="00E51007">
              <w:t>Assess current waste data gathering and reporting framework to ensure that the weight/volume, sources and generators of waste are recorded.</w:t>
            </w:r>
          </w:p>
          <w:p w14:paraId="1A1C8197" w14:textId="38DD884A" w:rsidR="001044A5" w:rsidRPr="00BE7D8E" w:rsidRDefault="001044A5" w:rsidP="00F63603">
            <w:pPr>
              <w:cnfStyle w:val="000000000000" w:firstRow="0" w:lastRow="0" w:firstColumn="0" w:lastColumn="0" w:oddVBand="0" w:evenVBand="0" w:oddHBand="0" w:evenHBand="0" w:firstRowFirstColumn="0" w:firstRowLastColumn="0" w:lastRowFirstColumn="0" w:lastRowLastColumn="0"/>
            </w:pPr>
          </w:p>
        </w:tc>
        <w:tc>
          <w:tcPr>
            <w:tcW w:w="334" w:type="pct"/>
            <w:noWrap/>
            <w:hideMark/>
          </w:tcPr>
          <w:p w14:paraId="52A43394" w14:textId="77777777" w:rsidR="00F63603" w:rsidRPr="00BE7D8E" w:rsidRDefault="00F63603" w:rsidP="00F63603">
            <w:pPr>
              <w:jc w:val="center"/>
              <w:cnfStyle w:val="000000000000" w:firstRow="0" w:lastRow="0" w:firstColumn="0" w:lastColumn="0" w:oddVBand="0" w:evenVBand="0" w:oddHBand="0" w:evenHBand="0" w:firstRowFirstColumn="0" w:firstRowLastColumn="0" w:lastRowFirstColumn="0" w:lastRowLastColumn="0"/>
            </w:pPr>
            <w:r w:rsidRPr="00BE7D8E">
              <w:t>MRC</w:t>
            </w:r>
          </w:p>
        </w:tc>
      </w:tr>
      <w:tr w:rsidR="00E51007" w:rsidRPr="00BE7D8E" w14:paraId="24DD4C4B" w14:textId="77777777" w:rsidTr="00E51007">
        <w:trPr>
          <w:trHeight w:val="1020"/>
        </w:trPr>
        <w:tc>
          <w:tcPr>
            <w:cnfStyle w:val="001000000000" w:firstRow="0" w:lastRow="0" w:firstColumn="1" w:lastColumn="0" w:oddVBand="0" w:evenVBand="0" w:oddHBand="0" w:evenHBand="0" w:firstRowFirstColumn="0" w:firstRowLastColumn="0" w:lastRowFirstColumn="0" w:lastRowLastColumn="0"/>
            <w:tcW w:w="326" w:type="pct"/>
            <w:vMerge w:val="restart"/>
          </w:tcPr>
          <w:p w14:paraId="546C8301" w14:textId="53ADCDE0" w:rsidR="00F63603" w:rsidRPr="00BE7D8E" w:rsidRDefault="00F63603" w:rsidP="00F63603">
            <w:pPr>
              <w:jc w:val="center"/>
            </w:pPr>
            <w:r>
              <w:t>Regional Collaboration</w:t>
            </w:r>
          </w:p>
        </w:tc>
        <w:tc>
          <w:tcPr>
            <w:tcW w:w="466" w:type="pct"/>
          </w:tcPr>
          <w:p w14:paraId="61EAA5BD" w14:textId="23D925EF" w:rsidR="00F63603" w:rsidRPr="00BE7D8E" w:rsidRDefault="00F63603" w:rsidP="00F63603">
            <w:pPr>
              <w:cnfStyle w:val="000000000000" w:firstRow="0" w:lastRow="0" w:firstColumn="0" w:lastColumn="0" w:oddVBand="0" w:evenVBand="0" w:oddHBand="0" w:evenHBand="0" w:firstRowFirstColumn="0" w:firstRowLastColumn="0" w:lastRowFirstColumn="0" w:lastRowLastColumn="0"/>
            </w:pPr>
            <w:r w:rsidRPr="00BE7D8E">
              <w:t>Joint Kerbside Collection Contract</w:t>
            </w:r>
          </w:p>
        </w:tc>
        <w:tc>
          <w:tcPr>
            <w:tcW w:w="212" w:type="pct"/>
            <w:noWrap/>
          </w:tcPr>
          <w:p w14:paraId="01E51E7A" w14:textId="5C90FAC5" w:rsidR="00F63603" w:rsidRDefault="00F63603" w:rsidP="00F63603">
            <w:pPr>
              <w:jc w:val="center"/>
              <w:cnfStyle w:val="000000000000" w:firstRow="0" w:lastRow="0" w:firstColumn="0" w:lastColumn="0" w:oddVBand="0" w:evenVBand="0" w:oddHBand="0" w:evenHBand="0" w:firstRowFirstColumn="0" w:firstRowLastColumn="0" w:lastRowFirstColumn="0" w:lastRowLastColumn="0"/>
            </w:pPr>
            <w:r>
              <w:t>L</w:t>
            </w:r>
          </w:p>
        </w:tc>
        <w:tc>
          <w:tcPr>
            <w:tcW w:w="3663" w:type="pct"/>
          </w:tcPr>
          <w:p w14:paraId="4DCEE77D" w14:textId="055093BD" w:rsidR="00F63603" w:rsidRPr="00BE7D8E" w:rsidRDefault="00F63603" w:rsidP="00F63603">
            <w:pPr>
              <w:cnfStyle w:val="000000000000" w:firstRow="0" w:lastRow="0" w:firstColumn="0" w:lastColumn="0" w:oddVBand="0" w:evenVBand="0" w:oddHBand="0" w:evenHBand="0" w:firstRowFirstColumn="0" w:firstRowLastColumn="0" w:lastRowFirstColumn="0" w:lastRowLastColumn="0"/>
            </w:pPr>
            <w:r w:rsidRPr="00BE7D8E">
              <w:t>Investigate joint kerbside collection contracts with interested surrounding Councils</w:t>
            </w:r>
            <w:r w:rsidR="00287E4E">
              <w:t xml:space="preserve"> and t</w:t>
            </w:r>
            <w:r w:rsidR="00A73AE1">
              <w:t>ake a lead role is progressing this regional initiati</w:t>
            </w:r>
            <w:r w:rsidR="00287E4E">
              <w:t>ve</w:t>
            </w:r>
            <w:r w:rsidR="00A73AE1">
              <w:t>.</w:t>
            </w:r>
          </w:p>
        </w:tc>
        <w:tc>
          <w:tcPr>
            <w:tcW w:w="334" w:type="pct"/>
            <w:noWrap/>
          </w:tcPr>
          <w:p w14:paraId="159396F5" w14:textId="0046315A" w:rsidR="00F63603" w:rsidRPr="00BE7D8E" w:rsidRDefault="00F63603" w:rsidP="00F63603">
            <w:pPr>
              <w:jc w:val="center"/>
              <w:cnfStyle w:val="000000000000" w:firstRow="0" w:lastRow="0" w:firstColumn="0" w:lastColumn="0" w:oddVBand="0" w:evenVBand="0" w:oddHBand="0" w:evenHBand="0" w:firstRowFirstColumn="0" w:firstRowLastColumn="0" w:lastRowFirstColumn="0" w:lastRowLastColumn="0"/>
            </w:pPr>
            <w:r w:rsidRPr="00BE7D8E">
              <w:t>MRC</w:t>
            </w:r>
          </w:p>
        </w:tc>
      </w:tr>
      <w:tr w:rsidR="00E51007" w:rsidRPr="00BE7D8E" w14:paraId="66988BFB" w14:textId="77777777" w:rsidTr="00E51007">
        <w:trPr>
          <w:trHeight w:val="1020"/>
        </w:trPr>
        <w:tc>
          <w:tcPr>
            <w:cnfStyle w:val="001000000000" w:firstRow="0" w:lastRow="0" w:firstColumn="1" w:lastColumn="0" w:oddVBand="0" w:evenVBand="0" w:oddHBand="0" w:evenHBand="0" w:firstRowFirstColumn="0" w:firstRowLastColumn="0" w:lastRowFirstColumn="0" w:lastRowLastColumn="0"/>
            <w:tcW w:w="326" w:type="pct"/>
            <w:vMerge/>
          </w:tcPr>
          <w:p w14:paraId="58C4A6B9" w14:textId="77777777" w:rsidR="00F63603" w:rsidRPr="00BE7D8E" w:rsidRDefault="00F63603" w:rsidP="00F63603">
            <w:pPr>
              <w:jc w:val="center"/>
            </w:pPr>
          </w:p>
        </w:tc>
        <w:tc>
          <w:tcPr>
            <w:tcW w:w="466" w:type="pct"/>
          </w:tcPr>
          <w:p w14:paraId="0B3CDA02" w14:textId="7032BBD8" w:rsidR="00F63603" w:rsidRPr="00BE7D8E" w:rsidRDefault="00F63603" w:rsidP="00F63603">
            <w:pPr>
              <w:cnfStyle w:val="000000000000" w:firstRow="0" w:lastRow="0" w:firstColumn="0" w:lastColumn="0" w:oddVBand="0" w:evenVBand="0" w:oddHBand="0" w:evenHBand="0" w:firstRowFirstColumn="0" w:firstRowLastColumn="0" w:lastRowFirstColumn="0" w:lastRowLastColumn="0"/>
            </w:pPr>
            <w:r w:rsidRPr="00BE7D8E">
              <w:t>Regional Bulk Collection/Processing Contracts</w:t>
            </w:r>
          </w:p>
        </w:tc>
        <w:tc>
          <w:tcPr>
            <w:tcW w:w="212" w:type="pct"/>
            <w:noWrap/>
          </w:tcPr>
          <w:p w14:paraId="38842730" w14:textId="4551AA10" w:rsidR="00F63603" w:rsidRDefault="00F63603" w:rsidP="00F63603">
            <w:pPr>
              <w:jc w:val="center"/>
              <w:cnfStyle w:val="000000000000" w:firstRow="0" w:lastRow="0" w:firstColumn="0" w:lastColumn="0" w:oddVBand="0" w:evenVBand="0" w:oddHBand="0" w:evenHBand="0" w:firstRowFirstColumn="0" w:firstRowLastColumn="0" w:lastRowFirstColumn="0" w:lastRowLastColumn="0"/>
            </w:pPr>
            <w:r>
              <w:t>M</w:t>
            </w:r>
          </w:p>
        </w:tc>
        <w:tc>
          <w:tcPr>
            <w:tcW w:w="3663" w:type="pct"/>
          </w:tcPr>
          <w:p w14:paraId="40E03993" w14:textId="68F5F9C8" w:rsidR="00F63603" w:rsidRPr="00BE7D8E" w:rsidRDefault="00F63603" w:rsidP="00F63603">
            <w:pPr>
              <w:cnfStyle w:val="000000000000" w:firstRow="0" w:lastRow="0" w:firstColumn="0" w:lastColumn="0" w:oddVBand="0" w:evenVBand="0" w:oddHBand="0" w:evenHBand="0" w:firstRowFirstColumn="0" w:firstRowLastColumn="0" w:lastRowFirstColumn="0" w:lastRowLastColumn="0"/>
            </w:pPr>
            <w:r w:rsidRPr="00BE7D8E">
              <w:t>Investigate regional bulk collection and processing contracts with market consultation with interested surrounding Councils.  Take action implementing contracts.</w:t>
            </w:r>
          </w:p>
        </w:tc>
        <w:tc>
          <w:tcPr>
            <w:tcW w:w="334" w:type="pct"/>
            <w:noWrap/>
          </w:tcPr>
          <w:p w14:paraId="750D8DC6" w14:textId="3F7C62EB" w:rsidR="00F63603" w:rsidRPr="00BE7D8E" w:rsidRDefault="00F63603" w:rsidP="00F63603">
            <w:pPr>
              <w:jc w:val="center"/>
              <w:cnfStyle w:val="000000000000" w:firstRow="0" w:lastRow="0" w:firstColumn="0" w:lastColumn="0" w:oddVBand="0" w:evenVBand="0" w:oddHBand="0" w:evenHBand="0" w:firstRowFirstColumn="0" w:firstRowLastColumn="0" w:lastRowFirstColumn="0" w:lastRowLastColumn="0"/>
            </w:pPr>
            <w:r w:rsidRPr="00BE7D8E">
              <w:t>MRC</w:t>
            </w:r>
          </w:p>
        </w:tc>
      </w:tr>
    </w:tbl>
    <w:p w14:paraId="0440BEF3" w14:textId="284C4618" w:rsidR="00020A5F" w:rsidRDefault="00787352">
      <w:r>
        <w:rPr>
          <w:i/>
        </w:rPr>
        <w:t>Legend: L = Low, M = Medium, H = High</w:t>
      </w:r>
      <w:r w:rsidR="00020A5F">
        <w:br w:type="page"/>
      </w:r>
    </w:p>
    <w:p w14:paraId="398642CC" w14:textId="77777777" w:rsidR="00FD1C72" w:rsidRDefault="00FD1C72"/>
    <w:p w14:paraId="4D3B5EF4" w14:textId="5753128D" w:rsidR="00FD1C72" w:rsidRDefault="00FD1C72" w:rsidP="00020A5F">
      <w:pPr>
        <w:pStyle w:val="Caption"/>
        <w:keepNext/>
        <w:ind w:left="-1134"/>
      </w:pPr>
      <w:bookmarkStart w:id="381" w:name="_Ref511997364"/>
      <w:bookmarkStart w:id="382" w:name="_Toc525723146"/>
      <w:bookmarkStart w:id="383" w:name="_Toc14861278"/>
      <w:r>
        <w:t xml:space="preserve">Table </w:t>
      </w:r>
      <w:r w:rsidR="00F039C6">
        <w:rPr>
          <w:noProof/>
        </w:rPr>
        <w:fldChar w:fldCharType="begin"/>
      </w:r>
      <w:r w:rsidR="00F039C6">
        <w:rPr>
          <w:noProof/>
        </w:rPr>
        <w:instrText xml:space="preserve"> STYLEREF 1 \s </w:instrText>
      </w:r>
      <w:r w:rsidR="00F039C6">
        <w:rPr>
          <w:noProof/>
        </w:rPr>
        <w:fldChar w:fldCharType="separate"/>
      </w:r>
      <w:r w:rsidR="00245C4F">
        <w:rPr>
          <w:noProof/>
        </w:rPr>
        <w:t>13</w:t>
      </w:r>
      <w:r w:rsidR="00F039C6">
        <w:rPr>
          <w:noProof/>
        </w:rPr>
        <w:fldChar w:fldCharType="end"/>
      </w:r>
      <w:r w:rsidR="005A6D93">
        <w:noBreakHyphen/>
      </w:r>
      <w:r w:rsidR="00F039C6">
        <w:rPr>
          <w:noProof/>
        </w:rPr>
        <w:fldChar w:fldCharType="begin"/>
      </w:r>
      <w:r w:rsidR="00F039C6">
        <w:rPr>
          <w:noProof/>
        </w:rPr>
        <w:instrText xml:space="preserve"> SEQ Table \* ARABIC \s 1 </w:instrText>
      </w:r>
      <w:r w:rsidR="00F039C6">
        <w:rPr>
          <w:noProof/>
        </w:rPr>
        <w:fldChar w:fldCharType="separate"/>
      </w:r>
      <w:r w:rsidR="00245C4F">
        <w:rPr>
          <w:noProof/>
        </w:rPr>
        <w:t>2</w:t>
      </w:r>
      <w:r w:rsidR="00F039C6">
        <w:rPr>
          <w:noProof/>
        </w:rPr>
        <w:fldChar w:fldCharType="end"/>
      </w:r>
      <w:bookmarkEnd w:id="381"/>
      <w:r w:rsidR="00B912A4">
        <w:t>:</w:t>
      </w:r>
      <w:r>
        <w:t xml:space="preserve"> </w:t>
      </w:r>
      <w:r w:rsidRPr="00DC303D">
        <w:t>Action Plan Implementation Timeline</w:t>
      </w:r>
      <w:bookmarkEnd w:id="382"/>
      <w:bookmarkEnd w:id="383"/>
      <w:r w:rsidRPr="00DC303D">
        <w:t xml:space="preserve"> </w:t>
      </w:r>
    </w:p>
    <w:tbl>
      <w:tblPr>
        <w:tblStyle w:val="TableGrid"/>
        <w:tblW w:w="5687" w:type="pct"/>
        <w:tblInd w:w="-1134" w:type="dxa"/>
        <w:tblLook w:val="04A0" w:firstRow="1" w:lastRow="0" w:firstColumn="1" w:lastColumn="0" w:noHBand="0" w:noVBand="1"/>
      </w:tblPr>
      <w:tblGrid>
        <w:gridCol w:w="7030"/>
        <w:gridCol w:w="1684"/>
        <w:gridCol w:w="1684"/>
        <w:gridCol w:w="1684"/>
        <w:gridCol w:w="1684"/>
        <w:gridCol w:w="1684"/>
      </w:tblGrid>
      <w:tr w:rsidR="00B02DF2" w:rsidRPr="00B02DF2" w14:paraId="52989AF0" w14:textId="77777777" w:rsidTr="0001360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75" w:type="pct"/>
            <w:hideMark/>
          </w:tcPr>
          <w:p w14:paraId="231A3E68" w14:textId="77FBC64F" w:rsidR="00B02DF2" w:rsidRPr="00B02DF2" w:rsidRDefault="00B02DF2">
            <w:pPr>
              <w:rPr>
                <w:bCs/>
              </w:rPr>
            </w:pPr>
            <w:r w:rsidRPr="00B02DF2">
              <w:rPr>
                <w:bCs/>
              </w:rPr>
              <w:t>Task</w:t>
            </w:r>
          </w:p>
        </w:tc>
        <w:tc>
          <w:tcPr>
            <w:tcW w:w="545" w:type="pct"/>
            <w:hideMark/>
          </w:tcPr>
          <w:p w14:paraId="40D8E36A" w14:textId="77777777" w:rsidR="00B02DF2" w:rsidRPr="00B02DF2" w:rsidRDefault="00B02DF2" w:rsidP="00B02DF2">
            <w:pPr>
              <w:jc w:val="both"/>
              <w:cnfStyle w:val="100000000000" w:firstRow="1" w:lastRow="0" w:firstColumn="0" w:lastColumn="0" w:oddVBand="0" w:evenVBand="0" w:oddHBand="0" w:evenHBand="0" w:firstRowFirstColumn="0" w:firstRowLastColumn="0" w:lastRowFirstColumn="0" w:lastRowLastColumn="0"/>
              <w:rPr>
                <w:bCs/>
              </w:rPr>
            </w:pPr>
            <w:r w:rsidRPr="00B02DF2">
              <w:rPr>
                <w:bCs/>
              </w:rPr>
              <w:t>2018/2019</w:t>
            </w:r>
          </w:p>
        </w:tc>
        <w:tc>
          <w:tcPr>
            <w:tcW w:w="545" w:type="pct"/>
            <w:hideMark/>
          </w:tcPr>
          <w:p w14:paraId="5B9925DC" w14:textId="77777777" w:rsidR="00B02DF2" w:rsidRPr="00B02DF2" w:rsidRDefault="00B02DF2" w:rsidP="00B02DF2">
            <w:pPr>
              <w:jc w:val="both"/>
              <w:cnfStyle w:val="100000000000" w:firstRow="1" w:lastRow="0" w:firstColumn="0" w:lastColumn="0" w:oddVBand="0" w:evenVBand="0" w:oddHBand="0" w:evenHBand="0" w:firstRowFirstColumn="0" w:firstRowLastColumn="0" w:lastRowFirstColumn="0" w:lastRowLastColumn="0"/>
              <w:rPr>
                <w:bCs/>
              </w:rPr>
            </w:pPr>
            <w:r w:rsidRPr="00B02DF2">
              <w:rPr>
                <w:bCs/>
              </w:rPr>
              <w:t>2019/2020</w:t>
            </w:r>
          </w:p>
        </w:tc>
        <w:tc>
          <w:tcPr>
            <w:tcW w:w="545" w:type="pct"/>
            <w:hideMark/>
          </w:tcPr>
          <w:p w14:paraId="1D4E4649" w14:textId="77777777" w:rsidR="00B02DF2" w:rsidRPr="00B02DF2" w:rsidRDefault="00B02DF2" w:rsidP="00B02DF2">
            <w:pPr>
              <w:jc w:val="both"/>
              <w:cnfStyle w:val="100000000000" w:firstRow="1" w:lastRow="0" w:firstColumn="0" w:lastColumn="0" w:oddVBand="0" w:evenVBand="0" w:oddHBand="0" w:evenHBand="0" w:firstRowFirstColumn="0" w:firstRowLastColumn="0" w:lastRowFirstColumn="0" w:lastRowLastColumn="0"/>
              <w:rPr>
                <w:bCs/>
              </w:rPr>
            </w:pPr>
            <w:r w:rsidRPr="00B02DF2">
              <w:rPr>
                <w:bCs/>
              </w:rPr>
              <w:t>2020/2021</w:t>
            </w:r>
          </w:p>
        </w:tc>
        <w:tc>
          <w:tcPr>
            <w:tcW w:w="545" w:type="pct"/>
            <w:hideMark/>
          </w:tcPr>
          <w:p w14:paraId="5EEB1E6F" w14:textId="77777777" w:rsidR="00B02DF2" w:rsidRPr="00B02DF2" w:rsidRDefault="00B02DF2" w:rsidP="00B02DF2">
            <w:pPr>
              <w:jc w:val="both"/>
              <w:cnfStyle w:val="100000000000" w:firstRow="1" w:lastRow="0" w:firstColumn="0" w:lastColumn="0" w:oddVBand="0" w:evenVBand="0" w:oddHBand="0" w:evenHBand="0" w:firstRowFirstColumn="0" w:firstRowLastColumn="0" w:lastRowFirstColumn="0" w:lastRowLastColumn="0"/>
              <w:rPr>
                <w:bCs/>
              </w:rPr>
            </w:pPr>
            <w:r w:rsidRPr="00B02DF2">
              <w:rPr>
                <w:bCs/>
              </w:rPr>
              <w:t>2021/2022</w:t>
            </w:r>
          </w:p>
        </w:tc>
        <w:tc>
          <w:tcPr>
            <w:tcW w:w="545" w:type="pct"/>
            <w:hideMark/>
          </w:tcPr>
          <w:p w14:paraId="7CFB5FD6" w14:textId="77777777" w:rsidR="00B02DF2" w:rsidRPr="00B02DF2" w:rsidRDefault="00B02DF2" w:rsidP="00B02DF2">
            <w:pPr>
              <w:jc w:val="both"/>
              <w:cnfStyle w:val="100000000000" w:firstRow="1" w:lastRow="0" w:firstColumn="0" w:lastColumn="0" w:oddVBand="0" w:evenVBand="0" w:oddHBand="0" w:evenHBand="0" w:firstRowFirstColumn="0" w:firstRowLastColumn="0" w:lastRowFirstColumn="0" w:lastRowLastColumn="0"/>
              <w:rPr>
                <w:bCs/>
              </w:rPr>
            </w:pPr>
            <w:r w:rsidRPr="00B02DF2">
              <w:rPr>
                <w:bCs/>
              </w:rPr>
              <w:t>2022/2023</w:t>
            </w:r>
          </w:p>
        </w:tc>
      </w:tr>
      <w:tr w:rsidR="002B02A4" w:rsidRPr="00B02DF2" w14:paraId="2E5A8325" w14:textId="77777777" w:rsidTr="00013602">
        <w:trPr>
          <w:trHeight w:val="567"/>
        </w:trPr>
        <w:tc>
          <w:tcPr>
            <w:cnfStyle w:val="001000000000" w:firstRow="0" w:lastRow="0" w:firstColumn="1" w:lastColumn="0" w:oddVBand="0" w:evenVBand="0" w:oddHBand="0" w:evenHBand="0" w:firstRowFirstColumn="0" w:firstRowLastColumn="0" w:lastRowFirstColumn="0" w:lastRowLastColumn="0"/>
            <w:tcW w:w="2275" w:type="pct"/>
          </w:tcPr>
          <w:p w14:paraId="437CCF51" w14:textId="18048DEB" w:rsidR="002B02A4" w:rsidRPr="00B02DF2" w:rsidRDefault="002B02A4" w:rsidP="002B02A4">
            <w:pPr>
              <w:jc w:val="both"/>
            </w:pPr>
            <w:r w:rsidRPr="00BE7D8E">
              <w:t>Reuse and Tip-Shops</w:t>
            </w:r>
          </w:p>
        </w:tc>
        <w:tc>
          <w:tcPr>
            <w:tcW w:w="545" w:type="pct"/>
            <w:shd w:val="clear" w:color="auto" w:fill="FAC7A6" w:themeFill="accent4"/>
          </w:tcPr>
          <w:p w14:paraId="73C97B39"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hemeFill="accent4"/>
          </w:tcPr>
          <w:p w14:paraId="262A2002" w14:textId="41B26495"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391AAE70" w14:textId="05270A74"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4FA2E3FD" w14:textId="4F9E40C1"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371150EE" w14:textId="5D598DB5"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r>
      <w:tr w:rsidR="002B02A4" w:rsidRPr="00B02DF2" w14:paraId="61FBF2B7" w14:textId="77777777" w:rsidTr="00013602">
        <w:trPr>
          <w:trHeight w:val="567"/>
        </w:trPr>
        <w:tc>
          <w:tcPr>
            <w:cnfStyle w:val="001000000000" w:firstRow="0" w:lastRow="0" w:firstColumn="1" w:lastColumn="0" w:oddVBand="0" w:evenVBand="0" w:oddHBand="0" w:evenHBand="0" w:firstRowFirstColumn="0" w:firstRowLastColumn="0" w:lastRowFirstColumn="0" w:lastRowLastColumn="0"/>
            <w:tcW w:w="2275" w:type="pct"/>
          </w:tcPr>
          <w:p w14:paraId="6165DD42" w14:textId="01C52041" w:rsidR="002B02A4" w:rsidRPr="00B02DF2" w:rsidRDefault="002B02A4" w:rsidP="002B02A4">
            <w:pPr>
              <w:jc w:val="both"/>
            </w:pPr>
            <w:r w:rsidRPr="00BE7D8E">
              <w:t>Waste Education Officer</w:t>
            </w:r>
          </w:p>
        </w:tc>
        <w:tc>
          <w:tcPr>
            <w:tcW w:w="545" w:type="pct"/>
            <w:shd w:val="clear" w:color="auto" w:fill="FAC7A6"/>
          </w:tcPr>
          <w:p w14:paraId="5BA6D5AD"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2A603793"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tcPr>
          <w:p w14:paraId="1BE61D5F" w14:textId="1272DD77"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66018AAB" w14:textId="3E6A2EE4"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6431B50F" w14:textId="45C8AB8E"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r>
      <w:tr w:rsidR="002B02A4" w:rsidRPr="00B02DF2" w14:paraId="625E56C0" w14:textId="77777777" w:rsidTr="00013602">
        <w:trPr>
          <w:trHeight w:val="567"/>
        </w:trPr>
        <w:tc>
          <w:tcPr>
            <w:cnfStyle w:val="001000000000" w:firstRow="0" w:lastRow="0" w:firstColumn="1" w:lastColumn="0" w:oddVBand="0" w:evenVBand="0" w:oddHBand="0" w:evenHBand="0" w:firstRowFirstColumn="0" w:firstRowLastColumn="0" w:lastRowFirstColumn="0" w:lastRowLastColumn="0"/>
            <w:tcW w:w="2275" w:type="pct"/>
          </w:tcPr>
          <w:p w14:paraId="199B3066" w14:textId="027313B7" w:rsidR="002B02A4" w:rsidRPr="00B02DF2" w:rsidRDefault="002B02A4" w:rsidP="002B02A4">
            <w:pPr>
              <w:jc w:val="both"/>
            </w:pPr>
            <w:r w:rsidRPr="00BE7D8E">
              <w:t>Reuse Websites</w:t>
            </w:r>
          </w:p>
        </w:tc>
        <w:tc>
          <w:tcPr>
            <w:tcW w:w="545" w:type="pct"/>
          </w:tcPr>
          <w:p w14:paraId="333D4EF7"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520B3165"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719C6B54" w14:textId="49B8024E"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18CE7126" w14:textId="42AB5648"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42D78D8E" w14:textId="2EC7D10B"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r>
      <w:tr w:rsidR="002B02A4" w:rsidRPr="00B02DF2" w14:paraId="33A1F5E6" w14:textId="77777777" w:rsidTr="00013602">
        <w:trPr>
          <w:trHeight w:val="567"/>
        </w:trPr>
        <w:tc>
          <w:tcPr>
            <w:cnfStyle w:val="001000000000" w:firstRow="0" w:lastRow="0" w:firstColumn="1" w:lastColumn="0" w:oddVBand="0" w:evenVBand="0" w:oddHBand="0" w:evenHBand="0" w:firstRowFirstColumn="0" w:firstRowLastColumn="0" w:lastRowFirstColumn="0" w:lastRowLastColumn="0"/>
            <w:tcW w:w="2275" w:type="pct"/>
          </w:tcPr>
          <w:p w14:paraId="5832FF9B" w14:textId="13C80C82" w:rsidR="002B02A4" w:rsidRPr="00B02DF2" w:rsidRDefault="002B02A4" w:rsidP="002B02A4">
            <w:pPr>
              <w:jc w:val="both"/>
            </w:pPr>
            <w:r w:rsidRPr="00BE7D8E">
              <w:t>Modern Drop-off Centres (Front of House)</w:t>
            </w:r>
          </w:p>
        </w:tc>
        <w:tc>
          <w:tcPr>
            <w:tcW w:w="545" w:type="pct"/>
            <w:noWrap/>
          </w:tcPr>
          <w:p w14:paraId="3784C0D0"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7AE5CDCA" w14:textId="2937143B"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5D14C39B" w14:textId="51B5096A"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00A0E9A7" w14:textId="6C353EBF"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38306510" w14:textId="76A67DCE"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r>
      <w:tr w:rsidR="002B02A4" w:rsidRPr="00B02DF2" w14:paraId="37AC945B" w14:textId="77777777" w:rsidTr="00013602">
        <w:trPr>
          <w:trHeight w:val="567"/>
        </w:trPr>
        <w:tc>
          <w:tcPr>
            <w:cnfStyle w:val="001000000000" w:firstRow="0" w:lastRow="0" w:firstColumn="1" w:lastColumn="0" w:oddVBand="0" w:evenVBand="0" w:oddHBand="0" w:evenHBand="0" w:firstRowFirstColumn="0" w:firstRowLastColumn="0" w:lastRowFirstColumn="0" w:lastRowLastColumn="0"/>
            <w:tcW w:w="2275" w:type="pct"/>
          </w:tcPr>
          <w:p w14:paraId="67634AC0" w14:textId="7C94841A" w:rsidR="002B02A4" w:rsidRPr="00B02DF2" w:rsidRDefault="002B02A4" w:rsidP="002B02A4">
            <w:pPr>
              <w:jc w:val="both"/>
            </w:pPr>
            <w:r w:rsidRPr="00BE7D8E">
              <w:t>Public Place Recycling</w:t>
            </w:r>
          </w:p>
        </w:tc>
        <w:tc>
          <w:tcPr>
            <w:tcW w:w="545" w:type="pct"/>
            <w:noWrap/>
          </w:tcPr>
          <w:p w14:paraId="67378B8D"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58F19E53" w14:textId="1DBB3859"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4853CAE4" w14:textId="24C7BD70"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519B6684" w14:textId="19BA8D34"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51B8C00D" w14:textId="410FE46A"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r>
      <w:tr w:rsidR="002B02A4" w:rsidRPr="00B02DF2" w14:paraId="0AC38CCC" w14:textId="77777777" w:rsidTr="00013602">
        <w:trPr>
          <w:trHeight w:val="567"/>
        </w:trPr>
        <w:tc>
          <w:tcPr>
            <w:cnfStyle w:val="001000000000" w:firstRow="0" w:lastRow="0" w:firstColumn="1" w:lastColumn="0" w:oddVBand="0" w:evenVBand="0" w:oddHBand="0" w:evenHBand="0" w:firstRowFirstColumn="0" w:firstRowLastColumn="0" w:lastRowFirstColumn="0" w:lastRowLastColumn="0"/>
            <w:tcW w:w="2275" w:type="pct"/>
          </w:tcPr>
          <w:p w14:paraId="72C43488" w14:textId="689CCA74" w:rsidR="002B02A4" w:rsidRPr="00B02DF2" w:rsidRDefault="002B02A4" w:rsidP="002B02A4">
            <w:pPr>
              <w:jc w:val="both"/>
            </w:pPr>
            <w:r w:rsidRPr="00BE7D8E">
              <w:t>On Demand Bulk Kerb/ Verge Collections</w:t>
            </w:r>
          </w:p>
        </w:tc>
        <w:tc>
          <w:tcPr>
            <w:tcW w:w="545" w:type="pct"/>
            <w:shd w:val="clear" w:color="auto" w:fill="auto"/>
          </w:tcPr>
          <w:p w14:paraId="6C203E90" w14:textId="25B71CF0"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2C0D0F94" w14:textId="7D28EA72"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0C1B5E96" w14:textId="05CBF955"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11084E5A" w14:textId="2AF4A0DD"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06B28C78" w14:textId="326D6CD3"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r>
      <w:tr w:rsidR="002B02A4" w:rsidRPr="00B02DF2" w14:paraId="07F0EF85" w14:textId="77777777" w:rsidTr="00013602">
        <w:trPr>
          <w:trHeight w:val="567"/>
        </w:trPr>
        <w:tc>
          <w:tcPr>
            <w:cnfStyle w:val="001000000000" w:firstRow="0" w:lastRow="0" w:firstColumn="1" w:lastColumn="0" w:oddVBand="0" w:evenVBand="0" w:oddHBand="0" w:evenHBand="0" w:firstRowFirstColumn="0" w:firstRowLastColumn="0" w:lastRowFirstColumn="0" w:lastRowLastColumn="0"/>
            <w:tcW w:w="2275" w:type="pct"/>
          </w:tcPr>
          <w:p w14:paraId="0AFD203D" w14:textId="620FB940" w:rsidR="002B02A4" w:rsidRPr="00B02DF2" w:rsidRDefault="002B02A4" w:rsidP="002B02A4">
            <w:pPr>
              <w:jc w:val="both"/>
            </w:pPr>
            <w:r w:rsidRPr="00BE7D8E">
              <w:t>Organics Bin (3rd Kerbside MGB)</w:t>
            </w:r>
          </w:p>
        </w:tc>
        <w:tc>
          <w:tcPr>
            <w:tcW w:w="545" w:type="pct"/>
            <w:shd w:val="clear" w:color="auto" w:fill="FAC7A6"/>
            <w:noWrap/>
          </w:tcPr>
          <w:p w14:paraId="2BCA8B7E"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auto"/>
          </w:tcPr>
          <w:p w14:paraId="0ACE2073"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auto"/>
          </w:tcPr>
          <w:p w14:paraId="20BF958D"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auto"/>
          </w:tcPr>
          <w:p w14:paraId="1456379E" w14:textId="7C9C1492"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4AA06FE1" w14:textId="7CDDF109"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r>
      <w:tr w:rsidR="002B02A4" w:rsidRPr="00B02DF2" w14:paraId="242D3852" w14:textId="77777777" w:rsidTr="008E67D0">
        <w:trPr>
          <w:trHeight w:val="567"/>
        </w:trPr>
        <w:tc>
          <w:tcPr>
            <w:cnfStyle w:val="001000000000" w:firstRow="0" w:lastRow="0" w:firstColumn="1" w:lastColumn="0" w:oddVBand="0" w:evenVBand="0" w:oddHBand="0" w:evenHBand="0" w:firstRowFirstColumn="0" w:firstRowLastColumn="0" w:lastRowFirstColumn="0" w:lastRowLastColumn="0"/>
            <w:tcW w:w="2275" w:type="pct"/>
          </w:tcPr>
          <w:p w14:paraId="4121808E" w14:textId="1042C8C9" w:rsidR="002B02A4" w:rsidRPr="00B02DF2" w:rsidRDefault="002B02A4" w:rsidP="002B02A4">
            <w:pPr>
              <w:jc w:val="both"/>
            </w:pPr>
            <w:r w:rsidRPr="00BE7D8E">
              <w:t>Forced Aeration and Windrow</w:t>
            </w:r>
          </w:p>
        </w:tc>
        <w:tc>
          <w:tcPr>
            <w:tcW w:w="545" w:type="pct"/>
            <w:noWrap/>
          </w:tcPr>
          <w:p w14:paraId="3D4DAD1D"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6A6" w:themeFill="accent1" w:themeFillTint="66"/>
          </w:tcPr>
          <w:p w14:paraId="67F71018" w14:textId="052127DD"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6A6" w:themeFill="accent1" w:themeFillTint="66"/>
          </w:tcPr>
          <w:p w14:paraId="0C314B67" w14:textId="66C3EB27"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5A266A5C" w14:textId="0549440A"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0ECB3141" w14:textId="43253404"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r>
      <w:tr w:rsidR="002B02A4" w:rsidRPr="00B02DF2" w14:paraId="6E985B36" w14:textId="77777777" w:rsidTr="00013602">
        <w:trPr>
          <w:trHeight w:val="567"/>
        </w:trPr>
        <w:tc>
          <w:tcPr>
            <w:cnfStyle w:val="001000000000" w:firstRow="0" w:lastRow="0" w:firstColumn="1" w:lastColumn="0" w:oddVBand="0" w:evenVBand="0" w:oddHBand="0" w:evenHBand="0" w:firstRowFirstColumn="0" w:firstRowLastColumn="0" w:lastRowFirstColumn="0" w:lastRowLastColumn="0"/>
            <w:tcW w:w="2275" w:type="pct"/>
          </w:tcPr>
          <w:p w14:paraId="75D673FC" w14:textId="70DBF43E" w:rsidR="002B02A4" w:rsidRPr="00B02DF2" w:rsidRDefault="008C785B" w:rsidP="002B02A4">
            <w:pPr>
              <w:jc w:val="both"/>
            </w:pPr>
            <w:r>
              <w:t>Scenario 1 – Preferred Disposal</w:t>
            </w:r>
          </w:p>
        </w:tc>
        <w:tc>
          <w:tcPr>
            <w:tcW w:w="545" w:type="pct"/>
            <w:shd w:val="clear" w:color="auto" w:fill="FAC7A6"/>
            <w:noWrap/>
          </w:tcPr>
          <w:p w14:paraId="3F2C6E5A"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26924A70" w14:textId="550B96E0"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553E7910" w14:textId="4FADAE7B"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58B73480" w14:textId="62BB8A18"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0765FC9A" w14:textId="640303F4"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r>
      <w:tr w:rsidR="002B02A4" w:rsidRPr="00B02DF2" w14:paraId="7F581F14" w14:textId="77777777" w:rsidTr="00013602">
        <w:trPr>
          <w:trHeight w:val="567"/>
        </w:trPr>
        <w:tc>
          <w:tcPr>
            <w:cnfStyle w:val="001000000000" w:firstRow="0" w:lastRow="0" w:firstColumn="1" w:lastColumn="0" w:oddVBand="0" w:evenVBand="0" w:oddHBand="0" w:evenHBand="0" w:firstRowFirstColumn="0" w:firstRowLastColumn="0" w:lastRowFirstColumn="0" w:lastRowLastColumn="0"/>
            <w:tcW w:w="2275" w:type="pct"/>
          </w:tcPr>
          <w:p w14:paraId="65F01A74" w14:textId="25103516" w:rsidR="002B02A4" w:rsidRPr="00B02DF2" w:rsidRDefault="00E51007" w:rsidP="002B02A4">
            <w:r>
              <w:t>Administration and Waste Reporting Framework</w:t>
            </w:r>
          </w:p>
        </w:tc>
        <w:tc>
          <w:tcPr>
            <w:tcW w:w="545" w:type="pct"/>
            <w:noWrap/>
          </w:tcPr>
          <w:p w14:paraId="4733CD73"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hemeFill="accent4"/>
          </w:tcPr>
          <w:p w14:paraId="295D918A" w14:textId="3C8FEF05"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05A53008" w14:textId="3A93361E"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2D304EAA" w14:textId="1BA2408E"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3146AC98" w14:textId="38A7E252"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r>
      <w:tr w:rsidR="002B02A4" w:rsidRPr="00B02DF2" w14:paraId="289CD80A" w14:textId="77777777" w:rsidTr="00013602">
        <w:trPr>
          <w:trHeight w:val="567"/>
        </w:trPr>
        <w:tc>
          <w:tcPr>
            <w:cnfStyle w:val="001000000000" w:firstRow="0" w:lastRow="0" w:firstColumn="1" w:lastColumn="0" w:oddVBand="0" w:evenVBand="0" w:oddHBand="0" w:evenHBand="0" w:firstRowFirstColumn="0" w:firstRowLastColumn="0" w:lastRowFirstColumn="0" w:lastRowLastColumn="0"/>
            <w:tcW w:w="2275" w:type="pct"/>
          </w:tcPr>
          <w:p w14:paraId="72AD36A0" w14:textId="29367FEF" w:rsidR="002B02A4" w:rsidRPr="00B02DF2" w:rsidRDefault="002B02A4" w:rsidP="002B02A4">
            <w:pPr>
              <w:jc w:val="both"/>
            </w:pPr>
            <w:r w:rsidRPr="00BE7D8E">
              <w:t>Joint Kerbside Collection Contract</w:t>
            </w:r>
          </w:p>
        </w:tc>
        <w:tc>
          <w:tcPr>
            <w:tcW w:w="545" w:type="pct"/>
            <w:shd w:val="clear" w:color="auto" w:fill="FAC7A6"/>
            <w:noWrap/>
          </w:tcPr>
          <w:p w14:paraId="7A159BC5"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2A05DA51" w14:textId="4191E2BC"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3D9511BE" w14:textId="63D3708E"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1AD68855" w14:textId="15B53588"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tcPr>
          <w:p w14:paraId="3338E458" w14:textId="78D16FA6"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r>
      <w:tr w:rsidR="002B02A4" w:rsidRPr="00B02DF2" w14:paraId="120D1D2E" w14:textId="77777777" w:rsidTr="00013602">
        <w:trPr>
          <w:trHeight w:val="567"/>
        </w:trPr>
        <w:tc>
          <w:tcPr>
            <w:cnfStyle w:val="001000000000" w:firstRow="0" w:lastRow="0" w:firstColumn="1" w:lastColumn="0" w:oddVBand="0" w:evenVBand="0" w:oddHBand="0" w:evenHBand="0" w:firstRowFirstColumn="0" w:firstRowLastColumn="0" w:lastRowFirstColumn="0" w:lastRowLastColumn="0"/>
            <w:tcW w:w="2275" w:type="pct"/>
          </w:tcPr>
          <w:p w14:paraId="2418C9D5" w14:textId="2AD6AC52" w:rsidR="002B02A4" w:rsidRPr="00B02DF2" w:rsidRDefault="002B02A4" w:rsidP="002B02A4">
            <w:pPr>
              <w:jc w:val="both"/>
            </w:pPr>
            <w:r w:rsidRPr="00BE7D8E">
              <w:t>Regional Bulk Collection/Processing Contracts</w:t>
            </w:r>
          </w:p>
        </w:tc>
        <w:tc>
          <w:tcPr>
            <w:tcW w:w="545" w:type="pct"/>
            <w:noWrap/>
          </w:tcPr>
          <w:p w14:paraId="6603ADD1" w14:textId="77777777"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36302908" w14:textId="6AE579EC" w:rsidR="002B02A4" w:rsidRPr="00B02DF2" w:rsidRDefault="002B02A4" w:rsidP="002B02A4">
            <w:pPr>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70A2E647" w14:textId="3C56D992"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346931D9" w14:textId="5BCC0133"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c>
          <w:tcPr>
            <w:tcW w:w="545" w:type="pct"/>
            <w:shd w:val="clear" w:color="auto" w:fill="FAC7A6"/>
          </w:tcPr>
          <w:p w14:paraId="42AA15A4" w14:textId="14B41666" w:rsidR="002B02A4" w:rsidRPr="00B02DF2" w:rsidRDefault="002B02A4" w:rsidP="002B02A4">
            <w:pPr>
              <w:jc w:val="both"/>
              <w:cnfStyle w:val="000000000000" w:firstRow="0" w:lastRow="0" w:firstColumn="0" w:lastColumn="0" w:oddVBand="0" w:evenVBand="0" w:oddHBand="0" w:evenHBand="0" w:firstRowFirstColumn="0" w:firstRowLastColumn="0" w:lastRowFirstColumn="0" w:lastRowLastColumn="0"/>
            </w:pPr>
          </w:p>
        </w:tc>
      </w:tr>
    </w:tbl>
    <w:p w14:paraId="2DB7BA46" w14:textId="77777777" w:rsidR="00FD1C72" w:rsidRDefault="00FD1C72">
      <w:pPr>
        <w:sectPr w:rsidR="00FD1C72" w:rsidSect="00FD1C72">
          <w:pgSz w:w="16838" w:h="11906" w:orient="landscape" w:code="9"/>
          <w:pgMar w:top="1440" w:right="1440" w:bottom="1440" w:left="1814" w:header="567" w:footer="0" w:gutter="0"/>
          <w:cols w:space="708"/>
          <w:docGrid w:linePitch="360"/>
        </w:sectPr>
      </w:pPr>
    </w:p>
    <w:p w14:paraId="5C57A10A" w14:textId="77777777" w:rsidR="00DC5BF9" w:rsidRPr="00B70E9B" w:rsidRDefault="00DC5BF9" w:rsidP="00DC5BF9">
      <w:pPr>
        <w:pStyle w:val="Heading1"/>
      </w:pPr>
      <w:bookmarkStart w:id="384" w:name="_Toc14861424"/>
      <w:r w:rsidRPr="00B70E9B">
        <w:lastRenderedPageBreak/>
        <w:t>Recommendations</w:t>
      </w:r>
      <w:bookmarkEnd w:id="384"/>
      <w:r w:rsidRPr="00B70E9B">
        <w:t xml:space="preserve"> </w:t>
      </w:r>
    </w:p>
    <w:p w14:paraId="28C9D786" w14:textId="77777777" w:rsidR="00DC5BF9" w:rsidRPr="00B70E9B" w:rsidRDefault="00DC5BF9" w:rsidP="00DC5BF9">
      <w:r w:rsidRPr="00B70E9B">
        <w:t>Based on the works undertaken as part of the waste services review for MRC and the associated findings, the following recommendations are made:</w:t>
      </w:r>
    </w:p>
    <w:p w14:paraId="625DEFD1" w14:textId="2EB3ABBD" w:rsidR="00DC5BF9" w:rsidRPr="00B70E9B" w:rsidRDefault="00DC5BF9" w:rsidP="0097278D">
      <w:pPr>
        <w:pStyle w:val="ListParagraph"/>
        <w:numPr>
          <w:ilvl w:val="0"/>
          <w:numId w:val="52"/>
        </w:numPr>
        <w:spacing w:line="360" w:lineRule="auto"/>
      </w:pPr>
      <w:r w:rsidRPr="00B70E9B">
        <w:t xml:space="preserve">Implement the Action Plan that identifies key tasks from the Waste </w:t>
      </w:r>
      <w:r w:rsidR="003901CC">
        <w:t>Management Strategy</w:t>
      </w:r>
      <w:r w:rsidRPr="00B70E9B">
        <w:t>.</w:t>
      </w:r>
    </w:p>
    <w:p w14:paraId="48C61159" w14:textId="77777777" w:rsidR="00DC5BF9" w:rsidRPr="00B70E9B" w:rsidRDefault="00DC5BF9" w:rsidP="0097278D">
      <w:pPr>
        <w:pStyle w:val="ListParagraph"/>
        <w:numPr>
          <w:ilvl w:val="0"/>
          <w:numId w:val="52"/>
        </w:numPr>
        <w:spacing w:line="360" w:lineRule="auto"/>
      </w:pPr>
      <w:r w:rsidRPr="00B70E9B">
        <w:t>MRC assesses its current waste data gathering and reporting framework to ensure that the weight/volume, sources and generators of waste are recorded.</w:t>
      </w:r>
    </w:p>
    <w:p w14:paraId="719456CD" w14:textId="77777777" w:rsidR="00DC5BF9" w:rsidRPr="00B70E9B" w:rsidRDefault="00DC5BF9" w:rsidP="0097278D">
      <w:pPr>
        <w:pStyle w:val="ListParagraph"/>
        <w:numPr>
          <w:ilvl w:val="0"/>
          <w:numId w:val="52"/>
        </w:numPr>
        <w:spacing w:line="360" w:lineRule="auto"/>
      </w:pPr>
      <w:r w:rsidRPr="00B70E9B">
        <w:t>MRC considers partnerships with other local governments to increase the likelihood of success of the initiatives identified within the Preferred Waste Management System.</w:t>
      </w:r>
    </w:p>
    <w:p w14:paraId="62D2DDA6" w14:textId="77777777" w:rsidR="00DC5BF9" w:rsidRPr="00B70E9B" w:rsidRDefault="00DC5BF9" w:rsidP="0097278D">
      <w:pPr>
        <w:pStyle w:val="ListParagraph"/>
        <w:numPr>
          <w:ilvl w:val="0"/>
          <w:numId w:val="52"/>
        </w:numPr>
        <w:spacing w:line="360" w:lineRule="auto"/>
      </w:pPr>
      <w:r w:rsidRPr="00B70E9B">
        <w:t>Undertake a detailed assessment of the Preferred Waste Management System to assess each components technical and financial viability.</w:t>
      </w:r>
    </w:p>
    <w:p w14:paraId="4E8E07CA" w14:textId="77777777" w:rsidR="00DC5BF9" w:rsidRPr="00B70E9B" w:rsidRDefault="00DC5BF9" w:rsidP="0097278D">
      <w:pPr>
        <w:pStyle w:val="ListParagraph"/>
        <w:numPr>
          <w:ilvl w:val="0"/>
          <w:numId w:val="52"/>
        </w:numPr>
        <w:spacing w:line="360" w:lineRule="auto"/>
      </w:pPr>
      <w:r w:rsidRPr="00B70E9B">
        <w:t xml:space="preserve">Apply for funding to support the implementation of the Preferred Waste Management System. </w:t>
      </w:r>
    </w:p>
    <w:p w14:paraId="11140CE6" w14:textId="54CF8274" w:rsidR="00DC5BF9" w:rsidRDefault="00DC5BF9">
      <w:pPr>
        <w:rPr>
          <w:rFonts w:eastAsiaTheme="majorEastAsia" w:cstheme="majorBidi"/>
          <w:bCs/>
          <w:color w:val="41474F" w:themeColor="text2"/>
          <w:sz w:val="56"/>
          <w:szCs w:val="28"/>
        </w:rPr>
      </w:pPr>
      <w:r>
        <w:br w:type="page"/>
      </w:r>
    </w:p>
    <w:p w14:paraId="304EF9F8" w14:textId="41D4858B" w:rsidR="001E0949" w:rsidRPr="004A757B" w:rsidRDefault="00BE7D8E" w:rsidP="004254DC">
      <w:pPr>
        <w:pStyle w:val="Heading6"/>
        <w:ind w:left="0"/>
      </w:pPr>
      <w:bookmarkStart w:id="385" w:name="_Toc14861299"/>
      <w:r>
        <w:lastRenderedPageBreak/>
        <w:t xml:space="preserve">Appendix </w:t>
      </w:r>
      <w:bookmarkStart w:id="386" w:name="_Ref525659588"/>
      <w:r w:rsidR="004254DC">
        <w:t>A</w:t>
      </w:r>
      <w:r w:rsidR="002F545E">
        <w:t xml:space="preserve">: </w:t>
      </w:r>
      <w:r w:rsidR="001E0949" w:rsidRPr="004A757B">
        <w:t>Third Bin System</w:t>
      </w:r>
      <w:bookmarkEnd w:id="386"/>
      <w:r w:rsidR="001E0949">
        <w:t xml:space="preserve"> Cost Benefit Analysis &amp; SWAP Tool</w:t>
      </w:r>
      <w:bookmarkEnd w:id="385"/>
    </w:p>
    <w:p w14:paraId="60D86A8B" w14:textId="64B3CFE0" w:rsidR="001E0949" w:rsidRPr="006542E6" w:rsidRDefault="001E0949" w:rsidP="001E0949">
      <w:r w:rsidRPr="006542E6">
        <w:t xml:space="preserve">Currently the MRC operates a </w:t>
      </w:r>
      <w:r w:rsidR="001169FC" w:rsidRPr="006542E6">
        <w:t>two-bin</w:t>
      </w:r>
      <w:r w:rsidRPr="006542E6">
        <w:t xml:space="preserve"> system</w:t>
      </w:r>
      <w:r w:rsidR="00FF11E6">
        <w:t xml:space="preserve"> across the majori</w:t>
      </w:r>
      <w:r w:rsidR="001169FC">
        <w:t>ty of the local government area with a recent introduction of a 3</w:t>
      </w:r>
      <w:r w:rsidR="001169FC" w:rsidRPr="001169FC">
        <w:rPr>
          <w:vertAlign w:val="superscript"/>
        </w:rPr>
        <w:t>rd</w:t>
      </w:r>
      <w:r w:rsidR="001169FC">
        <w:t xml:space="preserve"> bins system to the residents of Moama. </w:t>
      </w:r>
      <w:r w:rsidRPr="006542E6">
        <w:t xml:space="preserve">There is great merit in investigating the possibility of a </w:t>
      </w:r>
      <w:r>
        <w:t>G</w:t>
      </w:r>
      <w:r w:rsidR="001169FC">
        <w:t>arden Organics (G</w:t>
      </w:r>
      <w:r>
        <w:t>O</w:t>
      </w:r>
      <w:r w:rsidR="001169FC">
        <w:t>)</w:t>
      </w:r>
      <w:r>
        <w:t xml:space="preserve"> third bin system, </w:t>
      </w:r>
      <w:r w:rsidRPr="006542E6">
        <w:t>with the potential to include food organics, also known as FOGO</w:t>
      </w:r>
      <w:r w:rsidR="001169FC">
        <w:t xml:space="preserve"> (Food organics Garden Organics)</w:t>
      </w:r>
      <w:r w:rsidRPr="006542E6">
        <w:t xml:space="preserve">, in the future.  The establishment of the </w:t>
      </w:r>
      <w:r>
        <w:t>third</w:t>
      </w:r>
      <w:r w:rsidRPr="006542E6">
        <w:t xml:space="preserve"> kerbside organics bin will see a reduction </w:t>
      </w:r>
      <w:r>
        <w:t xml:space="preserve">of </w:t>
      </w:r>
      <w:r w:rsidRPr="006542E6">
        <w:t>waste to landfill. To assess the feasibility of the MRC introducing a third bin, a SWOT and cost benefit analysis was undertaken and is outlined in the following Sections.</w:t>
      </w:r>
    </w:p>
    <w:p w14:paraId="697C5353" w14:textId="539D3D30" w:rsidR="001E0949" w:rsidRPr="00F711E0" w:rsidRDefault="001E0949" w:rsidP="001E0949">
      <w:r w:rsidRPr="003D6C25">
        <w:t>An investigation into the following scenarios and benefits of the third bin system reve</w:t>
      </w:r>
      <w:r w:rsidR="00EE7C61">
        <w:t>a</w:t>
      </w:r>
      <w:r w:rsidRPr="003D6C25">
        <w:t>led the following diversion over a seven-year period:</w:t>
      </w:r>
    </w:p>
    <w:p w14:paraId="61958884" w14:textId="4C2EAB38" w:rsidR="001E0949" w:rsidRDefault="001E0949" w:rsidP="001E0949">
      <w:pPr>
        <w:pStyle w:val="Caption"/>
        <w:keepNext/>
      </w:pPr>
      <w:bookmarkStart w:id="387" w:name="_Toc525723147"/>
      <w:r>
        <w:t>Third Bin Option Analysis</w:t>
      </w:r>
      <w:bookmarkEnd w:id="387"/>
    </w:p>
    <w:tbl>
      <w:tblPr>
        <w:tblStyle w:val="TableGrid"/>
        <w:tblW w:w="5000" w:type="pct"/>
        <w:tblLook w:val="04A0" w:firstRow="1" w:lastRow="0" w:firstColumn="1" w:lastColumn="0" w:noHBand="0" w:noVBand="1"/>
      </w:tblPr>
      <w:tblGrid>
        <w:gridCol w:w="4681"/>
        <w:gridCol w:w="2173"/>
        <w:gridCol w:w="2172"/>
      </w:tblGrid>
      <w:tr w:rsidR="001E0949" w:rsidRPr="00F711E0" w14:paraId="7BD3E9ED" w14:textId="77777777" w:rsidTr="007A129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93" w:type="pct"/>
          </w:tcPr>
          <w:p w14:paraId="40A32956" w14:textId="30565002" w:rsidR="001E0949" w:rsidRPr="00F711E0" w:rsidRDefault="00EE7C61" w:rsidP="00EE7C61">
            <w:r>
              <w:t>3</w:t>
            </w:r>
            <w:r w:rsidRPr="00EE7C61">
              <w:rPr>
                <w:vertAlign w:val="superscript"/>
              </w:rPr>
              <w:t>rd</w:t>
            </w:r>
            <w:r>
              <w:t xml:space="preserve"> Bin Approach</w:t>
            </w:r>
          </w:p>
        </w:tc>
        <w:tc>
          <w:tcPr>
            <w:tcW w:w="1204" w:type="pct"/>
          </w:tcPr>
          <w:p w14:paraId="4E75ABF9" w14:textId="77777777" w:rsidR="001E0949" w:rsidRPr="00F711E0" w:rsidRDefault="001E0949" w:rsidP="00EE7C61">
            <w:pPr>
              <w:jc w:val="center"/>
              <w:cnfStyle w:val="100000000000" w:firstRow="1" w:lastRow="0" w:firstColumn="0" w:lastColumn="0" w:oddVBand="0" w:evenVBand="0" w:oddHBand="0" w:evenHBand="0" w:firstRowFirstColumn="0" w:firstRowLastColumn="0" w:lastRowFirstColumn="0" w:lastRowLastColumn="0"/>
            </w:pPr>
            <w:r>
              <w:t>Total Tonnes Diverted</w:t>
            </w:r>
          </w:p>
        </w:tc>
        <w:tc>
          <w:tcPr>
            <w:tcW w:w="1203" w:type="pct"/>
          </w:tcPr>
          <w:p w14:paraId="1353403C" w14:textId="77777777" w:rsidR="001E0949" w:rsidRPr="00F711E0" w:rsidRDefault="001E0949" w:rsidP="00EE7C61">
            <w:pPr>
              <w:jc w:val="center"/>
              <w:cnfStyle w:val="100000000000" w:firstRow="1" w:lastRow="0" w:firstColumn="0" w:lastColumn="0" w:oddVBand="0" w:evenVBand="0" w:oddHBand="0" w:evenHBand="0" w:firstRowFirstColumn="0" w:firstRowLastColumn="0" w:lastRowFirstColumn="0" w:lastRowLastColumn="0"/>
            </w:pPr>
            <w:r>
              <w:t>Annual Diversion Rate</w:t>
            </w:r>
          </w:p>
        </w:tc>
      </w:tr>
      <w:tr w:rsidR="001E0949" w:rsidRPr="00F711E0" w14:paraId="509D00AF" w14:textId="77777777" w:rsidTr="007A1298">
        <w:trPr>
          <w:trHeight w:val="624"/>
        </w:trPr>
        <w:tc>
          <w:tcPr>
            <w:cnfStyle w:val="001000000000" w:firstRow="0" w:lastRow="0" w:firstColumn="1" w:lastColumn="0" w:oddVBand="0" w:evenVBand="0" w:oddHBand="0" w:evenHBand="0" w:firstRowFirstColumn="0" w:firstRowLastColumn="0" w:lastRowFirstColumn="0" w:lastRowLastColumn="0"/>
            <w:tcW w:w="2593" w:type="pct"/>
          </w:tcPr>
          <w:p w14:paraId="0BC228C7" w14:textId="77777777" w:rsidR="001E0949" w:rsidRPr="00F711E0" w:rsidRDefault="001E0949" w:rsidP="00EE7C61">
            <w:r w:rsidRPr="00F711E0">
              <w:t>GO to compost</w:t>
            </w:r>
            <w:r>
              <w:t>,</w:t>
            </w:r>
            <w:r w:rsidRPr="00F711E0">
              <w:t xml:space="preserve"> residual waste to landfill and recycling to MRF</w:t>
            </w:r>
          </w:p>
        </w:tc>
        <w:tc>
          <w:tcPr>
            <w:tcW w:w="1204" w:type="pct"/>
          </w:tcPr>
          <w:p w14:paraId="32A3218D" w14:textId="6E08347D" w:rsidR="001E0949" w:rsidRPr="00F711E0" w:rsidRDefault="007A1298" w:rsidP="00EE7C61">
            <w:pPr>
              <w:jc w:val="center"/>
              <w:cnfStyle w:val="000000000000" w:firstRow="0" w:lastRow="0" w:firstColumn="0" w:lastColumn="0" w:oddVBand="0" w:evenVBand="0" w:oddHBand="0" w:evenHBand="0" w:firstRowFirstColumn="0" w:firstRowLastColumn="0" w:lastRowFirstColumn="0" w:lastRowLastColumn="0"/>
            </w:pPr>
            <w:r w:rsidRPr="007A1298">
              <w:t>28,737</w:t>
            </w:r>
          </w:p>
        </w:tc>
        <w:tc>
          <w:tcPr>
            <w:tcW w:w="1203" w:type="pct"/>
          </w:tcPr>
          <w:p w14:paraId="374AEE19" w14:textId="18C75496" w:rsidR="001E0949" w:rsidRPr="00F711E0" w:rsidRDefault="007A1298" w:rsidP="00EE7C61">
            <w:pPr>
              <w:jc w:val="center"/>
              <w:cnfStyle w:val="000000000000" w:firstRow="0" w:lastRow="0" w:firstColumn="0" w:lastColumn="0" w:oddVBand="0" w:evenVBand="0" w:oddHBand="0" w:evenHBand="0" w:firstRowFirstColumn="0" w:firstRowLastColumn="0" w:lastRowFirstColumn="0" w:lastRowLastColumn="0"/>
            </w:pPr>
            <w:r>
              <w:t>51%</w:t>
            </w:r>
          </w:p>
        </w:tc>
      </w:tr>
      <w:tr w:rsidR="001E0949" w:rsidRPr="00F711E0" w14:paraId="29AE9969" w14:textId="77777777" w:rsidTr="007A1298">
        <w:trPr>
          <w:trHeight w:val="624"/>
        </w:trPr>
        <w:tc>
          <w:tcPr>
            <w:cnfStyle w:val="001000000000" w:firstRow="0" w:lastRow="0" w:firstColumn="1" w:lastColumn="0" w:oddVBand="0" w:evenVBand="0" w:oddHBand="0" w:evenHBand="0" w:firstRowFirstColumn="0" w:firstRowLastColumn="0" w:lastRowFirstColumn="0" w:lastRowLastColumn="0"/>
            <w:tcW w:w="2593" w:type="pct"/>
          </w:tcPr>
          <w:p w14:paraId="32301DFB" w14:textId="77777777" w:rsidR="001E0949" w:rsidRPr="00F711E0" w:rsidRDefault="001E0949" w:rsidP="00EE7C61">
            <w:r w:rsidRPr="00F711E0">
              <w:t>FOGO to compost</w:t>
            </w:r>
            <w:r>
              <w:t>,</w:t>
            </w:r>
            <w:r w:rsidRPr="00F711E0">
              <w:t xml:space="preserve"> residual waste to landfill and recycling to MRF</w:t>
            </w:r>
          </w:p>
        </w:tc>
        <w:tc>
          <w:tcPr>
            <w:tcW w:w="1204" w:type="pct"/>
          </w:tcPr>
          <w:p w14:paraId="7AFAE8F1" w14:textId="3607F60F" w:rsidR="001E0949" w:rsidRPr="00F711E0" w:rsidRDefault="007A1298" w:rsidP="00EE7C61">
            <w:pPr>
              <w:jc w:val="center"/>
              <w:cnfStyle w:val="000000000000" w:firstRow="0" w:lastRow="0" w:firstColumn="0" w:lastColumn="0" w:oddVBand="0" w:evenVBand="0" w:oddHBand="0" w:evenHBand="0" w:firstRowFirstColumn="0" w:firstRowLastColumn="0" w:lastRowFirstColumn="0" w:lastRowLastColumn="0"/>
            </w:pPr>
            <w:r w:rsidRPr="007A1298">
              <w:t>39,297</w:t>
            </w:r>
          </w:p>
        </w:tc>
        <w:tc>
          <w:tcPr>
            <w:tcW w:w="1203" w:type="pct"/>
          </w:tcPr>
          <w:p w14:paraId="06C75FB0" w14:textId="5E9AFDD8" w:rsidR="001E0949" w:rsidRPr="00F711E0" w:rsidRDefault="007A1298" w:rsidP="00EE7C61">
            <w:pPr>
              <w:jc w:val="center"/>
              <w:cnfStyle w:val="000000000000" w:firstRow="0" w:lastRow="0" w:firstColumn="0" w:lastColumn="0" w:oddVBand="0" w:evenVBand="0" w:oddHBand="0" w:evenHBand="0" w:firstRowFirstColumn="0" w:firstRowLastColumn="0" w:lastRowFirstColumn="0" w:lastRowLastColumn="0"/>
            </w:pPr>
            <w:r>
              <w:t>69%</w:t>
            </w:r>
          </w:p>
        </w:tc>
      </w:tr>
      <w:tr w:rsidR="007A1298" w:rsidRPr="00F711E0" w14:paraId="61C367FF" w14:textId="77777777" w:rsidTr="007A1298">
        <w:trPr>
          <w:trHeight w:val="624"/>
        </w:trPr>
        <w:tc>
          <w:tcPr>
            <w:cnfStyle w:val="001000000000" w:firstRow="0" w:lastRow="0" w:firstColumn="1" w:lastColumn="0" w:oddVBand="0" w:evenVBand="0" w:oddHBand="0" w:evenHBand="0" w:firstRowFirstColumn="0" w:firstRowLastColumn="0" w:lastRowFirstColumn="0" w:lastRowLastColumn="0"/>
            <w:tcW w:w="2593" w:type="pct"/>
          </w:tcPr>
          <w:p w14:paraId="2A402D02" w14:textId="2E159642" w:rsidR="007A1298" w:rsidRPr="00F711E0" w:rsidRDefault="007A1298" w:rsidP="007A1298">
            <w:r w:rsidRPr="004162E9">
              <w:t>FOGO to AD, residual to landfill and recycling to</w:t>
            </w:r>
            <w:r>
              <w:t xml:space="preserve"> MRF</w:t>
            </w:r>
          </w:p>
        </w:tc>
        <w:tc>
          <w:tcPr>
            <w:tcW w:w="1204" w:type="pct"/>
          </w:tcPr>
          <w:p w14:paraId="7B0B73B9" w14:textId="45B14CB8" w:rsidR="007A1298" w:rsidRPr="00F711E0" w:rsidRDefault="007A1298" w:rsidP="007A1298">
            <w:pPr>
              <w:jc w:val="center"/>
              <w:cnfStyle w:val="000000000000" w:firstRow="0" w:lastRow="0" w:firstColumn="0" w:lastColumn="0" w:oddVBand="0" w:evenVBand="0" w:oddHBand="0" w:evenHBand="0" w:firstRowFirstColumn="0" w:firstRowLastColumn="0" w:lastRowFirstColumn="0" w:lastRowLastColumn="0"/>
            </w:pPr>
            <w:r w:rsidRPr="007A1298">
              <w:t>39,297</w:t>
            </w:r>
          </w:p>
        </w:tc>
        <w:tc>
          <w:tcPr>
            <w:tcW w:w="1203" w:type="pct"/>
          </w:tcPr>
          <w:p w14:paraId="016383C9" w14:textId="3DD9145F" w:rsidR="007A1298" w:rsidRPr="00F711E0" w:rsidRDefault="007A1298" w:rsidP="007A1298">
            <w:pPr>
              <w:jc w:val="center"/>
              <w:cnfStyle w:val="000000000000" w:firstRow="0" w:lastRow="0" w:firstColumn="0" w:lastColumn="0" w:oddVBand="0" w:evenVBand="0" w:oddHBand="0" w:evenHBand="0" w:firstRowFirstColumn="0" w:firstRowLastColumn="0" w:lastRowFirstColumn="0" w:lastRowLastColumn="0"/>
            </w:pPr>
            <w:r>
              <w:t>69%</w:t>
            </w:r>
          </w:p>
        </w:tc>
      </w:tr>
    </w:tbl>
    <w:p w14:paraId="20798166" w14:textId="0A6DA1B8" w:rsidR="001E0949" w:rsidRPr="0021369A" w:rsidRDefault="001E0949" w:rsidP="001E0949">
      <w:r w:rsidRPr="0021369A">
        <w:t xml:space="preserve">As noted </w:t>
      </w:r>
      <w:r w:rsidRPr="004254DC">
        <w:t xml:space="preserve">in </w:t>
      </w:r>
      <w:r w:rsidR="004254DC" w:rsidRPr="004254DC">
        <w:t>the above table</w:t>
      </w:r>
      <w:r w:rsidRPr="004254DC">
        <w:t xml:space="preserve"> a greater</w:t>
      </w:r>
      <w:r w:rsidRPr="0021369A">
        <w:t xml:space="preserve"> waste diversion can be achieved through a FOGO bin system. Although targeting a greater portion of the waste stream, comparative to GO systems, FOGO is more susceptible to contamination due to residents being inadequately educated in their choice of kitchen caddy bag liner. As only certain </w:t>
      </w:r>
      <w:r w:rsidR="00EE7C61">
        <w:t>compostable/</w:t>
      </w:r>
      <w:r w:rsidRPr="0021369A">
        <w:t>biodegradable bags are to be utilised for this purpose, MRC should consider a non-lined or newspaper lined kitchen caddy approach and invest in effective waste education. In doing so this limits the risk of contamination and increases</w:t>
      </w:r>
      <w:r>
        <w:t xml:space="preserve"> the quality of the processed </w:t>
      </w:r>
      <w:r w:rsidRPr="0021369A">
        <w:t xml:space="preserve">product. </w:t>
      </w:r>
    </w:p>
    <w:p w14:paraId="7065EA3D" w14:textId="77777777" w:rsidR="001E0949" w:rsidRPr="0021369A" w:rsidRDefault="001E0949" w:rsidP="001E0949">
      <w:r w:rsidRPr="0021369A">
        <w:t xml:space="preserve">It is advised if MRC was to operate a third bin system with FOGO they should invest in marketing and support from a waste education officer to ensure a smooth transition. Furthermore, many councils which deploy a FOGO bin system often consider changing their bin collection schedule with FOGO bins being collected weekly and residual bins being reduced to a fortnightly collection. This concept may have initial resistance from the community and again, the waste education officer may be utilised to ensure a smooth transition and increase community </w:t>
      </w:r>
      <w:r>
        <w:t>acceptance</w:t>
      </w:r>
      <w:r w:rsidRPr="0021369A">
        <w:t>.</w:t>
      </w:r>
    </w:p>
    <w:p w14:paraId="10D80B3E" w14:textId="77777777" w:rsidR="001E0949" w:rsidRPr="004A757B" w:rsidRDefault="001E0949" w:rsidP="001E0949">
      <w:pPr>
        <w:pStyle w:val="Heading4"/>
        <w:numPr>
          <w:ilvl w:val="0"/>
          <w:numId w:val="0"/>
        </w:numPr>
        <w:ind w:left="567" w:hanging="567"/>
      </w:pPr>
      <w:r w:rsidRPr="004A757B">
        <w:t>Cost-Benefit Analysis</w:t>
      </w:r>
    </w:p>
    <w:p w14:paraId="4B33FE59" w14:textId="77777777" w:rsidR="001E0949" w:rsidRPr="00390001" w:rsidRDefault="001E0949" w:rsidP="001E0949">
      <w:r w:rsidRPr="00390001">
        <w:t>A cost-benefit analysis was undertaken to assess the introduction of a third 240L mobile garbage bin service for organic waste. The assessment compares the current refuse collection costs to those of the proposed three bin system including both financial and non-financial elements. The systems modelled are as follows:</w:t>
      </w:r>
    </w:p>
    <w:p w14:paraId="24B17859" w14:textId="77777777" w:rsidR="001E0949" w:rsidRPr="00390001" w:rsidRDefault="001E0949" w:rsidP="00FC3EC6">
      <w:pPr>
        <w:pStyle w:val="ListParagraph"/>
        <w:numPr>
          <w:ilvl w:val="0"/>
          <w:numId w:val="16"/>
        </w:numPr>
      </w:pPr>
      <w:r w:rsidRPr="00390001">
        <w:t xml:space="preserve">Baseline – where organic waste continues to be disposed of in the domestic refuse bin; </w:t>
      </w:r>
    </w:p>
    <w:p w14:paraId="4762A3E8" w14:textId="063F72A1" w:rsidR="001E0949" w:rsidRPr="00390001" w:rsidRDefault="001E0949" w:rsidP="00FC3EC6">
      <w:pPr>
        <w:pStyle w:val="ListParagraph"/>
        <w:numPr>
          <w:ilvl w:val="0"/>
          <w:numId w:val="16"/>
        </w:numPr>
      </w:pPr>
      <w:r w:rsidRPr="00390001">
        <w:t>A three bin system where GO waste is collected in an organics bin</w:t>
      </w:r>
      <w:r>
        <w:t xml:space="preserve"> processed via composting</w:t>
      </w:r>
      <w:r w:rsidRPr="00390001">
        <w:t>; and</w:t>
      </w:r>
    </w:p>
    <w:p w14:paraId="2E36D040" w14:textId="77777777" w:rsidR="001E0949" w:rsidRDefault="001E0949" w:rsidP="00FC3EC6">
      <w:pPr>
        <w:pStyle w:val="ListParagraph"/>
        <w:numPr>
          <w:ilvl w:val="0"/>
          <w:numId w:val="16"/>
        </w:numPr>
      </w:pPr>
      <w:r w:rsidRPr="00390001">
        <w:t>A three bin system where FOGO waste is collected in an organics bin</w:t>
      </w:r>
      <w:r>
        <w:t xml:space="preserve"> processed via composting; and</w:t>
      </w:r>
    </w:p>
    <w:p w14:paraId="07E00058" w14:textId="77777777" w:rsidR="001E0949" w:rsidRPr="00390001" w:rsidRDefault="001E0949" w:rsidP="00FC3EC6">
      <w:pPr>
        <w:pStyle w:val="ListParagraph"/>
        <w:numPr>
          <w:ilvl w:val="0"/>
          <w:numId w:val="16"/>
        </w:numPr>
      </w:pPr>
      <w:r w:rsidRPr="00390001">
        <w:lastRenderedPageBreak/>
        <w:t>A three bin system where FOGO waste is collected in an organics bin</w:t>
      </w:r>
      <w:r>
        <w:t xml:space="preserve"> processed via AD</w:t>
      </w:r>
      <w:r w:rsidRPr="00390001">
        <w:t>.</w:t>
      </w:r>
    </w:p>
    <w:p w14:paraId="3779E252" w14:textId="77777777" w:rsidR="001E0949" w:rsidRPr="00390001" w:rsidRDefault="001E0949" w:rsidP="001E0949">
      <w:r w:rsidRPr="00390001">
        <w:t>The cost benefit analysis model was carried out over a seven year period commencing in 2018/2019 and finishing in 2024/2025. A number of assumptions were made in relation to the data used in the model as follows:</w:t>
      </w:r>
    </w:p>
    <w:p w14:paraId="59EC4006" w14:textId="77777777" w:rsidR="001E0949" w:rsidRPr="00390001" w:rsidRDefault="001E0949" w:rsidP="001E0949">
      <w:pPr>
        <w:rPr>
          <w:b/>
        </w:rPr>
      </w:pPr>
      <w:r w:rsidRPr="00390001">
        <w:rPr>
          <w:b/>
        </w:rPr>
        <w:t>Refuse Collection and Disposal Assumptions</w:t>
      </w:r>
    </w:p>
    <w:p w14:paraId="57611705" w14:textId="77777777" w:rsidR="001E0949" w:rsidRPr="00390001" w:rsidRDefault="001E0949" w:rsidP="00FC3EC6">
      <w:pPr>
        <w:pStyle w:val="ListParagraph"/>
        <w:numPr>
          <w:ilvl w:val="0"/>
          <w:numId w:val="16"/>
        </w:numPr>
      </w:pPr>
      <w:r w:rsidRPr="00390001">
        <w:t>No modelling of commingled recycling as there is no anticipated change to this service;</w:t>
      </w:r>
    </w:p>
    <w:p w14:paraId="42BD09C9" w14:textId="77777777" w:rsidR="001E0949" w:rsidRPr="00390001" w:rsidRDefault="001E0949" w:rsidP="00FC3EC6">
      <w:pPr>
        <w:pStyle w:val="ListParagraph"/>
        <w:numPr>
          <w:ilvl w:val="0"/>
          <w:numId w:val="16"/>
        </w:numPr>
      </w:pPr>
      <w:r w:rsidRPr="00390001">
        <w:t>Current number of households receiving a kerbside refuse collection service is 5,460;</w:t>
      </w:r>
    </w:p>
    <w:p w14:paraId="692D3E3B" w14:textId="77777777" w:rsidR="001E0949" w:rsidRPr="00390001" w:rsidRDefault="001E0949" w:rsidP="00FC3EC6">
      <w:pPr>
        <w:pStyle w:val="ListParagraph"/>
        <w:numPr>
          <w:ilvl w:val="0"/>
          <w:numId w:val="16"/>
        </w:numPr>
      </w:pPr>
      <w:r w:rsidRPr="00390001">
        <w:t>Anticipated household growth rate per year is 2% for Moama and 1% for remaining sector of MRC;</w:t>
      </w:r>
    </w:p>
    <w:p w14:paraId="07B951F3" w14:textId="77777777" w:rsidR="001E0949" w:rsidRPr="00390001" w:rsidRDefault="001E0949" w:rsidP="00FC3EC6">
      <w:pPr>
        <w:pStyle w:val="ListParagraph"/>
        <w:numPr>
          <w:ilvl w:val="0"/>
          <w:numId w:val="16"/>
        </w:numPr>
      </w:pPr>
      <w:r w:rsidRPr="00390001">
        <w:t>Number of weeks refuse collection services required is 52 (weekly service);</w:t>
      </w:r>
    </w:p>
    <w:p w14:paraId="6B899C0F" w14:textId="77777777" w:rsidR="001E0949" w:rsidRPr="00390001" w:rsidRDefault="001E0949" w:rsidP="00FC3EC6">
      <w:pPr>
        <w:pStyle w:val="ListParagraph"/>
        <w:numPr>
          <w:ilvl w:val="0"/>
          <w:numId w:val="16"/>
        </w:numPr>
      </w:pPr>
      <w:r w:rsidRPr="00390001">
        <w:t>The current collection cost of a domestic refuse bin is $1.00, t</w:t>
      </w:r>
      <w:r>
        <w:t>hat is expected to increase by 1.5</w:t>
      </w:r>
      <w:r w:rsidRPr="00390001">
        <w:t>% per year in line with Consumer Price Index (CPI) until 2024/25;</w:t>
      </w:r>
    </w:p>
    <w:p w14:paraId="1934E1EA" w14:textId="77777777" w:rsidR="001E0949" w:rsidRPr="00390001" w:rsidRDefault="001E0949" w:rsidP="00FC3EC6">
      <w:pPr>
        <w:pStyle w:val="ListParagraph"/>
        <w:numPr>
          <w:ilvl w:val="0"/>
          <w:numId w:val="16"/>
        </w:numPr>
      </w:pPr>
      <w:r w:rsidRPr="00390001">
        <w:t xml:space="preserve">Disposal costs per tonne of refuse is $132.00 per tonne, </w:t>
      </w:r>
      <w:r>
        <w:t>and is expected to increase by 1.5</w:t>
      </w:r>
      <w:r w:rsidRPr="00390001">
        <w:t>% per year in line with CPI; and</w:t>
      </w:r>
    </w:p>
    <w:p w14:paraId="1CCB883B" w14:textId="77777777" w:rsidR="001E0949" w:rsidRPr="00390001" w:rsidRDefault="001E0949" w:rsidP="00FC3EC6">
      <w:pPr>
        <w:pStyle w:val="ListParagraph"/>
        <w:numPr>
          <w:ilvl w:val="0"/>
          <w:numId w:val="16"/>
        </w:numPr>
      </w:pPr>
      <w:r w:rsidRPr="00390001">
        <w:t>Tonnes of kerbside refuse collected and disposed of in 2016 was 2,669.9 tonnes and is expected to increase in line with population projections.</w:t>
      </w:r>
    </w:p>
    <w:p w14:paraId="4735F814" w14:textId="77777777" w:rsidR="001E0949" w:rsidRPr="008F4BBA" w:rsidRDefault="001E0949" w:rsidP="001E0949">
      <w:pPr>
        <w:rPr>
          <w:b/>
        </w:rPr>
      </w:pPr>
      <w:r w:rsidRPr="008F4BBA">
        <w:rPr>
          <w:b/>
        </w:rPr>
        <w:t>Greenwaste Collection and Processing Assumptions</w:t>
      </w:r>
    </w:p>
    <w:p w14:paraId="7C7AFD64" w14:textId="77777777" w:rsidR="001E0949" w:rsidRPr="00390001" w:rsidRDefault="001E0949" w:rsidP="00FC3EC6">
      <w:pPr>
        <w:pStyle w:val="ListParagraph"/>
        <w:numPr>
          <w:ilvl w:val="0"/>
          <w:numId w:val="16"/>
        </w:numPr>
      </w:pPr>
      <w:r w:rsidRPr="00390001">
        <w:t>Community greenwaste drop-off and processing cost would remain at current levels;</w:t>
      </w:r>
    </w:p>
    <w:p w14:paraId="1557D546" w14:textId="3E628972" w:rsidR="001E0949" w:rsidRPr="00390001" w:rsidRDefault="001E0949" w:rsidP="00FC3EC6">
      <w:pPr>
        <w:pStyle w:val="ListParagraph"/>
        <w:numPr>
          <w:ilvl w:val="0"/>
          <w:numId w:val="16"/>
        </w:numPr>
      </w:pPr>
      <w:r w:rsidRPr="00390001">
        <w:t xml:space="preserve">Cost of kerbside Greenwaste collection </w:t>
      </w:r>
      <w:r w:rsidRPr="00EE7C61">
        <w:t xml:space="preserve">and processing is $2.00 per tonne </w:t>
      </w:r>
      <w:r w:rsidR="00EE7C61" w:rsidRPr="00EE7C61">
        <w:t>in Moama</w:t>
      </w:r>
      <w:r w:rsidR="00EE7C61">
        <w:t xml:space="preserve"> and $3.50 outside of Moama </w:t>
      </w:r>
      <w:r w:rsidRPr="00390001">
        <w:t>and this is expected to increase by 1.5% per year in line with CPI;</w:t>
      </w:r>
    </w:p>
    <w:p w14:paraId="659DA04A" w14:textId="77777777" w:rsidR="001E0949" w:rsidRPr="00390001" w:rsidRDefault="001E0949" w:rsidP="00FC3EC6">
      <w:pPr>
        <w:pStyle w:val="ListParagraph"/>
        <w:numPr>
          <w:ilvl w:val="0"/>
          <w:numId w:val="16"/>
        </w:numPr>
      </w:pPr>
      <w:r w:rsidRPr="00390001">
        <w:t>Organics Collection funding provided by the EPA would be sought by the MRC to assist in purchasing and rolling out the addition service.</w:t>
      </w:r>
    </w:p>
    <w:p w14:paraId="6B1B2A1F" w14:textId="02AEA5D9" w:rsidR="001E0949" w:rsidRPr="00390001" w:rsidRDefault="001E0949" w:rsidP="00FC3EC6">
      <w:pPr>
        <w:pStyle w:val="ListParagraph"/>
        <w:numPr>
          <w:ilvl w:val="0"/>
          <w:numId w:val="16"/>
        </w:numPr>
      </w:pPr>
      <w:r w:rsidRPr="00390001">
        <w:t xml:space="preserve">Number of households receiving a greenwaste kerbside collection service is </w:t>
      </w:r>
      <w:r w:rsidR="002B02A4" w:rsidRPr="00390001">
        <w:t>4,163;</w:t>
      </w:r>
    </w:p>
    <w:p w14:paraId="0C2BCF0A" w14:textId="77777777" w:rsidR="001E0949" w:rsidRPr="00390001" w:rsidRDefault="001E0949" w:rsidP="00FC3EC6">
      <w:pPr>
        <w:pStyle w:val="ListParagraph"/>
        <w:numPr>
          <w:ilvl w:val="0"/>
          <w:numId w:val="16"/>
        </w:numPr>
      </w:pPr>
      <w:r w:rsidRPr="00390001">
        <w:t>Anticipated household growth rate per year is 2% for Moama and 1% for remaining sector of MRC;</w:t>
      </w:r>
    </w:p>
    <w:p w14:paraId="07B27C24" w14:textId="77777777" w:rsidR="001E0949" w:rsidRPr="00EE7C61" w:rsidRDefault="001E0949" w:rsidP="00FC3EC6">
      <w:pPr>
        <w:pStyle w:val="ListParagraph"/>
        <w:numPr>
          <w:ilvl w:val="0"/>
          <w:numId w:val="16"/>
        </w:numPr>
      </w:pPr>
      <w:r w:rsidRPr="004D0CDE">
        <w:t xml:space="preserve">Number of weeks greenwaste collection services required is 26 (fortnightly service) if GO service and </w:t>
      </w:r>
      <w:r w:rsidRPr="00EE7C61">
        <w:t>52 weeks (weekly) if FOGO service;</w:t>
      </w:r>
    </w:p>
    <w:p w14:paraId="65512BD2" w14:textId="77777777" w:rsidR="001E0949" w:rsidRPr="00EE7C61" w:rsidRDefault="001E0949" w:rsidP="00FC3EC6">
      <w:pPr>
        <w:pStyle w:val="ListParagraph"/>
        <w:numPr>
          <w:ilvl w:val="0"/>
          <w:numId w:val="16"/>
        </w:numPr>
      </w:pPr>
      <w:r w:rsidRPr="00EE7C61">
        <w:t xml:space="preserve">An 65% (GO) and 85% (FOGO) waste bin presentation rate is assumed; </w:t>
      </w:r>
    </w:p>
    <w:p w14:paraId="760B00B6" w14:textId="77777777" w:rsidR="001E0949" w:rsidRPr="00EE7C61" w:rsidRDefault="001E0949" w:rsidP="00FC3EC6">
      <w:pPr>
        <w:pStyle w:val="ListParagraph"/>
        <w:numPr>
          <w:ilvl w:val="0"/>
          <w:numId w:val="16"/>
        </w:numPr>
      </w:pPr>
      <w:r w:rsidRPr="00EE7C61">
        <w:t>It is assumed that the percentage of greenwaste material in the refuse bin is 33% with 25% of this material being captured in new third greenwaste bin;</w:t>
      </w:r>
    </w:p>
    <w:p w14:paraId="1F2735C3" w14:textId="77777777" w:rsidR="001E0949" w:rsidRPr="004D0CDE" w:rsidRDefault="001E0949" w:rsidP="00FC3EC6">
      <w:pPr>
        <w:pStyle w:val="ListParagraph"/>
        <w:numPr>
          <w:ilvl w:val="0"/>
          <w:numId w:val="16"/>
        </w:numPr>
      </w:pPr>
      <w:r w:rsidRPr="00EE7C61">
        <w:t>Cost to purchase new 240L MGB’s for greenwaste is $55.00 and</w:t>
      </w:r>
      <w:r w:rsidRPr="004D0CDE">
        <w:t xml:space="preserve"> cost of roll-out is $8.50 per bin;</w:t>
      </w:r>
    </w:p>
    <w:p w14:paraId="3E464631" w14:textId="77777777" w:rsidR="001E0949" w:rsidRPr="004D0CDE" w:rsidRDefault="001E0949" w:rsidP="00FC3EC6">
      <w:pPr>
        <w:pStyle w:val="ListParagraph"/>
        <w:numPr>
          <w:ilvl w:val="0"/>
          <w:numId w:val="16"/>
        </w:numPr>
      </w:pPr>
      <w:r w:rsidRPr="004D0CDE">
        <w:t>The cost to replace MGBs is $50.00 per bin per year throughout the seven year period with 1% of bins requiring replacement;</w:t>
      </w:r>
    </w:p>
    <w:p w14:paraId="28FFA32A" w14:textId="77777777" w:rsidR="001E0949" w:rsidRPr="00D27150" w:rsidRDefault="001E0949" w:rsidP="00FC3EC6">
      <w:pPr>
        <w:pStyle w:val="ListParagraph"/>
        <w:numPr>
          <w:ilvl w:val="0"/>
          <w:numId w:val="16"/>
        </w:numPr>
      </w:pPr>
      <w:r w:rsidRPr="004D0CDE">
        <w:t xml:space="preserve">Educational costs associated with the introduction of a new kerbside collection service is estimated at $30,000.00 and $35,000.00 for Moama and remaining townships respectively for the first two years </w:t>
      </w:r>
      <w:r w:rsidRPr="00D27150">
        <w:t>and $15,000.00 for each remaining year;</w:t>
      </w:r>
    </w:p>
    <w:p w14:paraId="7223422B" w14:textId="26346703" w:rsidR="001E0949" w:rsidRPr="008F4BBA" w:rsidRDefault="001E0949" w:rsidP="001E0949">
      <w:r w:rsidRPr="00D27150">
        <w:t>The key findings from the</w:t>
      </w:r>
      <w:r w:rsidRPr="008F4BBA">
        <w:t xml:space="preserve"> financial model and diversion from landfill are summarised in </w:t>
      </w:r>
      <w:r w:rsidR="004254DC">
        <w:t>the below table</w:t>
      </w:r>
      <w:r>
        <w:t>.</w:t>
      </w:r>
    </w:p>
    <w:p w14:paraId="4DAE6980" w14:textId="3F85AA45" w:rsidR="001E0949" w:rsidRDefault="001E0949" w:rsidP="001E0949">
      <w:pPr>
        <w:pStyle w:val="Caption"/>
        <w:keepNext/>
      </w:pPr>
      <w:bookmarkStart w:id="388" w:name="_Toc525723148"/>
      <w:r w:rsidRPr="00FE4D3D">
        <w:t>Cost vs. landfill diversion benefit</w:t>
      </w:r>
      <w:bookmarkEnd w:id="388"/>
    </w:p>
    <w:tbl>
      <w:tblPr>
        <w:tblStyle w:val="2010TableGrid"/>
        <w:tblW w:w="5000" w:type="pct"/>
        <w:tblInd w:w="0" w:type="dxa"/>
        <w:tblLayout w:type="fixed"/>
        <w:tblLook w:val="04A0" w:firstRow="1" w:lastRow="0" w:firstColumn="1" w:lastColumn="0" w:noHBand="0" w:noVBand="1"/>
      </w:tblPr>
      <w:tblGrid>
        <w:gridCol w:w="3090"/>
        <w:gridCol w:w="1188"/>
        <w:gridCol w:w="1188"/>
        <w:gridCol w:w="1188"/>
        <w:gridCol w:w="1188"/>
        <w:gridCol w:w="1184"/>
      </w:tblGrid>
      <w:tr w:rsidR="007A1298" w:rsidRPr="00354AC4" w14:paraId="2A1F3240" w14:textId="52E73724" w:rsidTr="007A1298">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712" w:type="pct"/>
            <w:noWrap/>
            <w:hideMark/>
          </w:tcPr>
          <w:p w14:paraId="37123356" w14:textId="77777777" w:rsidR="007A1298" w:rsidRPr="00354AC4" w:rsidRDefault="007A1298" w:rsidP="007A1298">
            <w:pPr>
              <w:spacing w:before="200" w:after="200" w:line="276" w:lineRule="auto"/>
              <w:jc w:val="both"/>
              <w:rPr>
                <w:rFonts w:asciiTheme="minorHAnsi" w:hAnsiTheme="minorHAnsi" w:cstheme="minorHAnsi"/>
                <w:color w:val="FFFFFF" w:themeColor="background1"/>
              </w:rPr>
            </w:pPr>
            <w:r w:rsidRPr="00354AC4">
              <w:rPr>
                <w:rFonts w:asciiTheme="minorHAnsi" w:hAnsiTheme="minorHAnsi" w:cstheme="minorHAnsi"/>
                <w:color w:val="FFFFFF" w:themeColor="background1"/>
              </w:rPr>
              <w:t>Third Bin System</w:t>
            </w:r>
          </w:p>
        </w:tc>
        <w:tc>
          <w:tcPr>
            <w:tcW w:w="658" w:type="pct"/>
            <w:noWrap/>
            <w:hideMark/>
          </w:tcPr>
          <w:p w14:paraId="504829EE" w14:textId="77777777" w:rsidR="007A1298" w:rsidRPr="00354AC4" w:rsidRDefault="007A1298" w:rsidP="007A1298">
            <w:pPr>
              <w:jc w:val="center"/>
              <w:cnfStyle w:val="100000000000" w:firstRow="1" w:lastRow="0" w:firstColumn="0" w:lastColumn="0" w:oddVBand="0" w:evenVBand="0" w:oddHBand="0" w:evenHBand="0" w:firstRowFirstColumn="0" w:firstRowLastColumn="0" w:lastRowFirstColumn="0" w:lastRowLastColumn="0"/>
            </w:pPr>
            <w:r w:rsidRPr="00354AC4">
              <w:t>Cost Per Bin Service over 7 years</w:t>
            </w:r>
          </w:p>
        </w:tc>
        <w:tc>
          <w:tcPr>
            <w:tcW w:w="658" w:type="pct"/>
            <w:noWrap/>
            <w:hideMark/>
          </w:tcPr>
          <w:p w14:paraId="7B7D786F" w14:textId="5F8B4E95" w:rsidR="007A1298" w:rsidRPr="00354AC4" w:rsidRDefault="007A1298" w:rsidP="007A1298">
            <w:pPr>
              <w:jc w:val="center"/>
              <w:cnfStyle w:val="100000000000" w:firstRow="1" w:lastRow="0" w:firstColumn="0" w:lastColumn="0" w:oddVBand="0" w:evenVBand="0" w:oddHBand="0" w:evenHBand="0" w:firstRowFirstColumn="0" w:firstRowLastColumn="0" w:lastRowFirstColumn="0" w:lastRowLastColumn="0"/>
            </w:pPr>
            <w:r w:rsidRPr="00354AC4">
              <w:t>Additional Cost over 7 years</w:t>
            </w:r>
            <w:r>
              <w:t xml:space="preserve"> from baseline</w:t>
            </w:r>
          </w:p>
        </w:tc>
        <w:tc>
          <w:tcPr>
            <w:tcW w:w="658" w:type="pct"/>
            <w:noWrap/>
            <w:hideMark/>
          </w:tcPr>
          <w:p w14:paraId="17822686" w14:textId="6FBE469A" w:rsidR="007A1298" w:rsidRPr="00354AC4" w:rsidRDefault="007A1298" w:rsidP="007A1298">
            <w:pPr>
              <w:jc w:val="center"/>
              <w:cnfStyle w:val="100000000000" w:firstRow="1" w:lastRow="0" w:firstColumn="0" w:lastColumn="0" w:oddVBand="0" w:evenVBand="0" w:oddHBand="0" w:evenHBand="0" w:firstRowFirstColumn="0" w:firstRowLastColumn="0" w:lastRowFirstColumn="0" w:lastRowLastColumn="0"/>
            </w:pPr>
            <w:r w:rsidRPr="00354AC4">
              <w:t>% Increase in Cost</w:t>
            </w:r>
            <w:r>
              <w:t xml:space="preserve"> from baseline</w:t>
            </w:r>
          </w:p>
        </w:tc>
        <w:tc>
          <w:tcPr>
            <w:tcW w:w="658" w:type="pct"/>
            <w:noWrap/>
            <w:hideMark/>
          </w:tcPr>
          <w:p w14:paraId="3A92BB10" w14:textId="1D0A1095" w:rsidR="007A1298" w:rsidRPr="00354AC4" w:rsidRDefault="007A1298" w:rsidP="007A1298">
            <w:pPr>
              <w:jc w:val="center"/>
              <w:cnfStyle w:val="100000000000" w:firstRow="1" w:lastRow="0" w:firstColumn="0" w:lastColumn="0" w:oddVBand="0" w:evenVBand="0" w:oddHBand="0" w:evenHBand="0" w:firstRowFirstColumn="0" w:firstRowLastColumn="0" w:lastRowFirstColumn="0" w:lastRowLastColumn="0"/>
            </w:pPr>
            <w:r w:rsidRPr="00354AC4">
              <w:t>Increase in Diversion</w:t>
            </w:r>
            <w:r>
              <w:t xml:space="preserve"> from baseline</w:t>
            </w:r>
          </w:p>
        </w:tc>
        <w:tc>
          <w:tcPr>
            <w:tcW w:w="656" w:type="pct"/>
          </w:tcPr>
          <w:p w14:paraId="52EB0EF0" w14:textId="70D98687" w:rsidR="007A1298" w:rsidRPr="00354AC4" w:rsidRDefault="007A1298" w:rsidP="007A1298">
            <w:pPr>
              <w:jc w:val="center"/>
              <w:cnfStyle w:val="100000000000" w:firstRow="1" w:lastRow="0" w:firstColumn="0" w:lastColumn="0" w:oddVBand="0" w:evenVBand="0" w:oddHBand="0" w:evenHBand="0" w:firstRowFirstColumn="0" w:firstRowLastColumn="0" w:lastRowFirstColumn="0" w:lastRowLastColumn="0"/>
            </w:pPr>
            <w:r>
              <w:t xml:space="preserve">Total </w:t>
            </w:r>
            <w:r w:rsidRPr="00354AC4">
              <w:t>Landfill Diversion</w:t>
            </w:r>
          </w:p>
        </w:tc>
      </w:tr>
      <w:tr w:rsidR="007A1298" w:rsidRPr="00E95617" w14:paraId="019B6075" w14:textId="7B6606D1" w:rsidTr="007A1298">
        <w:trPr>
          <w:trHeight w:val="1020"/>
        </w:trPr>
        <w:tc>
          <w:tcPr>
            <w:cnfStyle w:val="001000000000" w:firstRow="0" w:lastRow="0" w:firstColumn="1" w:lastColumn="0" w:oddVBand="0" w:evenVBand="0" w:oddHBand="0" w:evenHBand="0" w:firstRowFirstColumn="0" w:firstRowLastColumn="0" w:lastRowFirstColumn="0" w:lastRowLastColumn="0"/>
            <w:tcW w:w="1712" w:type="pct"/>
            <w:noWrap/>
            <w:hideMark/>
          </w:tcPr>
          <w:p w14:paraId="09D78823" w14:textId="77777777" w:rsidR="007A1298" w:rsidRPr="00E95617" w:rsidRDefault="007A1298" w:rsidP="007A1298">
            <w:pPr>
              <w:rPr>
                <w:rFonts w:asciiTheme="minorHAnsi" w:hAnsiTheme="minorHAnsi" w:cstheme="minorHAnsi"/>
                <w:b w:val="0"/>
              </w:rPr>
            </w:pPr>
            <w:r w:rsidRPr="00E95617">
              <w:rPr>
                <w:rFonts w:asciiTheme="minorHAnsi" w:hAnsiTheme="minorHAnsi" w:cstheme="minorHAnsi"/>
                <w:b w:val="0"/>
              </w:rPr>
              <w:t>GO to compost, residual waste to landfill and recycling to MRF</w:t>
            </w:r>
          </w:p>
        </w:tc>
        <w:tc>
          <w:tcPr>
            <w:tcW w:w="658" w:type="pct"/>
            <w:noWrap/>
            <w:hideMark/>
          </w:tcPr>
          <w:p w14:paraId="2C8E53C0" w14:textId="78F97966" w:rsidR="007A1298" w:rsidRPr="00E95617"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327B">
              <w:t>$237</w:t>
            </w:r>
          </w:p>
        </w:tc>
        <w:tc>
          <w:tcPr>
            <w:tcW w:w="658" w:type="pct"/>
            <w:noWrap/>
            <w:hideMark/>
          </w:tcPr>
          <w:p w14:paraId="6B2FA698" w14:textId="14C4E5A1" w:rsidR="007A1298" w:rsidRPr="00E95617"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327B">
              <w:t>$39</w:t>
            </w:r>
          </w:p>
        </w:tc>
        <w:tc>
          <w:tcPr>
            <w:tcW w:w="658" w:type="pct"/>
            <w:noWrap/>
            <w:hideMark/>
          </w:tcPr>
          <w:p w14:paraId="1E16F7C0" w14:textId="62BD0D7A" w:rsidR="007A1298" w:rsidRPr="005732FC"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D24B71">
              <w:t>20%</w:t>
            </w:r>
          </w:p>
        </w:tc>
        <w:tc>
          <w:tcPr>
            <w:tcW w:w="658" w:type="pct"/>
            <w:noWrap/>
            <w:hideMark/>
          </w:tcPr>
          <w:p w14:paraId="03702DD8" w14:textId="62289209" w:rsidR="007A1298" w:rsidRPr="005732FC"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D24B71">
              <w:t>8%</w:t>
            </w:r>
          </w:p>
        </w:tc>
        <w:tc>
          <w:tcPr>
            <w:tcW w:w="656" w:type="pct"/>
          </w:tcPr>
          <w:p w14:paraId="535A2AB1" w14:textId="02D9DA06" w:rsidR="007A1298" w:rsidRPr="005732FC"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D24B71">
              <w:t>51%</w:t>
            </w:r>
          </w:p>
        </w:tc>
      </w:tr>
      <w:tr w:rsidR="007A1298" w:rsidRPr="00E95617" w14:paraId="163EC7A2" w14:textId="3D816814" w:rsidTr="007A1298">
        <w:trPr>
          <w:trHeight w:val="1020"/>
        </w:trPr>
        <w:tc>
          <w:tcPr>
            <w:cnfStyle w:val="001000000000" w:firstRow="0" w:lastRow="0" w:firstColumn="1" w:lastColumn="0" w:oddVBand="0" w:evenVBand="0" w:oddHBand="0" w:evenHBand="0" w:firstRowFirstColumn="0" w:firstRowLastColumn="0" w:lastRowFirstColumn="0" w:lastRowLastColumn="0"/>
            <w:tcW w:w="1712" w:type="pct"/>
            <w:noWrap/>
            <w:hideMark/>
          </w:tcPr>
          <w:p w14:paraId="40D029B1" w14:textId="77777777" w:rsidR="007A1298" w:rsidRPr="00E95617" w:rsidRDefault="007A1298" w:rsidP="007A1298">
            <w:pPr>
              <w:rPr>
                <w:rFonts w:asciiTheme="minorHAnsi" w:hAnsiTheme="minorHAnsi" w:cstheme="minorHAnsi"/>
                <w:b w:val="0"/>
              </w:rPr>
            </w:pPr>
            <w:r w:rsidRPr="00E95617">
              <w:rPr>
                <w:rFonts w:asciiTheme="minorHAnsi" w:hAnsiTheme="minorHAnsi" w:cstheme="minorHAnsi"/>
                <w:b w:val="0"/>
              </w:rPr>
              <w:lastRenderedPageBreak/>
              <w:t>FOGO to compost, residual waste to landfill and recycling to MRF</w:t>
            </w:r>
          </w:p>
        </w:tc>
        <w:tc>
          <w:tcPr>
            <w:tcW w:w="658" w:type="pct"/>
            <w:noWrap/>
            <w:hideMark/>
          </w:tcPr>
          <w:p w14:paraId="0CDC4632" w14:textId="7567EB15" w:rsidR="007A1298" w:rsidRPr="00E95617"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327B">
              <w:t>$245</w:t>
            </w:r>
          </w:p>
        </w:tc>
        <w:tc>
          <w:tcPr>
            <w:tcW w:w="658" w:type="pct"/>
            <w:noWrap/>
            <w:hideMark/>
          </w:tcPr>
          <w:p w14:paraId="797D9166" w14:textId="0E1539CB" w:rsidR="007A1298" w:rsidRPr="00E95617"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327B">
              <w:t>$47</w:t>
            </w:r>
          </w:p>
        </w:tc>
        <w:tc>
          <w:tcPr>
            <w:tcW w:w="658" w:type="pct"/>
            <w:noWrap/>
            <w:hideMark/>
          </w:tcPr>
          <w:p w14:paraId="614000D2" w14:textId="2B7A6CD7" w:rsidR="007A1298" w:rsidRPr="005732FC"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D24B71">
              <w:t>24%</w:t>
            </w:r>
          </w:p>
        </w:tc>
        <w:tc>
          <w:tcPr>
            <w:tcW w:w="658" w:type="pct"/>
            <w:noWrap/>
            <w:hideMark/>
          </w:tcPr>
          <w:p w14:paraId="2BE1F347" w14:textId="3F174674" w:rsidR="007A1298" w:rsidRPr="005732FC"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D24B71">
              <w:t>27%</w:t>
            </w:r>
          </w:p>
        </w:tc>
        <w:tc>
          <w:tcPr>
            <w:tcW w:w="656" w:type="pct"/>
          </w:tcPr>
          <w:p w14:paraId="2D162697" w14:textId="662879BB" w:rsidR="007A1298" w:rsidRPr="005732FC"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D24B71">
              <w:t>69%</w:t>
            </w:r>
          </w:p>
        </w:tc>
      </w:tr>
      <w:tr w:rsidR="007A1298" w:rsidRPr="00E95617" w14:paraId="01D340A5" w14:textId="35D30156" w:rsidTr="007A1298">
        <w:trPr>
          <w:trHeight w:val="1020"/>
        </w:trPr>
        <w:tc>
          <w:tcPr>
            <w:cnfStyle w:val="001000000000" w:firstRow="0" w:lastRow="0" w:firstColumn="1" w:lastColumn="0" w:oddVBand="0" w:evenVBand="0" w:oddHBand="0" w:evenHBand="0" w:firstRowFirstColumn="0" w:firstRowLastColumn="0" w:lastRowFirstColumn="0" w:lastRowLastColumn="0"/>
            <w:tcW w:w="1712" w:type="pct"/>
            <w:noWrap/>
            <w:hideMark/>
          </w:tcPr>
          <w:p w14:paraId="017D475B" w14:textId="77777777" w:rsidR="007A1298" w:rsidRPr="00E95617" w:rsidRDefault="007A1298" w:rsidP="007A1298">
            <w:pPr>
              <w:rPr>
                <w:rFonts w:asciiTheme="minorHAnsi" w:hAnsiTheme="minorHAnsi" w:cstheme="minorHAnsi"/>
                <w:b w:val="0"/>
              </w:rPr>
            </w:pPr>
            <w:r w:rsidRPr="00E95617">
              <w:rPr>
                <w:rFonts w:asciiTheme="minorHAnsi" w:hAnsiTheme="minorHAnsi" w:cstheme="minorHAnsi"/>
                <w:b w:val="0"/>
              </w:rPr>
              <w:t>FOGO to anaerobic digestion (AD), residual to landfill and recycling to MRF</w:t>
            </w:r>
          </w:p>
        </w:tc>
        <w:tc>
          <w:tcPr>
            <w:tcW w:w="658" w:type="pct"/>
            <w:noWrap/>
            <w:hideMark/>
          </w:tcPr>
          <w:p w14:paraId="3E2715B2" w14:textId="20188BE4" w:rsidR="007A1298" w:rsidRPr="00E95617"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327B">
              <w:t>$250</w:t>
            </w:r>
          </w:p>
        </w:tc>
        <w:tc>
          <w:tcPr>
            <w:tcW w:w="658" w:type="pct"/>
            <w:noWrap/>
            <w:hideMark/>
          </w:tcPr>
          <w:p w14:paraId="7C782ADF" w14:textId="7A1F06AA" w:rsidR="007A1298" w:rsidRPr="00E95617"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327B">
              <w:t>$52</w:t>
            </w:r>
          </w:p>
        </w:tc>
        <w:tc>
          <w:tcPr>
            <w:tcW w:w="658" w:type="pct"/>
            <w:noWrap/>
            <w:hideMark/>
          </w:tcPr>
          <w:p w14:paraId="2911B72E" w14:textId="39D2DFDD" w:rsidR="007A1298" w:rsidRPr="005732FC"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D24B71">
              <w:t>26%</w:t>
            </w:r>
          </w:p>
        </w:tc>
        <w:tc>
          <w:tcPr>
            <w:tcW w:w="658" w:type="pct"/>
            <w:noWrap/>
            <w:hideMark/>
          </w:tcPr>
          <w:p w14:paraId="3B352B84" w14:textId="69E2EE76" w:rsidR="007A1298" w:rsidRPr="005732FC"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D24B71">
              <w:t>27%</w:t>
            </w:r>
          </w:p>
        </w:tc>
        <w:tc>
          <w:tcPr>
            <w:tcW w:w="656" w:type="pct"/>
          </w:tcPr>
          <w:p w14:paraId="556AA867" w14:textId="3CD6717A" w:rsidR="007A1298" w:rsidRPr="005732FC" w:rsidRDefault="007A1298" w:rsidP="007A12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D24B71">
              <w:t>69%</w:t>
            </w:r>
          </w:p>
        </w:tc>
      </w:tr>
    </w:tbl>
    <w:p w14:paraId="2063BDAE" w14:textId="4832B42F" w:rsidR="001E0949" w:rsidRPr="008F4BBA" w:rsidRDefault="001E0949" w:rsidP="001E0949">
      <w:r w:rsidRPr="008F4BBA">
        <w:t>Over the seven year period, the additional average cost to the householder for a GO third bin system equates to $3</w:t>
      </w:r>
      <w:r w:rsidR="007A1298">
        <w:t>9</w:t>
      </w:r>
      <w:r w:rsidRPr="008F4BBA">
        <w:t>.00 whilst FOGO entails an additional $4</w:t>
      </w:r>
      <w:r w:rsidR="007A1298">
        <w:t>7</w:t>
      </w:r>
      <w:r w:rsidRPr="008F4BBA">
        <w:t>.00 or $5</w:t>
      </w:r>
      <w:r w:rsidR="007A1298">
        <w:t>2</w:t>
      </w:r>
      <w:r w:rsidRPr="008F4BBA">
        <w:t>.00 depended on compost or anaerobic digestion processing respectively.</w:t>
      </w:r>
    </w:p>
    <w:p w14:paraId="2D70777C" w14:textId="4290A44F" w:rsidR="001E0949" w:rsidRDefault="001E0949" w:rsidP="001E0949">
      <w:r w:rsidRPr="00FE4D3D">
        <w:t xml:space="preserve">Considering both FOGO third bin systems in </w:t>
      </w:r>
      <w:r w:rsidR="004254DC">
        <w:t>the abovementioned table</w:t>
      </w:r>
      <w:r w:rsidRPr="00FE4D3D">
        <w:t xml:space="preserve"> it is evident that the processing of FOGO material through composting and AD does not increase the landfill diversion </w:t>
      </w:r>
      <w:r w:rsidRPr="00DC3A10">
        <w:t>rate. The system involving AD processing comes at an increase cost to the rates payer with no added benefit. AD processing may produce a cleaner end product and a further liquid by-product stream. Considering the larger cost and low quantity of volumes available for capture in MRC, AD processing may be unfeasible at the current time</w:t>
      </w:r>
      <w:r>
        <w:t xml:space="preserve">. </w:t>
      </w:r>
    </w:p>
    <w:p w14:paraId="4EA48E29" w14:textId="3A0C7A27" w:rsidR="001E0949" w:rsidRDefault="001E0949" w:rsidP="001E0949">
      <w:r>
        <w:t>The addition of food to garden organics undergoing compost processing incurs an additional cost of $8, this increase cost comes with the added benefit of a further 2</w:t>
      </w:r>
      <w:r w:rsidR="005F23CD">
        <w:t>4</w:t>
      </w:r>
      <w:r>
        <w:t xml:space="preserve">% diversion from landfill. This increased diversion is beneficial, extending the life expectancy of the landfill and limiting GHG emissions generated through the decomposition of organic matter in landfills. </w:t>
      </w:r>
    </w:p>
    <w:p w14:paraId="19EEAAFD" w14:textId="77777777" w:rsidR="001E0949" w:rsidRDefault="001E0949" w:rsidP="001E0949">
      <w:r>
        <w:t xml:space="preserve">Considering these factors, the added benefits for a small increase in cost over a seven year period makes FOGO to compost an attractive third bin system option. However, alternative factors including efficiency of waste education, social acceptance and best practice of kitchen caddies need to be further considered to make FOGO to compost a viable option. </w:t>
      </w:r>
    </w:p>
    <w:p w14:paraId="74227B8E" w14:textId="77777777" w:rsidR="001E0949" w:rsidRDefault="001E0949" w:rsidP="001E0949">
      <w:r w:rsidRPr="001E0E5D">
        <w:t>The MRC may be able to obtain funding under the NSW EPA and the NSW Environmental Trust Fund Organics Collection and Organics Infrastructure initiative to assist in the transition towards a three bin system for waste and recycling.</w:t>
      </w:r>
    </w:p>
    <w:p w14:paraId="69EAFA02" w14:textId="67DB3575" w:rsidR="001E0949" w:rsidRDefault="001E0949" w:rsidP="001E0949">
      <w:r>
        <w:t xml:space="preserve">The landfill diversion achieved by all three third bin system options are compared against a baseline, the current MRCs two bin system. Their performance against the RAMROC and State Diversion Targets are displayed in the </w:t>
      </w:r>
      <w:r w:rsidR="004254DC">
        <w:t>following waterfall diagram.</w:t>
      </w:r>
    </w:p>
    <w:p w14:paraId="2A846F3D" w14:textId="0D5FEA7D" w:rsidR="005F23CD" w:rsidRDefault="005F23CD" w:rsidP="001E0949">
      <w:pPr>
        <w:pStyle w:val="Caption"/>
        <w:keepNext/>
        <w:jc w:val="center"/>
        <w:rPr>
          <w:noProof/>
          <w:lang w:eastAsia="en-AU"/>
        </w:rPr>
      </w:pPr>
      <w:r>
        <w:rPr>
          <w:noProof/>
          <w:lang w:eastAsia="en-AU"/>
        </w:rPr>
        <w:lastRenderedPageBreak/>
        <w:drawing>
          <wp:inline distT="0" distB="0" distL="0" distR="0" wp14:anchorId="33B3821F" wp14:editId="0DA3171D">
            <wp:extent cx="5656184" cy="3352800"/>
            <wp:effectExtent l="0" t="0" r="1905" b="0"/>
            <wp:docPr id="28" name="Chart 28">
              <a:extLst xmlns:a="http://schemas.openxmlformats.org/drawingml/2006/main">
                <a:ext uri="{FF2B5EF4-FFF2-40B4-BE49-F238E27FC236}">
                  <a16:creationId xmlns:a16="http://schemas.microsoft.com/office/drawing/2014/main" id="{6A3F1328-3DD6-4A6E-AACE-0804F9C71D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6860FA4" w14:textId="45D2293A" w:rsidR="001E0949" w:rsidRPr="0038757F" w:rsidRDefault="001E0949" w:rsidP="001E0949">
      <w:pPr>
        <w:pStyle w:val="Caption"/>
        <w:keepNext/>
        <w:jc w:val="center"/>
        <w:rPr>
          <w:noProof/>
          <w:szCs w:val="20"/>
        </w:rPr>
      </w:pPr>
      <w:r>
        <w:t xml:space="preserve">Waterfall </w:t>
      </w:r>
      <w:r w:rsidR="004254DC">
        <w:t xml:space="preserve">diagram </w:t>
      </w:r>
      <w:r>
        <w:t>diversion targets</w:t>
      </w:r>
    </w:p>
    <w:p w14:paraId="1012FC85" w14:textId="093E8290" w:rsidR="001E0949" w:rsidRPr="00CA7B8E" w:rsidRDefault="004254DC" w:rsidP="001E0949">
      <w:r>
        <w:t xml:space="preserve">The </w:t>
      </w:r>
      <w:r w:rsidRPr="004254DC">
        <w:t>diagram</w:t>
      </w:r>
      <w:r w:rsidR="001E0949">
        <w:rPr>
          <w:b/>
        </w:rPr>
        <w:t xml:space="preserve"> </w:t>
      </w:r>
      <w:r w:rsidR="001E0949">
        <w:t>support</w:t>
      </w:r>
      <w:r w:rsidR="005F23CD">
        <w:t>s</w:t>
      </w:r>
      <w:r w:rsidR="001E0949">
        <w:t xml:space="preserve"> the notion of a GO or FOGO Collection System as they </w:t>
      </w:r>
      <w:r w:rsidR="005F23CD">
        <w:t xml:space="preserve">both assist in reaching the targets. The GO approach reaches the RAMROC target of 50% while the FOGO approach reaches the </w:t>
      </w:r>
      <w:r w:rsidR="001E0949">
        <w:t>State Diversion</w:t>
      </w:r>
      <w:r w:rsidR="005F23CD">
        <w:t xml:space="preserve"> target of 66%</w:t>
      </w:r>
      <w:r w:rsidR="001E0949">
        <w:t xml:space="preserve">. The implementation of a FOGO </w:t>
      </w:r>
      <w:r w:rsidR="005F23CD">
        <w:t xml:space="preserve">system </w:t>
      </w:r>
      <w:r w:rsidR="001E0949">
        <w:t xml:space="preserve">with compost processing </w:t>
      </w:r>
      <w:r w:rsidR="005F23CD">
        <w:t xml:space="preserve">is </w:t>
      </w:r>
      <w:r w:rsidR="001E0949">
        <w:t xml:space="preserve">more attractive </w:t>
      </w:r>
      <w:r w:rsidR="005F23CD">
        <w:t xml:space="preserve">as </w:t>
      </w:r>
      <w:r w:rsidR="001E0949">
        <w:t xml:space="preserve">it </w:t>
      </w:r>
      <w:r w:rsidR="005F23CD">
        <w:t>provides a greater diversion rate for very little additional cost compared to the GO system. Therefore, it is recommended that a FOGO system be considered by MRC for implementation as its provides the greatest financial and non-financial benefits</w:t>
      </w:r>
      <w:r w:rsidR="001E0949">
        <w:t xml:space="preserve">. </w:t>
      </w:r>
    </w:p>
    <w:p w14:paraId="74559C9F" w14:textId="77777777" w:rsidR="001E0949" w:rsidRPr="00D27150" w:rsidRDefault="001E0949" w:rsidP="001E0949">
      <w:pPr>
        <w:pStyle w:val="Heading4"/>
        <w:numPr>
          <w:ilvl w:val="0"/>
          <w:numId w:val="0"/>
        </w:numPr>
        <w:ind w:left="567" w:hanging="567"/>
      </w:pPr>
      <w:r w:rsidRPr="00D27150">
        <w:t>Local Government SWAP Tool</w:t>
      </w:r>
    </w:p>
    <w:p w14:paraId="13668583" w14:textId="77777777" w:rsidR="001E0949" w:rsidRPr="00352821" w:rsidRDefault="001E0949" w:rsidP="001E0949">
      <w:r w:rsidRPr="00352821">
        <w:t xml:space="preserve">The Local Government SWAP (LGSWAP) Tool serves to evaluate strategic action plans developed by councils to better their waste diversion targets against the targets set in WARR. Although the tool displays waste diversion rates this is not the primary use of the tool. Users are able to digitally see the benefits of their action plan and can alter the commencement date of planned programs and fraction of participants </w:t>
      </w:r>
      <w:r>
        <w:t xml:space="preserve">to </w:t>
      </w:r>
      <w:r w:rsidRPr="00352821">
        <w:t xml:space="preserve">gain more accurate results. </w:t>
      </w:r>
    </w:p>
    <w:p w14:paraId="5F1CAEE8" w14:textId="77777777" w:rsidR="001E0949" w:rsidRPr="00352821" w:rsidRDefault="001E0949" w:rsidP="001E0949">
      <w:r w:rsidRPr="00352821">
        <w:t xml:space="preserve">The tool produces a variety of data reports including: </w:t>
      </w:r>
    </w:p>
    <w:p w14:paraId="6A6EDC96" w14:textId="77777777" w:rsidR="001E0949" w:rsidRPr="00352821" w:rsidRDefault="001E0949" w:rsidP="00FC3EC6">
      <w:pPr>
        <w:pStyle w:val="ListParagraph"/>
        <w:numPr>
          <w:ilvl w:val="0"/>
          <w:numId w:val="42"/>
        </w:numPr>
      </w:pPr>
      <w:r w:rsidRPr="00352821">
        <w:t xml:space="preserve">An overview of waste generated and diversion from landfill; </w:t>
      </w:r>
    </w:p>
    <w:p w14:paraId="3A114C52" w14:textId="77777777" w:rsidR="001E0949" w:rsidRPr="00352821" w:rsidRDefault="001E0949" w:rsidP="00FC3EC6">
      <w:pPr>
        <w:pStyle w:val="ListParagraph"/>
        <w:numPr>
          <w:ilvl w:val="0"/>
          <w:numId w:val="42"/>
        </w:numPr>
      </w:pPr>
      <w:r w:rsidRPr="00352821">
        <w:t>A compositional breakdown of waste landfilled; and</w:t>
      </w:r>
    </w:p>
    <w:p w14:paraId="44A9B9DC" w14:textId="77777777" w:rsidR="001E0949" w:rsidRPr="00352821" w:rsidRDefault="001E0949" w:rsidP="00FC3EC6">
      <w:pPr>
        <w:pStyle w:val="ListParagraph"/>
        <w:numPr>
          <w:ilvl w:val="0"/>
          <w:numId w:val="42"/>
        </w:numPr>
      </w:pPr>
      <w:r w:rsidRPr="00352821">
        <w:t xml:space="preserve">A compositional breakdown of waste recycled. </w:t>
      </w:r>
    </w:p>
    <w:p w14:paraId="3E4BFF1E" w14:textId="77777777" w:rsidR="001E0949" w:rsidRPr="0053526D" w:rsidRDefault="001E0949" w:rsidP="001E0949">
      <w:r w:rsidRPr="0053526D">
        <w:t>Limiting elements of the LGSWAP include:</w:t>
      </w:r>
    </w:p>
    <w:p w14:paraId="048705B5" w14:textId="77777777" w:rsidR="001E0949" w:rsidRPr="0053526D" w:rsidRDefault="001E0949" w:rsidP="00FC3EC6">
      <w:pPr>
        <w:pStyle w:val="ListParagraph"/>
        <w:numPr>
          <w:ilvl w:val="0"/>
          <w:numId w:val="43"/>
        </w:numPr>
      </w:pPr>
      <w:r w:rsidRPr="0053526D">
        <w:t xml:space="preserve">Not compensating for rural regions, like MRC, where not all residents are eligible to receive kerbside services and thus utilise bin stations/drop off facilities; </w:t>
      </w:r>
    </w:p>
    <w:p w14:paraId="4AF2A222" w14:textId="77777777" w:rsidR="001E0949" w:rsidRPr="0053526D" w:rsidRDefault="001E0949" w:rsidP="00FC3EC6">
      <w:pPr>
        <w:pStyle w:val="ListParagraph"/>
        <w:numPr>
          <w:ilvl w:val="0"/>
          <w:numId w:val="43"/>
        </w:numPr>
      </w:pPr>
      <w:r w:rsidRPr="0053526D">
        <w:t>Not accounting for bulk drop off waste at WMFs. As MRC does not operate a kerbside/verge bulk waste collection service, bulk drop off data was entered in this component of the spreadsheet instead to ensure the waste was accounted for in calculations; and</w:t>
      </w:r>
    </w:p>
    <w:p w14:paraId="5942C0BA" w14:textId="77777777" w:rsidR="001E0949" w:rsidRPr="0053526D" w:rsidRDefault="001E0949" w:rsidP="00FC3EC6">
      <w:pPr>
        <w:pStyle w:val="ListParagraph"/>
        <w:numPr>
          <w:ilvl w:val="0"/>
          <w:numId w:val="43"/>
        </w:numPr>
      </w:pPr>
      <w:r w:rsidRPr="0053526D">
        <w:lastRenderedPageBreak/>
        <w:t>The inability to action items beyond 2018.</w:t>
      </w:r>
    </w:p>
    <w:p w14:paraId="70E87942" w14:textId="77777777" w:rsidR="001E0949" w:rsidRPr="0053526D" w:rsidRDefault="001E0949" w:rsidP="001E0949">
      <w:r w:rsidRPr="0053526D">
        <w:t>The tool make</w:t>
      </w:r>
      <w:r>
        <w:t>s the following assumptions:</w:t>
      </w:r>
    </w:p>
    <w:p w14:paraId="2180C314" w14:textId="77777777" w:rsidR="001E0949" w:rsidRPr="0053526D" w:rsidRDefault="001E0949" w:rsidP="00FC3EC6">
      <w:pPr>
        <w:pStyle w:val="ListParagraph"/>
        <w:numPr>
          <w:ilvl w:val="0"/>
          <w:numId w:val="44"/>
        </w:numPr>
      </w:pPr>
      <w:r w:rsidRPr="0053526D">
        <w:t>80% of collected waste is recycled</w:t>
      </w:r>
      <w:r>
        <w:t>; and</w:t>
      </w:r>
    </w:p>
    <w:p w14:paraId="63C89188" w14:textId="77777777" w:rsidR="001E0949" w:rsidRPr="0053526D" w:rsidRDefault="001E0949" w:rsidP="00FC3EC6">
      <w:pPr>
        <w:pStyle w:val="ListParagraph"/>
        <w:numPr>
          <w:ilvl w:val="0"/>
          <w:numId w:val="44"/>
        </w:numPr>
      </w:pPr>
      <w:r w:rsidRPr="0053526D">
        <w:t>Expected annual yield is 75% of the available waste collected</w:t>
      </w:r>
      <w:r>
        <w:t>.</w:t>
      </w:r>
    </w:p>
    <w:p w14:paraId="2084023F" w14:textId="6A69D693" w:rsidR="001E0949" w:rsidRPr="00314E78" w:rsidRDefault="001E0949" w:rsidP="001E0949">
      <w:r w:rsidRPr="0053526D">
        <w:t>Based on these assumptions and the data inputted, the LGSWAP tool suggests that</w:t>
      </w:r>
      <w:r>
        <w:t xml:space="preserve"> MRC currently has</w:t>
      </w:r>
      <w:r w:rsidRPr="0053526D">
        <w:t xml:space="preserve"> a 35% diversion rate. The tool further concluded that a segregation of organics would increase diversion by 31%, matching the MSW diversion target of 66% (2014) set in WARR. </w:t>
      </w:r>
      <w:r w:rsidR="005F23CD">
        <w:t xml:space="preserve">These set of results are similar to those determined through the waste services review. </w:t>
      </w:r>
      <w:r w:rsidRPr="0053526D">
        <w:t xml:space="preserve">This supports the notion of </w:t>
      </w:r>
      <w:r>
        <w:t>incorporating</w:t>
      </w:r>
      <w:r w:rsidRPr="0053526D">
        <w:t xml:space="preserve"> a third </w:t>
      </w:r>
      <w:r w:rsidRPr="00314E78">
        <w:t xml:space="preserve">bin system, particularly FOGO, within MRCs waste management practices. </w:t>
      </w:r>
    </w:p>
    <w:p w14:paraId="7873C2EA" w14:textId="77777777" w:rsidR="00FB4D51" w:rsidRDefault="00FB4D51" w:rsidP="00FB4D51"/>
    <w:p w14:paraId="0C0978A2" w14:textId="6265886F" w:rsidR="00FB4D51" w:rsidRDefault="00FB4D51">
      <w:r>
        <w:br w:type="page"/>
      </w:r>
    </w:p>
    <w:p w14:paraId="1A5E4011" w14:textId="77777777" w:rsidR="00FB4D51" w:rsidRDefault="00FB4D51" w:rsidP="001810DA">
      <w:pPr>
        <w:pStyle w:val="Heading6"/>
        <w:sectPr w:rsidR="00FB4D51" w:rsidSect="0055772E">
          <w:headerReference w:type="default" r:id="rId59"/>
          <w:footerReference w:type="default" r:id="rId60"/>
          <w:pgSz w:w="11906" w:h="16838" w:code="9"/>
          <w:pgMar w:top="1814" w:right="1440" w:bottom="1440" w:left="1440" w:header="567" w:footer="0" w:gutter="0"/>
          <w:cols w:space="708"/>
          <w:docGrid w:linePitch="360"/>
        </w:sectPr>
      </w:pPr>
    </w:p>
    <w:p w14:paraId="4BEC83CA" w14:textId="6B47D198" w:rsidR="0055772E" w:rsidRPr="00C05964" w:rsidRDefault="0055772E" w:rsidP="00FB4D51">
      <w:pPr>
        <w:pStyle w:val="Heading6"/>
        <w:numPr>
          <w:ilvl w:val="0"/>
          <w:numId w:val="0"/>
        </w:numPr>
      </w:pPr>
    </w:p>
    <w:sdt>
      <w:sdtPr>
        <w:id w:val="-1604097878"/>
        <w:placeholder>
          <w:docPart w:val="849CD2D387C24DEC9FEC2F9F39149F61"/>
        </w:placeholder>
      </w:sdtPr>
      <w:sdtContent>
        <w:sdt>
          <w:sdtPr>
            <w:id w:val="-1452934047"/>
            <w:placeholder>
              <w:docPart w:val="849CD2D387C24DEC9FEC2F9F39149F61"/>
            </w:placeholder>
          </w:sdtPr>
          <w:sdtContent>
            <w:sdt>
              <w:sdtPr>
                <w:id w:val="2109153575"/>
                <w:lock w:val="sdtContentLocked"/>
                <w:placeholder>
                  <w:docPart w:val="849CD2D387C24DEC9FEC2F9F39149F61"/>
                </w:placeholder>
              </w:sdtPr>
              <w:sdtContent>
                <w:p w14:paraId="4B88B8C5" w14:textId="77777777" w:rsidR="0055772E" w:rsidRPr="00C05964" w:rsidRDefault="0055772E" w:rsidP="0055772E">
                  <w:r>
                    <w:rPr>
                      <w:noProof/>
                      <w:lang w:eastAsia="en-AU"/>
                    </w:rPr>
                    <mc:AlternateContent>
                      <mc:Choice Requires="wps">
                        <w:drawing>
                          <wp:anchor distT="0" distB="0" distL="114300" distR="114300" simplePos="0" relativeHeight="251672576" behindDoc="1" locked="0" layoutInCell="1" allowOverlap="1" wp14:anchorId="3E718182" wp14:editId="4EEC936C">
                            <wp:simplePos x="0" y="0"/>
                            <wp:positionH relativeFrom="page">
                              <wp:align>left</wp:align>
                            </wp:positionH>
                            <wp:positionV relativeFrom="page">
                              <wp:align>top</wp:align>
                            </wp:positionV>
                            <wp:extent cx="7559675" cy="10676467"/>
                            <wp:effectExtent l="0" t="0" r="3175" b="0"/>
                            <wp:wrapNone/>
                            <wp:docPr id="9" name="Rectangle 9"/>
                            <wp:cNvGraphicFramePr/>
                            <a:graphic xmlns:a="http://schemas.openxmlformats.org/drawingml/2006/main">
                              <a:graphicData uri="http://schemas.microsoft.com/office/word/2010/wordprocessingShape">
                                <wps:wsp>
                                  <wps:cNvSpPr/>
                                  <wps:spPr>
                                    <a:xfrm>
                                      <a:off x="0" y="0"/>
                                      <a:ext cx="7559675" cy="10676467"/>
                                    </a:xfrm>
                                    <a:prstGeom prst="rect">
                                      <a:avLst/>
                                    </a:prstGeom>
                                    <a:pattFill prst="openDmnd">
                                      <a:fgClr>
                                        <a:schemeClr val="tx2"/>
                                      </a:fgClr>
                                      <a:bgClr>
                                        <a:schemeClr val="tx2">
                                          <a:lumMod val="75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B2BE5" id="Rectangle 9" o:spid="_x0000_s1026" style="position:absolute;margin-left:0;margin-top:0;width:595.25pt;height:840.65pt;z-index:-2516439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" fillcolor="#41474f [3215]" stroked="f" strokeweight="2pt">
                            <v:fill r:id="rId86" o:title="" color2="#30353b [2415]" type="pattern"/>
                            <w10:wrap anchorx="page" anchory="page"/>
                          </v:rect>
                        </w:pict>
                      </mc:Fallback>
                    </mc:AlternateContent>
                  </w:r>
                </w:p>
              </w:sdtContent>
            </w:sdt>
            <w:p w14:paraId="572535FB" w14:textId="77777777" w:rsidR="0055772E" w:rsidRPr="00C05964" w:rsidRDefault="0055772E" w:rsidP="00FC3EC6">
              <w:pPr>
                <w:numPr>
                  <w:ilvl w:val="0"/>
                  <w:numId w:val="8"/>
                </w:numPr>
              </w:pPr>
            </w:p>
            <w:p w14:paraId="4994C4E9" w14:textId="77777777" w:rsidR="0055772E" w:rsidRPr="00C05964" w:rsidRDefault="0055772E" w:rsidP="00FC3EC6">
              <w:pPr>
                <w:numPr>
                  <w:ilvl w:val="0"/>
                  <w:numId w:val="8"/>
                </w:numPr>
                <w:sectPr w:rsidR="0055772E" w:rsidRPr="00C05964" w:rsidSect="00FB4D51">
                  <w:pgSz w:w="11906" w:h="16838" w:code="9"/>
                  <w:pgMar w:top="1814" w:right="1440" w:bottom="1440" w:left="1440" w:header="567" w:footer="0" w:gutter="0"/>
                  <w:cols w:space="708"/>
                  <w:docGrid w:linePitch="360"/>
                </w:sectPr>
              </w:pPr>
            </w:p>
            <w:p w14:paraId="6B52F99B" w14:textId="77777777" w:rsidR="0055772E" w:rsidRPr="00C05964" w:rsidRDefault="0055772E" w:rsidP="00FC1F50">
              <w:pPr>
                <w:pStyle w:val="BackCoverheading"/>
              </w:pPr>
              <w:r w:rsidRPr="00C05964">
                <w:t>Talis Consultants</w:t>
              </w:r>
            </w:p>
            <w:p w14:paraId="5D8979A4" w14:textId="15387999" w:rsidR="00237263" w:rsidRDefault="00FC7DD4" w:rsidP="00237263">
              <w:pPr>
                <w:pStyle w:val="BackCover"/>
                <w:spacing w:before="0" w:after="0"/>
              </w:pPr>
              <w:r>
                <w:t>5/62 North Street</w:t>
              </w:r>
            </w:p>
            <w:p w14:paraId="3F0A78D0" w14:textId="30ECC837" w:rsidR="00237263" w:rsidRDefault="00FC7DD4" w:rsidP="00237263">
              <w:pPr>
                <w:pStyle w:val="BackCover"/>
                <w:spacing w:before="0" w:after="0"/>
              </w:pPr>
              <w:r>
                <w:t>Nowra</w:t>
              </w:r>
              <w:r w:rsidR="00237263">
                <w:t xml:space="preserve"> NSW 25</w:t>
              </w:r>
              <w:r>
                <w:t>41</w:t>
              </w:r>
            </w:p>
            <w:p w14:paraId="704B86F8" w14:textId="77777777" w:rsidR="00237263" w:rsidRDefault="00237263" w:rsidP="00237263">
              <w:pPr>
                <w:pStyle w:val="BackCover"/>
                <w:spacing w:before="0" w:after="0"/>
              </w:pPr>
            </w:p>
            <w:p w14:paraId="39850D22" w14:textId="463F3F03" w:rsidR="00237263" w:rsidRDefault="00237263" w:rsidP="00237263">
              <w:pPr>
                <w:pStyle w:val="BackCover"/>
                <w:spacing w:before="0" w:after="0"/>
              </w:pPr>
              <w:r>
                <w:t>PO Box 11</w:t>
              </w:r>
              <w:r w:rsidR="00FC7DD4">
                <w:t>89</w:t>
              </w:r>
            </w:p>
            <w:p w14:paraId="3042ADDC" w14:textId="77777777" w:rsidR="00FC7DD4" w:rsidRDefault="00FC7DD4" w:rsidP="00FC7DD4">
              <w:pPr>
                <w:pStyle w:val="BackCover"/>
                <w:spacing w:before="0" w:after="0"/>
              </w:pPr>
              <w:r>
                <w:t>Nowra NSW 2541</w:t>
              </w:r>
            </w:p>
            <w:p w14:paraId="109C88F0" w14:textId="77777777" w:rsidR="0055772E" w:rsidRPr="00C05964" w:rsidRDefault="0055772E" w:rsidP="0055772E">
              <w:pPr>
                <w:pStyle w:val="BackCover"/>
              </w:pPr>
              <w:r w:rsidRPr="00C05964">
                <w:t>Phone: 1300 251 070</w:t>
              </w:r>
              <w:r w:rsidRPr="00C05964">
                <w:br/>
                <w:t>Email: info@talisconsultants.com.au</w:t>
              </w:r>
            </w:p>
            <w:p w14:paraId="603E185B" w14:textId="77777777" w:rsidR="0055772E" w:rsidRPr="00C05964" w:rsidRDefault="0055772E" w:rsidP="00FC3EC6">
              <w:pPr>
                <w:numPr>
                  <w:ilvl w:val="0"/>
                  <w:numId w:val="8"/>
                </w:numPr>
              </w:pPr>
            </w:p>
            <w:p w14:paraId="49394B9A" w14:textId="77777777" w:rsidR="0055772E" w:rsidRPr="00C05964" w:rsidRDefault="0055772E" w:rsidP="00FC3EC6">
              <w:pPr>
                <w:numPr>
                  <w:ilvl w:val="0"/>
                  <w:numId w:val="8"/>
                </w:numPr>
              </w:pPr>
            </w:p>
            <w:p w14:paraId="3616260B" w14:textId="56FFABC3" w:rsidR="0055772E" w:rsidRPr="00C05964" w:rsidRDefault="00000000" w:rsidP="00FC3EC6">
              <w:pPr>
                <w:numPr>
                  <w:ilvl w:val="0"/>
                  <w:numId w:val="8"/>
                </w:numPr>
              </w:pPr>
            </w:p>
          </w:sdtContent>
        </w:sdt>
      </w:sdtContent>
    </w:sdt>
    <w:p w14:paraId="0ABE3856" w14:textId="77777777" w:rsidR="0055772E" w:rsidRPr="00C05964" w:rsidRDefault="0055772E" w:rsidP="00FC3EC6">
      <w:pPr>
        <w:numPr>
          <w:ilvl w:val="0"/>
          <w:numId w:val="8"/>
        </w:numPr>
      </w:pPr>
      <w:r w:rsidRPr="00C05964">
        <w:rPr>
          <w:noProof/>
          <w:lang w:eastAsia="en-AU"/>
        </w:rPr>
        <w:drawing>
          <wp:anchor distT="0" distB="0" distL="114300" distR="114300" simplePos="0" relativeHeight="251674624" behindDoc="0" locked="0" layoutInCell="1" allowOverlap="1" wp14:anchorId="539115D0" wp14:editId="64E08324">
            <wp:simplePos x="0" y="0"/>
            <wp:positionH relativeFrom="page">
              <wp:align>left</wp:align>
            </wp:positionH>
            <wp:positionV relativeFrom="page">
              <wp:align>bottom</wp:align>
            </wp:positionV>
            <wp:extent cx="7560000" cy="32616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560000" cy="3261600"/>
                    </a:xfrm>
                    <a:prstGeom prst="rect">
                      <a:avLst/>
                    </a:prstGeom>
                  </pic:spPr>
                </pic:pic>
              </a:graphicData>
            </a:graphic>
            <wp14:sizeRelH relativeFrom="margin">
              <wp14:pctWidth>0</wp14:pctWidth>
            </wp14:sizeRelH>
            <wp14:sizeRelV relativeFrom="margin">
              <wp14:pctHeight>0</wp14:pctHeight>
            </wp14:sizeRelV>
          </wp:anchor>
        </w:drawing>
      </w:r>
    </w:p>
    <w:p w14:paraId="3E83E188" w14:textId="77777777" w:rsidR="0055772E" w:rsidRPr="00C05964" w:rsidRDefault="0055772E" w:rsidP="00FC3EC6">
      <w:pPr>
        <w:numPr>
          <w:ilvl w:val="0"/>
          <w:numId w:val="8"/>
        </w:numPr>
      </w:pPr>
    </w:p>
    <w:p w14:paraId="1825154A" w14:textId="77777777" w:rsidR="00FB4D51" w:rsidRDefault="00FB4D51" w:rsidP="001B39C4">
      <w:pPr>
        <w:sectPr w:rsidR="00FB4D51" w:rsidSect="00FB4D51">
          <w:headerReference w:type="default" r:id="rId88"/>
          <w:footerReference w:type="default" r:id="rId89"/>
          <w:type w:val="continuous"/>
          <w:pgSz w:w="11906" w:h="16838" w:code="9"/>
          <w:pgMar w:top="1814" w:right="1440" w:bottom="1440" w:left="1440" w:header="567" w:footer="0" w:gutter="0"/>
          <w:cols w:space="708"/>
          <w:docGrid w:linePitch="360"/>
        </w:sectPr>
      </w:pPr>
    </w:p>
    <w:p w14:paraId="5283C782" w14:textId="701CB3A8" w:rsidR="001B39C4" w:rsidRPr="001B39C4" w:rsidRDefault="001B39C4" w:rsidP="001B39C4"/>
    <w:sectPr w:rsidR="001B39C4" w:rsidRPr="001B39C4" w:rsidSect="00FB4D51">
      <w:type w:val="continuous"/>
      <w:pgSz w:w="11906" w:h="16838" w:code="9"/>
      <w:pgMar w:top="1814" w:right="1440" w:bottom="1440" w:left="144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4D33D" w14:textId="77777777" w:rsidR="00512BE3" w:rsidRPr="000D4EDE" w:rsidRDefault="00512BE3" w:rsidP="000D4EDE">
      <w:r>
        <w:separator/>
      </w:r>
    </w:p>
  </w:endnote>
  <w:endnote w:type="continuationSeparator" w:id="0">
    <w:p w14:paraId="344151AD" w14:textId="77777777" w:rsidR="00512BE3" w:rsidRPr="000D4EDE" w:rsidRDefault="00512BE3"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antGarde Bk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BoldItalic">
    <w:altName w:val="Calibri"/>
    <w:panose1 w:val="00000000000000000000"/>
    <w:charset w:val="00"/>
    <w:family w:val="roman"/>
    <w:notTrueType/>
    <w:pitch w:val="default"/>
  </w:font>
  <w:font w:name="Calibri-Bold">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CourierNewPSMT">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371901"/>
      <w:docPartObj>
        <w:docPartGallery w:val="Page Numbers (Bottom of Page)"/>
        <w:docPartUnique/>
      </w:docPartObj>
    </w:sdtPr>
    <w:sdtContent>
      <w:p w14:paraId="4C5B1622" w14:textId="018D31B3" w:rsidR="00A6604E" w:rsidRPr="009F042A" w:rsidRDefault="00A6604E" w:rsidP="00B73492">
        <w:pPr>
          <w:pStyle w:val="Footer"/>
        </w:pPr>
        <w:r>
          <w:rPr>
            <w:noProof/>
          </w:rPr>
          <w:fldChar w:fldCharType="begin"/>
        </w:r>
        <w:r>
          <w:rPr>
            <w:noProof/>
          </w:rPr>
          <w:instrText xml:space="preserve"> FILENAME   \* MERGEFORMAT </w:instrText>
        </w:r>
        <w:r>
          <w:rPr>
            <w:noProof/>
          </w:rPr>
          <w:fldChar w:fldCharType="separate"/>
        </w:r>
        <w:r w:rsidR="00245C4F">
          <w:rPr>
            <w:noProof/>
          </w:rPr>
          <w:t>TW18001 - Murray River Waste Strategy.1f</w:t>
        </w:r>
        <w:r>
          <w:rPr>
            <w:noProof/>
          </w:rPr>
          <w:fldChar w:fldCharType="end"/>
        </w:r>
        <w:r w:rsidRPr="009F042A">
          <w:ptab w:relativeTo="margin" w:alignment="right" w:leader="none"/>
        </w:r>
        <w:r>
          <w:rPr>
            <w:noProof/>
          </w:rPr>
          <w:fldChar w:fldCharType="begin"/>
        </w:r>
        <w:r>
          <w:rPr>
            <w:noProof/>
          </w:rPr>
          <w:instrText xml:space="preserve"> STYLEREF  "Cover Version / Date"  \* MERGEFORMAT </w:instrText>
        </w:r>
        <w:r>
          <w:rPr>
            <w:noProof/>
          </w:rPr>
          <w:fldChar w:fldCharType="separate"/>
        </w:r>
        <w:r w:rsidR="00252BA9">
          <w:rPr>
            <w:noProof/>
          </w:rPr>
          <w:t>July 2019</w:t>
        </w:r>
        <w:r>
          <w:rPr>
            <w:noProof/>
          </w:rPr>
          <w:fldChar w:fldCharType="end"/>
        </w:r>
        <w:r w:rsidRPr="009F042A">
          <w:t xml:space="preserve"> | Page </w:t>
        </w:r>
        <w:sdt>
          <w:sdtPr>
            <w:id w:val="-334069120"/>
            <w:docPartObj>
              <w:docPartGallery w:val="Page Numbers (Bottom of Page)"/>
              <w:docPartUnique/>
            </w:docPartObj>
          </w:sdtPr>
          <w:sdtContent>
            <w:r w:rsidRPr="009F042A">
              <w:fldChar w:fldCharType="begin"/>
            </w:r>
            <w:r w:rsidRPr="009F042A">
              <w:instrText xml:space="preserve"> PAGE   \* MERGEFORMAT </w:instrText>
            </w:r>
            <w:r w:rsidRPr="009F042A">
              <w:fldChar w:fldCharType="separate"/>
            </w:r>
            <w:r>
              <w:rPr>
                <w:noProof/>
              </w:rPr>
              <w:t>1</w:t>
            </w:r>
            <w:r w:rsidRPr="009F042A">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400568"/>
      <w:docPartObj>
        <w:docPartGallery w:val="Page Numbers (Bottom of Page)"/>
        <w:docPartUnique/>
      </w:docPartObj>
    </w:sdtPr>
    <w:sdtContent>
      <w:p w14:paraId="7EBFEBA9" w14:textId="1C504982" w:rsidR="00A6604E" w:rsidRPr="009F042A" w:rsidRDefault="00A6604E" w:rsidP="00BE5ED3">
        <w:pPr>
          <w:pStyle w:val="Footer"/>
        </w:pPr>
        <w:r>
          <w:rPr>
            <w:noProof/>
          </w:rPr>
          <w:fldChar w:fldCharType="begin"/>
        </w:r>
        <w:r>
          <w:rPr>
            <w:noProof/>
          </w:rPr>
          <w:instrText xml:space="preserve"> FILENAME   \* MERGEFORMAT </w:instrText>
        </w:r>
        <w:r>
          <w:rPr>
            <w:noProof/>
          </w:rPr>
          <w:fldChar w:fldCharType="separate"/>
        </w:r>
        <w:r w:rsidR="00245C4F">
          <w:rPr>
            <w:noProof/>
          </w:rPr>
          <w:t>TW18001 - Murray River Waste Strategy.1f</w:t>
        </w:r>
        <w:r>
          <w:rPr>
            <w:noProof/>
          </w:rPr>
          <w:fldChar w:fldCharType="end"/>
        </w:r>
        <w:r w:rsidRPr="009F042A">
          <w:ptab w:relativeTo="margin" w:alignment="right" w:leader="none"/>
        </w:r>
        <w:r>
          <w:rPr>
            <w:noProof/>
          </w:rPr>
          <w:fldChar w:fldCharType="begin"/>
        </w:r>
        <w:r>
          <w:rPr>
            <w:noProof/>
          </w:rPr>
          <w:instrText xml:space="preserve"> STYLEREF  "Cover Version / Date"  \* MERGEFORMAT </w:instrText>
        </w:r>
        <w:r>
          <w:rPr>
            <w:noProof/>
          </w:rPr>
          <w:fldChar w:fldCharType="separate"/>
        </w:r>
        <w:r w:rsidR="00245C4F">
          <w:rPr>
            <w:noProof/>
          </w:rPr>
          <w:t>July 2019</w:t>
        </w:r>
        <w:r>
          <w:rPr>
            <w:noProof/>
          </w:rPr>
          <w:fldChar w:fldCharType="end"/>
        </w:r>
        <w:r w:rsidRPr="009F042A">
          <w:t xml:space="preserve"> | Page </w:t>
        </w:r>
        <w:sdt>
          <w:sdtPr>
            <w:id w:val="-1202319624"/>
            <w:docPartObj>
              <w:docPartGallery w:val="Page Numbers (Bottom of Page)"/>
              <w:docPartUnique/>
            </w:docPartObj>
          </w:sdtPr>
          <w:sdtContent>
            <w:r w:rsidRPr="009F042A">
              <w:fldChar w:fldCharType="begin"/>
            </w:r>
            <w:r w:rsidRPr="009F042A">
              <w:instrText xml:space="preserve"> PAGE   \* MERGEFORMAT </w:instrText>
            </w:r>
            <w:r w:rsidRPr="009F042A">
              <w:fldChar w:fldCharType="separate"/>
            </w:r>
            <w:r>
              <w:rPr>
                <w:noProof/>
              </w:rPr>
              <w:t>3</w:t>
            </w:r>
            <w:r w:rsidRPr="009F042A">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159372"/>
      <w:docPartObj>
        <w:docPartGallery w:val="Page Numbers (Bottom of Page)"/>
        <w:docPartUnique/>
      </w:docPartObj>
    </w:sdtPr>
    <w:sdtContent>
      <w:p w14:paraId="0A3AAE0F" w14:textId="7932009B" w:rsidR="00A6604E" w:rsidRPr="009F042A" w:rsidRDefault="00A6604E" w:rsidP="00B73492">
        <w:pPr>
          <w:pStyle w:val="Footer"/>
        </w:pPr>
        <w:r>
          <w:rPr>
            <w:noProof/>
          </w:rPr>
          <w:fldChar w:fldCharType="begin"/>
        </w:r>
        <w:r>
          <w:rPr>
            <w:noProof/>
          </w:rPr>
          <w:instrText xml:space="preserve"> FILENAME   \* MERGEFORMAT </w:instrText>
        </w:r>
        <w:r>
          <w:rPr>
            <w:noProof/>
          </w:rPr>
          <w:fldChar w:fldCharType="separate"/>
        </w:r>
        <w:r w:rsidR="00245C4F">
          <w:rPr>
            <w:noProof/>
          </w:rPr>
          <w:t>TW18001 - Murray River Waste Strategy.1f</w:t>
        </w:r>
        <w:r>
          <w:rPr>
            <w:noProof/>
          </w:rPr>
          <w:fldChar w:fldCharType="end"/>
        </w:r>
        <w:r w:rsidRPr="009F042A">
          <w:ptab w:relativeTo="margin" w:alignment="right" w:leader="none"/>
        </w:r>
        <w:r>
          <w:rPr>
            <w:noProof/>
          </w:rPr>
          <w:fldChar w:fldCharType="begin"/>
        </w:r>
        <w:r>
          <w:rPr>
            <w:noProof/>
          </w:rPr>
          <w:instrText xml:space="preserve"> STYLEREF  "Cover Version / Date"  \* MERGEFORMAT </w:instrText>
        </w:r>
        <w:r>
          <w:rPr>
            <w:noProof/>
          </w:rPr>
          <w:fldChar w:fldCharType="separate"/>
        </w:r>
        <w:r w:rsidR="00252BA9">
          <w:rPr>
            <w:noProof/>
          </w:rPr>
          <w:t>July 2019</w:t>
        </w:r>
        <w:r>
          <w:rPr>
            <w:noProof/>
          </w:rPr>
          <w:fldChar w:fldCharType="end"/>
        </w:r>
        <w:r w:rsidRPr="009F042A">
          <w:t xml:space="preserve"> | Page </w:t>
        </w:r>
        <w:sdt>
          <w:sdtPr>
            <w:id w:val="1175761992"/>
            <w:docPartObj>
              <w:docPartGallery w:val="Page Numbers (Bottom of Page)"/>
              <w:docPartUnique/>
            </w:docPartObj>
          </w:sdtPr>
          <w:sdtContent>
            <w:r w:rsidRPr="009F042A">
              <w:fldChar w:fldCharType="begin"/>
            </w:r>
            <w:r w:rsidRPr="009F042A">
              <w:instrText xml:space="preserve"> PAGE   \* MERGEFORMAT </w:instrText>
            </w:r>
            <w:r w:rsidRPr="009F042A">
              <w:fldChar w:fldCharType="separate"/>
            </w:r>
            <w:r>
              <w:rPr>
                <w:noProof/>
              </w:rPr>
              <w:t>x</w:t>
            </w:r>
            <w:r w:rsidRPr="009F042A">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993552"/>
      <w:docPartObj>
        <w:docPartGallery w:val="Page Numbers (Bottom of Page)"/>
        <w:docPartUnique/>
      </w:docPartObj>
    </w:sdtPr>
    <w:sdtContent>
      <w:p w14:paraId="5E2EC462" w14:textId="5D849CBF" w:rsidR="00A6604E" w:rsidRPr="009F042A" w:rsidRDefault="00A6604E" w:rsidP="00FC3EC6">
        <w:pPr>
          <w:pStyle w:val="Footer"/>
          <w:numPr>
            <w:ilvl w:val="0"/>
            <w:numId w:val="8"/>
          </w:numPr>
          <w:ind w:left="-1746"/>
        </w:pPr>
        <w:r>
          <w:rPr>
            <w:noProof/>
          </w:rPr>
          <w:fldChar w:fldCharType="begin"/>
        </w:r>
        <w:r>
          <w:rPr>
            <w:noProof/>
          </w:rPr>
          <w:instrText xml:space="preserve"> FILENAME   \* MERGEFORMAT </w:instrText>
        </w:r>
        <w:r>
          <w:rPr>
            <w:noProof/>
          </w:rPr>
          <w:fldChar w:fldCharType="separate"/>
        </w:r>
        <w:r w:rsidR="00245C4F">
          <w:rPr>
            <w:noProof/>
          </w:rPr>
          <w:t>TW18001 - Murray River Waste Strategy.1f</w:t>
        </w:r>
        <w:r>
          <w:rPr>
            <w:noProof/>
          </w:rPr>
          <w:fldChar w:fldCharType="end"/>
        </w:r>
        <w:r w:rsidRPr="009F042A">
          <w:ptab w:relativeTo="margin" w:alignment="right" w:leader="none"/>
        </w:r>
        <w:r>
          <w:rPr>
            <w:noProof/>
          </w:rPr>
          <w:fldChar w:fldCharType="begin"/>
        </w:r>
        <w:r>
          <w:rPr>
            <w:noProof/>
          </w:rPr>
          <w:instrText xml:space="preserve"> STYLEREF  "Cover Version / Date"  \* MERGEFORMAT </w:instrText>
        </w:r>
        <w:r>
          <w:rPr>
            <w:noProof/>
          </w:rPr>
          <w:fldChar w:fldCharType="separate"/>
        </w:r>
        <w:r w:rsidR="00252BA9">
          <w:rPr>
            <w:noProof/>
          </w:rPr>
          <w:t>July 2019</w:t>
        </w:r>
        <w:r>
          <w:rPr>
            <w:noProof/>
          </w:rPr>
          <w:fldChar w:fldCharType="end"/>
        </w:r>
        <w:r w:rsidRPr="009F042A">
          <w:t xml:space="preserve"> | Page </w:t>
        </w:r>
        <w:sdt>
          <w:sdtPr>
            <w:id w:val="-509983015"/>
            <w:docPartObj>
              <w:docPartGallery w:val="Page Numbers (Bottom of Page)"/>
              <w:docPartUnique/>
            </w:docPartObj>
          </w:sdtPr>
          <w:sdtContent>
            <w:r w:rsidRPr="009F042A">
              <w:fldChar w:fldCharType="begin"/>
            </w:r>
            <w:r w:rsidRPr="009F042A">
              <w:instrText xml:space="preserve"> PAGE   \* MERGEFORMAT </w:instrText>
            </w:r>
            <w:r w:rsidRPr="009F042A">
              <w:fldChar w:fldCharType="separate"/>
            </w:r>
            <w:r>
              <w:rPr>
                <w:noProof/>
              </w:rPr>
              <w:t>1</w:t>
            </w:r>
            <w:r w:rsidRPr="009F042A">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434365"/>
      <w:docPartObj>
        <w:docPartGallery w:val="Page Numbers (Bottom of Page)"/>
        <w:docPartUnique/>
      </w:docPartObj>
    </w:sdtPr>
    <w:sdtContent>
      <w:p w14:paraId="0EACFC2C" w14:textId="73C4D217" w:rsidR="00A6604E" w:rsidRPr="009F042A" w:rsidRDefault="00A6604E" w:rsidP="00B41F70">
        <w:pPr>
          <w:pStyle w:val="Footer"/>
          <w:jc w:val="left"/>
        </w:pPr>
        <w:r>
          <w:rPr>
            <w:noProof/>
          </w:rPr>
          <w:fldChar w:fldCharType="begin"/>
        </w:r>
        <w:r>
          <w:rPr>
            <w:noProof/>
          </w:rPr>
          <w:instrText xml:space="preserve"> FILENAME   \* MERGEFORMAT </w:instrText>
        </w:r>
        <w:r>
          <w:rPr>
            <w:noProof/>
          </w:rPr>
          <w:fldChar w:fldCharType="separate"/>
        </w:r>
        <w:r w:rsidR="00245C4F">
          <w:rPr>
            <w:noProof/>
          </w:rPr>
          <w:t>TW18001 - Murray River Waste Strategy.1f</w:t>
        </w:r>
        <w:r>
          <w:rPr>
            <w:noProof/>
          </w:rPr>
          <w:fldChar w:fldCharType="end"/>
        </w:r>
        <w:r w:rsidRPr="009F042A">
          <w:ptab w:relativeTo="margin" w:alignment="right" w:leader="none"/>
        </w:r>
        <w:r>
          <w:rPr>
            <w:noProof/>
          </w:rPr>
          <w:fldChar w:fldCharType="begin"/>
        </w:r>
        <w:r>
          <w:rPr>
            <w:noProof/>
          </w:rPr>
          <w:instrText xml:space="preserve"> STYLEREF  "Cover Version / Date"  \* MERGEFORMAT </w:instrText>
        </w:r>
        <w:r>
          <w:rPr>
            <w:noProof/>
          </w:rPr>
          <w:fldChar w:fldCharType="separate"/>
        </w:r>
        <w:r w:rsidR="00252BA9">
          <w:rPr>
            <w:noProof/>
          </w:rPr>
          <w:t>July 2019</w:t>
        </w:r>
        <w:r>
          <w:rPr>
            <w:noProof/>
          </w:rPr>
          <w:fldChar w:fldCharType="end"/>
        </w:r>
        <w:r w:rsidRPr="009F042A">
          <w:t xml:space="preserve"> | Page </w:t>
        </w:r>
        <w:sdt>
          <w:sdtPr>
            <w:id w:val="874659363"/>
            <w:docPartObj>
              <w:docPartGallery w:val="Page Numbers (Bottom of Page)"/>
              <w:docPartUnique/>
            </w:docPartObj>
          </w:sdtPr>
          <w:sdtContent>
            <w:r w:rsidRPr="009F042A">
              <w:fldChar w:fldCharType="begin"/>
            </w:r>
            <w:r w:rsidRPr="009F042A">
              <w:instrText xml:space="preserve"> PAGE   \* MERGEFORMAT </w:instrText>
            </w:r>
            <w:r w:rsidRPr="009F042A">
              <w:fldChar w:fldCharType="separate"/>
            </w:r>
            <w:r>
              <w:rPr>
                <w:noProof/>
              </w:rPr>
              <w:t>2</w:t>
            </w:r>
            <w:r w:rsidRPr="009F042A">
              <w:fldChar w:fldCharType="end"/>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719808"/>
      <w:docPartObj>
        <w:docPartGallery w:val="Page Numbers (Bottom of Page)"/>
        <w:docPartUnique/>
      </w:docPartObj>
    </w:sdtPr>
    <w:sdtContent>
      <w:p w14:paraId="796CE80A" w14:textId="5052E347" w:rsidR="00A6604E" w:rsidRPr="009F042A" w:rsidRDefault="00A6604E" w:rsidP="00237263">
        <w:pPr>
          <w:pStyle w:val="Footer"/>
          <w:ind w:left="-851"/>
          <w:jc w:val="center"/>
        </w:pPr>
        <w:r>
          <w:rPr>
            <w:noProof/>
          </w:rPr>
          <w:fldChar w:fldCharType="begin"/>
        </w:r>
        <w:r>
          <w:rPr>
            <w:noProof/>
          </w:rPr>
          <w:instrText xml:space="preserve"> FILENAME   \* MERGEFORMAT </w:instrText>
        </w:r>
        <w:r>
          <w:rPr>
            <w:noProof/>
          </w:rPr>
          <w:fldChar w:fldCharType="separate"/>
        </w:r>
        <w:r w:rsidR="00245C4F">
          <w:rPr>
            <w:noProof/>
          </w:rPr>
          <w:t>TW18001 - Murray River Waste Strategy.1f</w:t>
        </w:r>
        <w:r>
          <w:rPr>
            <w:noProof/>
          </w:rPr>
          <w:fldChar w:fldCharType="end"/>
        </w:r>
        <w:r w:rsidRPr="009F042A">
          <w:ptab w:relativeTo="margin" w:alignment="right" w:leader="none"/>
        </w:r>
        <w:r>
          <w:rPr>
            <w:noProof/>
          </w:rPr>
          <w:fldChar w:fldCharType="begin"/>
        </w:r>
        <w:r>
          <w:rPr>
            <w:noProof/>
          </w:rPr>
          <w:instrText xml:space="preserve"> STYLEREF  "Cover Version / Date"  \* MERGEFORMAT </w:instrText>
        </w:r>
        <w:r>
          <w:rPr>
            <w:noProof/>
          </w:rPr>
          <w:fldChar w:fldCharType="separate"/>
        </w:r>
        <w:r w:rsidR="00252BA9">
          <w:rPr>
            <w:noProof/>
          </w:rPr>
          <w:t>July 2019</w:t>
        </w:r>
        <w:r>
          <w:rPr>
            <w:noProof/>
          </w:rPr>
          <w:fldChar w:fldCharType="end"/>
        </w:r>
        <w:r w:rsidRPr="009F042A">
          <w:t xml:space="preserve"> | Page </w:t>
        </w:r>
        <w:sdt>
          <w:sdtPr>
            <w:id w:val="-243184373"/>
            <w:docPartObj>
              <w:docPartGallery w:val="Page Numbers (Bottom of Page)"/>
              <w:docPartUnique/>
            </w:docPartObj>
          </w:sdtPr>
          <w:sdtContent>
            <w:r w:rsidRPr="009F042A">
              <w:fldChar w:fldCharType="begin"/>
            </w:r>
            <w:r w:rsidRPr="009F042A">
              <w:instrText xml:space="preserve"> PAGE   \* MERGEFORMAT </w:instrText>
            </w:r>
            <w:r w:rsidRPr="009F042A">
              <w:fldChar w:fldCharType="separate"/>
            </w:r>
            <w:r>
              <w:rPr>
                <w:noProof/>
              </w:rPr>
              <w:t>12</w:t>
            </w:r>
            <w:r w:rsidRPr="009F042A">
              <w:fldChar w:fldCharType="end"/>
            </w: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008383"/>
      <w:docPartObj>
        <w:docPartGallery w:val="Page Numbers (Bottom of Page)"/>
        <w:docPartUnique/>
      </w:docPartObj>
    </w:sdtPr>
    <w:sdtContent>
      <w:p w14:paraId="07F4941C" w14:textId="1F7F4340" w:rsidR="00A6604E" w:rsidRPr="009F042A" w:rsidRDefault="00A6604E" w:rsidP="00237263">
        <w:pPr>
          <w:pStyle w:val="Footer"/>
          <w:pBdr>
            <w:top w:val="single" w:sz="36" w:space="1" w:color="41474F" w:themeColor="text1"/>
            <w:bottom w:val="single" w:sz="18" w:space="15" w:color="41474F" w:themeColor="text1"/>
          </w:pBdr>
          <w:ind w:left="-709"/>
          <w:jc w:val="center"/>
        </w:pPr>
        <w:r>
          <w:rPr>
            <w:noProof/>
          </w:rPr>
          <w:fldChar w:fldCharType="begin"/>
        </w:r>
        <w:r>
          <w:rPr>
            <w:noProof/>
          </w:rPr>
          <w:instrText xml:space="preserve"> FILENAME   \* MERGEFORMAT </w:instrText>
        </w:r>
        <w:r>
          <w:rPr>
            <w:noProof/>
          </w:rPr>
          <w:fldChar w:fldCharType="separate"/>
        </w:r>
        <w:r w:rsidR="00245C4F">
          <w:rPr>
            <w:noProof/>
          </w:rPr>
          <w:t>TW18001 - Murray River Waste Strategy.1f</w:t>
        </w:r>
        <w:r>
          <w:rPr>
            <w:noProof/>
          </w:rPr>
          <w:fldChar w:fldCharType="end"/>
        </w:r>
        <w:r w:rsidRPr="009F042A">
          <w:ptab w:relativeTo="margin" w:alignment="right" w:leader="none"/>
        </w:r>
        <w:r>
          <w:rPr>
            <w:noProof/>
          </w:rPr>
          <w:fldChar w:fldCharType="begin"/>
        </w:r>
        <w:r>
          <w:rPr>
            <w:noProof/>
          </w:rPr>
          <w:instrText xml:space="preserve"> STYLEREF  "Cover Version / Date"  \* MERGEFORMAT </w:instrText>
        </w:r>
        <w:r>
          <w:rPr>
            <w:noProof/>
          </w:rPr>
          <w:fldChar w:fldCharType="separate"/>
        </w:r>
        <w:r w:rsidR="00252BA9">
          <w:rPr>
            <w:noProof/>
          </w:rPr>
          <w:t>July 2019</w:t>
        </w:r>
        <w:r>
          <w:rPr>
            <w:noProof/>
          </w:rPr>
          <w:fldChar w:fldCharType="end"/>
        </w:r>
        <w:r w:rsidRPr="009F042A">
          <w:t xml:space="preserve"> | Page </w:t>
        </w:r>
        <w:sdt>
          <w:sdtPr>
            <w:id w:val="-1381395967"/>
            <w:docPartObj>
              <w:docPartGallery w:val="Page Numbers (Bottom of Page)"/>
              <w:docPartUnique/>
            </w:docPartObj>
          </w:sdtPr>
          <w:sdtContent>
            <w:r w:rsidRPr="009F042A">
              <w:fldChar w:fldCharType="begin"/>
            </w:r>
            <w:r w:rsidRPr="009F042A">
              <w:instrText xml:space="preserve"> PAGE   \* MERGEFORMAT </w:instrText>
            </w:r>
            <w:r w:rsidRPr="009F042A">
              <w:fldChar w:fldCharType="separate"/>
            </w:r>
            <w:r>
              <w:rPr>
                <w:noProof/>
              </w:rPr>
              <w:t>75</w:t>
            </w:r>
            <w:r w:rsidRPr="009F042A">
              <w:fldChar w:fldCharType="end"/>
            </w:r>
          </w:sdtContent>
        </w:sdt>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289115"/>
      <w:docPartObj>
        <w:docPartGallery w:val="Page Numbers (Bottom of Page)"/>
        <w:docPartUnique/>
      </w:docPartObj>
    </w:sdtPr>
    <w:sdtContent>
      <w:p w14:paraId="463B830D" w14:textId="62AE0707" w:rsidR="00A6604E" w:rsidRPr="009F042A" w:rsidRDefault="00A6604E" w:rsidP="00237263">
        <w:pPr>
          <w:pStyle w:val="Footer"/>
          <w:pBdr>
            <w:top w:val="single" w:sz="36" w:space="1" w:color="41474F" w:themeColor="text1"/>
            <w:bottom w:val="single" w:sz="18" w:space="15" w:color="41474F" w:themeColor="text1"/>
          </w:pBdr>
          <w:ind w:left="-851"/>
          <w:jc w:val="center"/>
        </w:pPr>
        <w:r>
          <w:rPr>
            <w:noProof/>
          </w:rPr>
          <w:fldChar w:fldCharType="begin"/>
        </w:r>
        <w:r>
          <w:rPr>
            <w:noProof/>
          </w:rPr>
          <w:instrText xml:space="preserve"> FILENAME   \* MERGEFORMAT </w:instrText>
        </w:r>
        <w:r>
          <w:rPr>
            <w:noProof/>
          </w:rPr>
          <w:fldChar w:fldCharType="separate"/>
        </w:r>
        <w:r w:rsidR="00245C4F">
          <w:rPr>
            <w:noProof/>
          </w:rPr>
          <w:t>TW18001 - Murray River Waste Strategy.1f</w:t>
        </w:r>
        <w:r>
          <w:rPr>
            <w:noProof/>
          </w:rPr>
          <w:fldChar w:fldCharType="end"/>
        </w:r>
        <w:r w:rsidRPr="009F042A">
          <w:ptab w:relativeTo="margin" w:alignment="right" w:leader="none"/>
        </w:r>
        <w:r>
          <w:rPr>
            <w:noProof/>
          </w:rPr>
          <w:fldChar w:fldCharType="begin"/>
        </w:r>
        <w:r>
          <w:rPr>
            <w:noProof/>
          </w:rPr>
          <w:instrText xml:space="preserve"> STYLEREF  "Cover Version / Date"  \* MERGEFORMAT </w:instrText>
        </w:r>
        <w:r>
          <w:rPr>
            <w:noProof/>
          </w:rPr>
          <w:fldChar w:fldCharType="separate"/>
        </w:r>
        <w:r w:rsidR="00252BA9">
          <w:rPr>
            <w:noProof/>
          </w:rPr>
          <w:t>July 2019</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589315"/>
      <w:docPartObj>
        <w:docPartGallery w:val="Page Numbers (Bottom of Page)"/>
        <w:docPartUnique/>
      </w:docPartObj>
    </w:sdtPr>
    <w:sdtContent>
      <w:p w14:paraId="2BCEC319" w14:textId="477369A8" w:rsidR="00A6604E" w:rsidRPr="009F042A" w:rsidRDefault="00A6604E" w:rsidP="00FC3EC6">
        <w:pPr>
          <w:pStyle w:val="Footer"/>
          <w:numPr>
            <w:ilvl w:val="0"/>
            <w:numId w:val="8"/>
          </w:numPr>
          <w:ind w:left="-1746"/>
        </w:pPr>
        <w:r>
          <w:rPr>
            <w:noProof/>
          </w:rPr>
          <w:fldChar w:fldCharType="begin"/>
        </w:r>
        <w:r>
          <w:rPr>
            <w:noProof/>
          </w:rPr>
          <w:instrText xml:space="preserve"> FILENAME   \* MERGEFORMAT </w:instrText>
        </w:r>
        <w:r>
          <w:rPr>
            <w:noProof/>
          </w:rPr>
          <w:fldChar w:fldCharType="separate"/>
        </w:r>
        <w:r w:rsidR="00245C4F">
          <w:rPr>
            <w:noProof/>
          </w:rPr>
          <w:t>TW18001 - Murray River Waste Strategy.1f</w:t>
        </w:r>
        <w:r>
          <w:rPr>
            <w:noProof/>
          </w:rPr>
          <w:fldChar w:fldCharType="end"/>
        </w:r>
        <w:r w:rsidRPr="009F042A">
          <w:ptab w:relativeTo="margin" w:alignment="right" w:leader="none"/>
        </w:r>
        <w:r>
          <w:rPr>
            <w:noProof/>
          </w:rPr>
          <w:fldChar w:fldCharType="begin"/>
        </w:r>
        <w:r>
          <w:rPr>
            <w:noProof/>
          </w:rPr>
          <w:instrText xml:space="preserve"> STYLEREF  "Cover Version / Date"  \* MERGEFORMAT </w:instrText>
        </w:r>
        <w:r>
          <w:rPr>
            <w:noProof/>
          </w:rPr>
          <w:fldChar w:fldCharType="separate"/>
        </w:r>
        <w:r w:rsidR="00245C4F">
          <w:rPr>
            <w:noProof/>
          </w:rPr>
          <w:t>July 2019</w:t>
        </w:r>
        <w:r>
          <w:rPr>
            <w:noProof/>
          </w:rPr>
          <w:fldChar w:fldCharType="end"/>
        </w:r>
        <w:r w:rsidRPr="009F042A">
          <w:t xml:space="preserve"> | Page </w:t>
        </w:r>
        <w:sdt>
          <w:sdtPr>
            <w:id w:val="493235336"/>
            <w:docPartObj>
              <w:docPartGallery w:val="Page Numbers (Bottom of Page)"/>
              <w:docPartUnique/>
            </w:docPartObj>
          </w:sdtPr>
          <w:sdtContent>
            <w:r w:rsidRPr="009F042A">
              <w:fldChar w:fldCharType="begin"/>
            </w:r>
            <w:r w:rsidRPr="009F042A">
              <w:instrText xml:space="preserve"> PAGE   \* MERGEFORMAT </w:instrText>
            </w:r>
            <w:r w:rsidRPr="009F042A">
              <w:fldChar w:fldCharType="separate"/>
            </w:r>
            <w:r>
              <w:rPr>
                <w:noProof/>
              </w:rPr>
              <w:t>67</w:t>
            </w:r>
            <w:r w:rsidRPr="009F042A">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9FADA" w14:textId="77777777" w:rsidR="00512BE3" w:rsidRPr="000D4EDE" w:rsidRDefault="00512BE3" w:rsidP="000D4EDE">
      <w:r>
        <w:separator/>
      </w:r>
    </w:p>
  </w:footnote>
  <w:footnote w:type="continuationSeparator" w:id="0">
    <w:p w14:paraId="348B8AF8" w14:textId="77777777" w:rsidR="00512BE3" w:rsidRPr="000D4EDE" w:rsidRDefault="00512BE3" w:rsidP="000D4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7CB7" w14:textId="084BF315" w:rsidR="00A6604E" w:rsidRDefault="00A6604E" w:rsidP="00C60888">
    <w:pPr>
      <w:pStyle w:val="Header"/>
    </w:pPr>
    <w:r>
      <w:rPr>
        <w:noProof/>
      </w:rPr>
      <w:fldChar w:fldCharType="begin"/>
    </w:r>
    <w:r>
      <w:rPr>
        <w:noProof/>
      </w:rPr>
      <w:instrText xml:space="preserve"> STYLEREF  Title  \* MERGEFORMAT </w:instrText>
    </w:r>
    <w:r>
      <w:rPr>
        <w:noProof/>
      </w:rPr>
      <w:fldChar w:fldCharType="separate"/>
    </w:r>
    <w:r w:rsidR="00252BA9">
      <w:rPr>
        <w:noProof/>
      </w:rPr>
      <w:t>Waste Management Strategy</w:t>
    </w:r>
    <w:r>
      <w:rPr>
        <w:noProof/>
      </w:rPr>
      <w:fldChar w:fldCharType="end"/>
    </w:r>
  </w:p>
  <w:p w14:paraId="36E24030" w14:textId="2CEEFF09" w:rsidR="00A6604E" w:rsidRDefault="00A6604E" w:rsidP="00C60888">
    <w:pPr>
      <w:pStyle w:val="Header"/>
    </w:pPr>
    <w:r>
      <w:rPr>
        <w:noProof/>
      </w:rPr>
      <w:fldChar w:fldCharType="begin"/>
    </w:r>
    <w:r>
      <w:rPr>
        <w:noProof/>
      </w:rPr>
      <w:instrText xml:space="preserve"> STYLEREF  "Cover Subtitle"  \* MERGEFORMAT </w:instrText>
    </w:r>
    <w:r>
      <w:rPr>
        <w:noProof/>
      </w:rPr>
      <w:fldChar w:fldCharType="separate"/>
    </w:r>
    <w:r w:rsidR="00252BA9">
      <w:rPr>
        <w:noProof/>
      </w:rPr>
      <w:t>Towards a Sustainable Waste Management System</w:t>
    </w:r>
    <w:r>
      <w:rPr>
        <w:noProof/>
      </w:rPr>
      <w:fldChar w:fldCharType="end"/>
    </w:r>
  </w:p>
  <w:p w14:paraId="20C544C3" w14:textId="77777777" w:rsidR="00A6604E" w:rsidRDefault="00000000" w:rsidP="00C60888">
    <w:pPr>
      <w:pStyle w:val="Header"/>
    </w:pPr>
    <w:sdt>
      <w:sdtPr>
        <w:alias w:val="Client"/>
        <w:tag w:val=""/>
        <w:id w:val="-1312320035"/>
        <w:placeholder>
          <w:docPart w:val="3856F2F612CE4CDCB8868F33ADE3C349"/>
        </w:placeholder>
        <w:dataBinding w:prefixMappings="xmlns:ns0='http://schemas.openxmlformats.org/officeDocument/2006/extended-properties' " w:xpath="/ns0:Properties[1]/ns0:Company[1]" w:storeItemID="{6668398D-A668-4E3E-A5EB-62B293D839F1}"/>
        <w:text/>
      </w:sdtPr>
      <w:sdtContent>
        <w:r w:rsidR="00A6604E">
          <w:t>Murray River Council</w:t>
        </w:r>
      </w:sdtContent>
    </w:sdt>
    <w:r w:rsidR="00A6604E" w:rsidRPr="00C60888">
      <w:rPr>
        <w:noProof/>
        <w:lang w:eastAsia="en-AU"/>
      </w:rPr>
      <w:t xml:space="preserve"> </w:t>
    </w:r>
    <w:r w:rsidR="00A6604E" w:rsidRPr="00C60888">
      <w:rPr>
        <w:noProof/>
        <w:lang w:eastAsia="en-AU"/>
      </w:rPr>
      <w:drawing>
        <wp:anchor distT="0" distB="0" distL="114300" distR="114300" simplePos="0" relativeHeight="251661312" behindDoc="0" locked="0" layoutInCell="1" allowOverlap="1" wp14:anchorId="78B97BE3" wp14:editId="7ED2A846">
          <wp:simplePos x="0" y="0"/>
          <wp:positionH relativeFrom="rightMargin">
            <wp:posOffset>-1069975</wp:posOffset>
          </wp:positionH>
          <wp:positionV relativeFrom="page">
            <wp:posOffset>358140</wp:posOffset>
          </wp:positionV>
          <wp:extent cx="1619885" cy="597535"/>
          <wp:effectExtent l="0" t="0" r="0" b="0"/>
          <wp:wrapNone/>
          <wp:docPr id="3" name="Picture 3" descr="D:\Rochelle\Rochelles Clients\Talis\Artwork\Talis Logo - 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chelle\Rochelles Clients\Talis\Artwork\Talis Logo - High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04E">
      <w:rPr>
        <w:noProof/>
        <w:lang w:eastAsia="en-AU"/>
      </w:rPr>
      <w:drawing>
        <wp:anchor distT="0" distB="0" distL="114300" distR="114300" simplePos="0" relativeHeight="251659264" behindDoc="0" locked="0" layoutInCell="1" allowOverlap="0" wp14:anchorId="728E8C86" wp14:editId="61B1DDB3">
          <wp:simplePos x="0" y="0"/>
          <wp:positionH relativeFrom="page">
            <wp:posOffset>360045</wp:posOffset>
          </wp:positionH>
          <wp:positionV relativeFrom="page">
            <wp:posOffset>360045</wp:posOffset>
          </wp:positionV>
          <wp:extent cx="327600" cy="424800"/>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ox.jpg"/>
                  <pic:cNvPicPr/>
                </pic:nvPicPr>
                <pic:blipFill>
                  <a:blip r:embed="rId2">
                    <a:extLst>
                      <a:ext uri="{28A0092B-C50C-407E-A947-70E740481C1C}">
                        <a14:useLocalDpi xmlns:a14="http://schemas.microsoft.com/office/drawing/2010/main" val="0"/>
                      </a:ext>
                    </a:extLst>
                  </a:blip>
                  <a:stretch>
                    <a:fillRect/>
                  </a:stretch>
                </pic:blipFill>
                <pic:spPr>
                  <a:xfrm>
                    <a:off x="0" y="0"/>
                    <a:ext cx="327600" cy="42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2390" w14:textId="11783CC8" w:rsidR="00A6604E" w:rsidRDefault="00A6604E" w:rsidP="00FC3EC6">
    <w:pPr>
      <w:pStyle w:val="Header"/>
      <w:numPr>
        <w:ilvl w:val="0"/>
        <w:numId w:val="8"/>
      </w:numPr>
    </w:pPr>
    <w:r>
      <w:rPr>
        <w:noProof/>
      </w:rPr>
      <w:fldChar w:fldCharType="begin"/>
    </w:r>
    <w:r>
      <w:rPr>
        <w:noProof/>
      </w:rPr>
      <w:instrText xml:space="preserve"> STYLEREF  Title  \* MERGEFORMAT </w:instrText>
    </w:r>
    <w:r>
      <w:rPr>
        <w:noProof/>
      </w:rPr>
      <w:fldChar w:fldCharType="separate"/>
    </w:r>
    <w:r w:rsidR="00245C4F">
      <w:rPr>
        <w:noProof/>
      </w:rPr>
      <w:t>Waste Management Strategy</w:t>
    </w:r>
    <w:r>
      <w:rPr>
        <w:noProof/>
      </w:rPr>
      <w:fldChar w:fldCharType="end"/>
    </w:r>
  </w:p>
  <w:p w14:paraId="2DCC0CE0" w14:textId="1228FB5C" w:rsidR="00A6604E" w:rsidRDefault="00A6604E" w:rsidP="00FC3EC6">
    <w:pPr>
      <w:pStyle w:val="Header"/>
      <w:numPr>
        <w:ilvl w:val="0"/>
        <w:numId w:val="8"/>
      </w:numPr>
    </w:pPr>
    <w:r>
      <w:rPr>
        <w:noProof/>
      </w:rPr>
      <w:fldChar w:fldCharType="begin"/>
    </w:r>
    <w:r>
      <w:rPr>
        <w:noProof/>
      </w:rPr>
      <w:instrText xml:space="preserve"> STYLEREF  "Cover Subtitle"  \* MERGEFORMAT </w:instrText>
    </w:r>
    <w:r>
      <w:rPr>
        <w:noProof/>
      </w:rPr>
      <w:fldChar w:fldCharType="separate"/>
    </w:r>
    <w:r w:rsidR="00245C4F">
      <w:rPr>
        <w:noProof/>
      </w:rPr>
      <w:t>Towards a Sustainable Waste Management System</w:t>
    </w:r>
    <w:r>
      <w:rPr>
        <w:noProof/>
      </w:rPr>
      <w:fldChar w:fldCharType="end"/>
    </w:r>
  </w:p>
  <w:p w14:paraId="0816C4BF" w14:textId="77777777" w:rsidR="00A6604E" w:rsidRDefault="00000000" w:rsidP="00FC3EC6">
    <w:pPr>
      <w:pStyle w:val="Header"/>
      <w:numPr>
        <w:ilvl w:val="0"/>
        <w:numId w:val="8"/>
      </w:numPr>
    </w:pPr>
    <w:sdt>
      <w:sdtPr>
        <w:alias w:val="Client"/>
        <w:tag w:val=""/>
        <w:id w:val="-1610112896"/>
        <w:placeholder>
          <w:docPart w:val="D1574398F699457DA4526C75CCE331C6"/>
        </w:placeholder>
        <w:dataBinding w:prefixMappings="xmlns:ns0='http://schemas.openxmlformats.org/officeDocument/2006/extended-properties' " w:xpath="/ns0:Properties[1]/ns0:Company[1]" w:storeItemID="{6668398D-A668-4E3E-A5EB-62B293D839F1}"/>
        <w:text/>
      </w:sdtPr>
      <w:sdtContent>
        <w:r w:rsidR="00A6604E">
          <w:t>Murray River Council</w:t>
        </w:r>
      </w:sdtContent>
    </w:sdt>
    <w:r w:rsidR="00A6604E" w:rsidRPr="00C60888">
      <w:rPr>
        <w:noProof/>
        <w:lang w:eastAsia="en-AU"/>
      </w:rPr>
      <w:t xml:space="preserve"> </w:t>
    </w:r>
    <w:r w:rsidR="00A6604E" w:rsidRPr="00C60888">
      <w:rPr>
        <w:noProof/>
        <w:lang w:eastAsia="en-AU"/>
      </w:rPr>
      <w:drawing>
        <wp:anchor distT="0" distB="0" distL="114300" distR="114300" simplePos="0" relativeHeight="251676672" behindDoc="0" locked="0" layoutInCell="1" allowOverlap="1" wp14:anchorId="7F9300F4" wp14:editId="4598842E">
          <wp:simplePos x="0" y="0"/>
          <wp:positionH relativeFrom="rightMargin">
            <wp:posOffset>-1069975</wp:posOffset>
          </wp:positionH>
          <wp:positionV relativeFrom="page">
            <wp:posOffset>358140</wp:posOffset>
          </wp:positionV>
          <wp:extent cx="1619885" cy="597535"/>
          <wp:effectExtent l="0" t="0" r="0" b="0"/>
          <wp:wrapNone/>
          <wp:docPr id="14" name="Picture 14" descr="D:\Rochelle\Rochelles Clients\Talis\Artwork\Talis Logo - 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chelle\Rochelles Clients\Talis\Artwork\Talis Logo - High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04E">
      <w:rPr>
        <w:noProof/>
        <w:lang w:eastAsia="en-AU"/>
      </w:rPr>
      <w:drawing>
        <wp:anchor distT="0" distB="0" distL="114300" distR="114300" simplePos="0" relativeHeight="251675648" behindDoc="0" locked="0" layoutInCell="1" allowOverlap="0" wp14:anchorId="0713B626" wp14:editId="1A3F96B1">
          <wp:simplePos x="0" y="0"/>
          <wp:positionH relativeFrom="page">
            <wp:posOffset>360045</wp:posOffset>
          </wp:positionH>
          <wp:positionV relativeFrom="page">
            <wp:posOffset>360045</wp:posOffset>
          </wp:positionV>
          <wp:extent cx="327600" cy="4248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ox.jpg"/>
                  <pic:cNvPicPr/>
                </pic:nvPicPr>
                <pic:blipFill>
                  <a:blip r:embed="rId2">
                    <a:extLst>
                      <a:ext uri="{28A0092B-C50C-407E-A947-70E740481C1C}">
                        <a14:useLocalDpi xmlns:a14="http://schemas.microsoft.com/office/drawing/2010/main" val="0"/>
                      </a:ext>
                    </a:extLst>
                  </a:blip>
                  <a:stretch>
                    <a:fillRect/>
                  </a:stretch>
                </pic:blipFill>
                <pic:spPr>
                  <a:xfrm>
                    <a:off x="0" y="0"/>
                    <a:ext cx="327600" cy="424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5080" w14:textId="2E853AB9" w:rsidR="00A6604E" w:rsidRDefault="00A6604E" w:rsidP="00C60888">
    <w:pPr>
      <w:pStyle w:val="Header"/>
    </w:pPr>
    <w:r>
      <w:rPr>
        <w:noProof/>
      </w:rPr>
      <w:fldChar w:fldCharType="begin"/>
    </w:r>
    <w:r>
      <w:rPr>
        <w:noProof/>
      </w:rPr>
      <w:instrText xml:space="preserve"> STYLEREF  Title  \* MERGEFORMAT </w:instrText>
    </w:r>
    <w:r>
      <w:rPr>
        <w:noProof/>
      </w:rPr>
      <w:fldChar w:fldCharType="separate"/>
    </w:r>
    <w:r w:rsidR="00252BA9">
      <w:rPr>
        <w:noProof/>
      </w:rPr>
      <w:t>Waste Management Strategy</w:t>
    </w:r>
    <w:r>
      <w:rPr>
        <w:noProof/>
      </w:rPr>
      <w:fldChar w:fldCharType="end"/>
    </w:r>
  </w:p>
  <w:p w14:paraId="1DF506E2" w14:textId="23057D55" w:rsidR="00A6604E" w:rsidRDefault="00A6604E" w:rsidP="00C60888">
    <w:pPr>
      <w:pStyle w:val="Header"/>
    </w:pPr>
    <w:r>
      <w:rPr>
        <w:noProof/>
      </w:rPr>
      <w:fldChar w:fldCharType="begin"/>
    </w:r>
    <w:r>
      <w:rPr>
        <w:noProof/>
      </w:rPr>
      <w:instrText xml:space="preserve"> STYLEREF  "Cover Subtitle"  \* MERGEFORMAT </w:instrText>
    </w:r>
    <w:r>
      <w:rPr>
        <w:noProof/>
      </w:rPr>
      <w:fldChar w:fldCharType="separate"/>
    </w:r>
    <w:r w:rsidR="00252BA9">
      <w:rPr>
        <w:noProof/>
      </w:rPr>
      <w:t>Towards a Sustainable Waste Management System</w:t>
    </w:r>
    <w:r>
      <w:rPr>
        <w:noProof/>
      </w:rPr>
      <w:fldChar w:fldCharType="end"/>
    </w:r>
  </w:p>
  <w:p w14:paraId="5C15D169" w14:textId="0C1FAC3F" w:rsidR="00A6604E" w:rsidRDefault="00A6604E" w:rsidP="00C60888">
    <w:pPr>
      <w:pStyle w:val="Header"/>
    </w:pPr>
    <w:r>
      <w:rPr>
        <w:noProof/>
      </w:rPr>
      <w:fldChar w:fldCharType="begin"/>
    </w:r>
    <w:r>
      <w:rPr>
        <w:noProof/>
      </w:rPr>
      <w:instrText xml:space="preserve"> STYLEREF  Client  \* MERGEFORMAT </w:instrText>
    </w:r>
    <w:r>
      <w:rPr>
        <w:noProof/>
      </w:rPr>
      <w:fldChar w:fldCharType="separate"/>
    </w:r>
    <w:r w:rsidR="00252BA9">
      <w:rPr>
        <w:noProof/>
      </w:rPr>
      <w:t>Murray River Council</w:t>
    </w:r>
    <w:r>
      <w:rPr>
        <w:noProof/>
      </w:rPr>
      <w:fldChar w:fldCharType="end"/>
    </w:r>
    <w:r w:rsidRPr="00C60888">
      <w:rPr>
        <w:noProof/>
        <w:lang w:eastAsia="en-AU"/>
      </w:rPr>
      <w:drawing>
        <wp:anchor distT="0" distB="0" distL="114300" distR="114300" simplePos="0" relativeHeight="251682816" behindDoc="0" locked="0" layoutInCell="1" allowOverlap="1" wp14:anchorId="1484B156" wp14:editId="4193EA16">
          <wp:simplePos x="0" y="0"/>
          <wp:positionH relativeFrom="rightMargin">
            <wp:posOffset>-1069975</wp:posOffset>
          </wp:positionH>
          <wp:positionV relativeFrom="page">
            <wp:posOffset>358140</wp:posOffset>
          </wp:positionV>
          <wp:extent cx="1619885" cy="597535"/>
          <wp:effectExtent l="0" t="0" r="0" b="0"/>
          <wp:wrapNone/>
          <wp:docPr id="19" name="Picture 19" descr="D:\Rochelle\Rochelles Clients\Talis\Artwork\Talis Logo - 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chelle\Rochelles Clients\Talis\Artwork\Talis Logo - High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1792" behindDoc="0" locked="0" layoutInCell="1" allowOverlap="0" wp14:anchorId="62883085" wp14:editId="1DBA590D">
          <wp:simplePos x="0" y="0"/>
          <wp:positionH relativeFrom="page">
            <wp:posOffset>360045</wp:posOffset>
          </wp:positionH>
          <wp:positionV relativeFrom="page">
            <wp:posOffset>360045</wp:posOffset>
          </wp:positionV>
          <wp:extent cx="327600" cy="4248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ox.jpg"/>
                  <pic:cNvPicPr/>
                </pic:nvPicPr>
                <pic:blipFill>
                  <a:blip r:embed="rId2">
                    <a:extLst>
                      <a:ext uri="{28A0092B-C50C-407E-A947-70E740481C1C}">
                        <a14:useLocalDpi xmlns:a14="http://schemas.microsoft.com/office/drawing/2010/main" val="0"/>
                      </a:ext>
                    </a:extLst>
                  </a:blip>
                  <a:stretch>
                    <a:fillRect/>
                  </a:stretch>
                </pic:blipFill>
                <pic:spPr>
                  <a:xfrm>
                    <a:off x="0" y="0"/>
                    <a:ext cx="327600" cy="424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27C59" w14:textId="10CC5456" w:rsidR="00A6604E" w:rsidRDefault="00A6604E" w:rsidP="00C60888">
    <w:pPr>
      <w:pStyle w:val="Header"/>
    </w:pPr>
    <w:r>
      <w:rPr>
        <w:noProof/>
      </w:rPr>
      <w:fldChar w:fldCharType="begin"/>
    </w:r>
    <w:r>
      <w:rPr>
        <w:noProof/>
      </w:rPr>
      <w:instrText xml:space="preserve"> STYLEREF  Title  \* MERGEFORMAT </w:instrText>
    </w:r>
    <w:r>
      <w:rPr>
        <w:noProof/>
      </w:rPr>
      <w:fldChar w:fldCharType="separate"/>
    </w:r>
    <w:r w:rsidR="00252BA9">
      <w:rPr>
        <w:noProof/>
      </w:rPr>
      <w:t>Waste Management Strategy</w:t>
    </w:r>
    <w:r>
      <w:rPr>
        <w:noProof/>
      </w:rPr>
      <w:fldChar w:fldCharType="end"/>
    </w:r>
  </w:p>
  <w:p w14:paraId="2FD934C1" w14:textId="78EFD692" w:rsidR="00A6604E" w:rsidRDefault="00A6604E" w:rsidP="00C60888">
    <w:pPr>
      <w:pStyle w:val="Header"/>
    </w:pPr>
    <w:r>
      <w:rPr>
        <w:noProof/>
      </w:rPr>
      <w:fldChar w:fldCharType="begin"/>
    </w:r>
    <w:r>
      <w:rPr>
        <w:noProof/>
      </w:rPr>
      <w:instrText xml:space="preserve"> STYLEREF  "Cover Subtitle"  \* MERGEFORMAT </w:instrText>
    </w:r>
    <w:r>
      <w:rPr>
        <w:noProof/>
      </w:rPr>
      <w:fldChar w:fldCharType="separate"/>
    </w:r>
    <w:r w:rsidR="00252BA9">
      <w:rPr>
        <w:noProof/>
      </w:rPr>
      <w:t>Towards a Sustainable Waste Management System</w:t>
    </w:r>
    <w:r>
      <w:rPr>
        <w:noProof/>
      </w:rPr>
      <w:fldChar w:fldCharType="end"/>
    </w:r>
  </w:p>
  <w:p w14:paraId="3AC9A276" w14:textId="77777777" w:rsidR="00A6604E" w:rsidRDefault="00000000" w:rsidP="00C60888">
    <w:pPr>
      <w:pStyle w:val="Header"/>
    </w:pPr>
    <w:sdt>
      <w:sdtPr>
        <w:alias w:val="Client"/>
        <w:tag w:val=""/>
        <w:id w:val="-1498261630"/>
        <w:placeholder>
          <w:docPart w:val="2BDBD982C0E54776B1EBBA43D4729426"/>
        </w:placeholder>
        <w:dataBinding w:prefixMappings="xmlns:ns0='http://schemas.openxmlformats.org/officeDocument/2006/extended-properties' " w:xpath="/ns0:Properties[1]/ns0:Company[1]" w:storeItemID="{6668398D-A668-4E3E-A5EB-62B293D839F1}"/>
        <w:text/>
      </w:sdtPr>
      <w:sdtContent>
        <w:r w:rsidR="00A6604E">
          <w:t>Murray River Council</w:t>
        </w:r>
      </w:sdtContent>
    </w:sdt>
    <w:r w:rsidR="00A6604E" w:rsidRPr="00C60888">
      <w:rPr>
        <w:noProof/>
        <w:lang w:eastAsia="en-AU"/>
      </w:rPr>
      <w:t xml:space="preserve"> </w:t>
    </w:r>
    <w:r w:rsidR="00A6604E" w:rsidRPr="00C60888">
      <w:rPr>
        <w:noProof/>
        <w:lang w:eastAsia="en-AU"/>
      </w:rPr>
      <w:drawing>
        <wp:anchor distT="0" distB="0" distL="114300" distR="114300" simplePos="0" relativeHeight="251695104" behindDoc="0" locked="0" layoutInCell="1" allowOverlap="1" wp14:anchorId="10F70F6F" wp14:editId="7117C247">
          <wp:simplePos x="0" y="0"/>
          <wp:positionH relativeFrom="rightMargin">
            <wp:posOffset>-1069975</wp:posOffset>
          </wp:positionH>
          <wp:positionV relativeFrom="page">
            <wp:posOffset>358140</wp:posOffset>
          </wp:positionV>
          <wp:extent cx="1619885" cy="597535"/>
          <wp:effectExtent l="0" t="0" r="0" b="0"/>
          <wp:wrapNone/>
          <wp:docPr id="26" name="Picture 26" descr="D:\Rochelle\Rochelles Clients\Talis\Artwork\Talis Logo - 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chelle\Rochelles Clients\Talis\Artwork\Talis Logo - High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04E">
      <w:rPr>
        <w:noProof/>
        <w:lang w:eastAsia="en-AU"/>
      </w:rPr>
      <w:drawing>
        <wp:anchor distT="0" distB="0" distL="114300" distR="114300" simplePos="0" relativeHeight="251694080" behindDoc="0" locked="0" layoutInCell="1" allowOverlap="0" wp14:anchorId="37851D66" wp14:editId="08C5926C">
          <wp:simplePos x="0" y="0"/>
          <wp:positionH relativeFrom="page">
            <wp:posOffset>360045</wp:posOffset>
          </wp:positionH>
          <wp:positionV relativeFrom="page">
            <wp:posOffset>360045</wp:posOffset>
          </wp:positionV>
          <wp:extent cx="327600" cy="4248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ox.jpg"/>
                  <pic:cNvPicPr/>
                </pic:nvPicPr>
                <pic:blipFill>
                  <a:blip r:embed="rId2">
                    <a:extLst>
                      <a:ext uri="{28A0092B-C50C-407E-A947-70E740481C1C}">
                        <a14:useLocalDpi xmlns:a14="http://schemas.microsoft.com/office/drawing/2010/main" val="0"/>
                      </a:ext>
                    </a:extLst>
                  </a:blip>
                  <a:stretch>
                    <a:fillRect/>
                  </a:stretch>
                </pic:blipFill>
                <pic:spPr>
                  <a:xfrm>
                    <a:off x="0" y="0"/>
                    <a:ext cx="327600" cy="424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A808" w14:textId="3AF16940" w:rsidR="00A6604E" w:rsidRDefault="00A6604E" w:rsidP="008E7C04">
    <w:pPr>
      <w:pStyle w:val="Header"/>
    </w:pPr>
    <w:r w:rsidRPr="00C60888">
      <w:rPr>
        <w:noProof/>
        <w:lang w:eastAsia="en-AU"/>
      </w:rPr>
      <w:drawing>
        <wp:anchor distT="0" distB="0" distL="114300" distR="114300" simplePos="0" relativeHeight="251700224" behindDoc="0" locked="0" layoutInCell="1" allowOverlap="1" wp14:anchorId="75AE00CA" wp14:editId="6CF7A7BB">
          <wp:simplePos x="0" y="0"/>
          <wp:positionH relativeFrom="rightMargin">
            <wp:posOffset>-1069975</wp:posOffset>
          </wp:positionH>
          <wp:positionV relativeFrom="page">
            <wp:posOffset>243840</wp:posOffset>
          </wp:positionV>
          <wp:extent cx="1619885" cy="597535"/>
          <wp:effectExtent l="0" t="0" r="0" b="0"/>
          <wp:wrapNone/>
          <wp:docPr id="33" name="Picture 33" descr="D:\Rochelle\Rochelles Clients\Talis\Artwork\Talis Logo - 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chelle\Rochelles Clients\Talis\Artwork\Talis Logo - High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STYLEREF  Title  \* MERGEFORMAT </w:instrText>
    </w:r>
    <w:r>
      <w:rPr>
        <w:noProof/>
      </w:rPr>
      <w:fldChar w:fldCharType="separate"/>
    </w:r>
    <w:r w:rsidR="00252BA9">
      <w:rPr>
        <w:noProof/>
      </w:rPr>
      <w:t>Waste Management Strategy</w:t>
    </w:r>
    <w:r>
      <w:rPr>
        <w:noProof/>
      </w:rPr>
      <w:fldChar w:fldCharType="end"/>
    </w:r>
  </w:p>
  <w:p w14:paraId="168929BA" w14:textId="1F3BEB78" w:rsidR="00A6604E" w:rsidRDefault="00A6604E" w:rsidP="008E7C04">
    <w:pPr>
      <w:pStyle w:val="Header"/>
    </w:pPr>
    <w:r>
      <w:rPr>
        <w:noProof/>
      </w:rPr>
      <w:fldChar w:fldCharType="begin"/>
    </w:r>
    <w:r>
      <w:rPr>
        <w:noProof/>
      </w:rPr>
      <w:instrText xml:space="preserve"> STYLEREF  "Cover Subtitle"  \* MERGEFORMAT </w:instrText>
    </w:r>
    <w:r>
      <w:rPr>
        <w:noProof/>
      </w:rPr>
      <w:fldChar w:fldCharType="separate"/>
    </w:r>
    <w:r w:rsidR="00252BA9">
      <w:rPr>
        <w:noProof/>
      </w:rPr>
      <w:t>Towards a Sustainable Waste Management System</w:t>
    </w:r>
    <w:r>
      <w:rPr>
        <w:noProof/>
      </w:rPr>
      <w:fldChar w:fldCharType="end"/>
    </w:r>
  </w:p>
  <w:p w14:paraId="271290D9" w14:textId="0ADE7ACF" w:rsidR="00A6604E" w:rsidRDefault="00000000" w:rsidP="008E7C04">
    <w:pPr>
      <w:pStyle w:val="Header"/>
    </w:pPr>
    <w:sdt>
      <w:sdtPr>
        <w:alias w:val="Client"/>
        <w:tag w:val=""/>
        <w:id w:val="-389496945"/>
        <w:dataBinding w:prefixMappings="xmlns:ns0='http://schemas.openxmlformats.org/officeDocument/2006/extended-properties' " w:xpath="/ns0:Properties[1]/ns0:Company[1]" w:storeItemID="{6668398D-A668-4E3E-A5EB-62B293D839F1}"/>
        <w:text/>
      </w:sdtPr>
      <w:sdtContent>
        <w:r w:rsidR="00A6604E">
          <w:t>Murray River Council</w:t>
        </w:r>
      </w:sdtContent>
    </w:sdt>
    <w:r w:rsidR="00A6604E" w:rsidRPr="00C60888">
      <w:rPr>
        <w:noProof/>
        <w:lang w:eastAsia="en-AU"/>
      </w:rPr>
      <w:t xml:space="preserve"> </w:t>
    </w:r>
    <w:r w:rsidR="00A6604E">
      <w:rPr>
        <w:noProof/>
        <w:lang w:eastAsia="en-AU"/>
      </w:rPr>
      <w:drawing>
        <wp:anchor distT="0" distB="0" distL="114300" distR="114300" simplePos="0" relativeHeight="251699200" behindDoc="0" locked="0" layoutInCell="1" allowOverlap="0" wp14:anchorId="3F3EF9B1" wp14:editId="6DFDCD92">
          <wp:simplePos x="0" y="0"/>
          <wp:positionH relativeFrom="page">
            <wp:posOffset>360045</wp:posOffset>
          </wp:positionH>
          <wp:positionV relativeFrom="page">
            <wp:posOffset>360045</wp:posOffset>
          </wp:positionV>
          <wp:extent cx="327600" cy="4248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ox.jpg"/>
                  <pic:cNvPicPr/>
                </pic:nvPicPr>
                <pic:blipFill>
                  <a:blip r:embed="rId2">
                    <a:extLst>
                      <a:ext uri="{28A0092B-C50C-407E-A947-70E740481C1C}">
                        <a14:useLocalDpi xmlns:a14="http://schemas.microsoft.com/office/drawing/2010/main" val="0"/>
                      </a:ext>
                    </a:extLst>
                  </a:blip>
                  <a:stretch>
                    <a:fillRect/>
                  </a:stretch>
                </pic:blipFill>
                <pic:spPr>
                  <a:xfrm>
                    <a:off x="0" y="0"/>
                    <a:ext cx="327600" cy="4248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9BA2" w14:textId="6AAE4F7D" w:rsidR="00A6604E" w:rsidRDefault="00A6604E" w:rsidP="0047040B">
    <w:pPr>
      <w:pStyle w:val="Header"/>
    </w:pPr>
    <w:r>
      <w:rPr>
        <w:noProof/>
      </w:rPr>
      <w:fldChar w:fldCharType="begin"/>
    </w:r>
    <w:r>
      <w:rPr>
        <w:noProof/>
      </w:rPr>
      <w:instrText xml:space="preserve"> STYLEREF  Title  \* MERGEFORMAT </w:instrText>
    </w:r>
    <w:r>
      <w:rPr>
        <w:noProof/>
      </w:rPr>
      <w:fldChar w:fldCharType="separate"/>
    </w:r>
    <w:r w:rsidR="00252BA9">
      <w:rPr>
        <w:noProof/>
      </w:rPr>
      <w:t>Waste Management Strategy</w:t>
    </w:r>
    <w:r>
      <w:rPr>
        <w:noProof/>
      </w:rPr>
      <w:fldChar w:fldCharType="end"/>
    </w:r>
  </w:p>
  <w:p w14:paraId="59FE6A25" w14:textId="0DCD91EB" w:rsidR="00A6604E" w:rsidRDefault="00A6604E" w:rsidP="0047040B">
    <w:pPr>
      <w:pStyle w:val="Header"/>
    </w:pPr>
    <w:r>
      <w:rPr>
        <w:noProof/>
      </w:rPr>
      <w:fldChar w:fldCharType="begin"/>
    </w:r>
    <w:r>
      <w:rPr>
        <w:noProof/>
      </w:rPr>
      <w:instrText xml:space="preserve"> STYLEREF  "Cover Subtitle"  \* MERGEFORMAT </w:instrText>
    </w:r>
    <w:r>
      <w:rPr>
        <w:noProof/>
      </w:rPr>
      <w:fldChar w:fldCharType="separate"/>
    </w:r>
    <w:r w:rsidR="00252BA9">
      <w:rPr>
        <w:noProof/>
      </w:rPr>
      <w:t>Towards a Sustainable Waste Management System</w:t>
    </w:r>
    <w:r>
      <w:rPr>
        <w:noProof/>
      </w:rPr>
      <w:fldChar w:fldCharType="end"/>
    </w:r>
  </w:p>
  <w:p w14:paraId="103AF48C" w14:textId="47194DBB" w:rsidR="00A6604E" w:rsidRDefault="00000000" w:rsidP="0047040B">
    <w:pPr>
      <w:pStyle w:val="Header"/>
    </w:pPr>
    <w:sdt>
      <w:sdtPr>
        <w:alias w:val="Client"/>
        <w:tag w:val=""/>
        <w:id w:val="1719705632"/>
        <w:dataBinding w:prefixMappings="xmlns:ns0='http://schemas.openxmlformats.org/officeDocument/2006/extended-properties' " w:xpath="/ns0:Properties[1]/ns0:Company[1]" w:storeItemID="{6668398D-A668-4E3E-A5EB-62B293D839F1}"/>
        <w:text/>
      </w:sdtPr>
      <w:sdtContent>
        <w:r w:rsidR="00A6604E">
          <w:t>Murray River Council</w:t>
        </w:r>
      </w:sdtContent>
    </w:sdt>
    <w:r w:rsidR="00A6604E" w:rsidRPr="00C60888">
      <w:rPr>
        <w:noProof/>
        <w:lang w:eastAsia="en-AU"/>
      </w:rPr>
      <w:t xml:space="preserve"> </w:t>
    </w:r>
    <w:r w:rsidR="00A6604E" w:rsidRPr="00C60888">
      <w:rPr>
        <w:noProof/>
        <w:lang w:eastAsia="en-AU"/>
      </w:rPr>
      <w:drawing>
        <wp:anchor distT="0" distB="0" distL="114300" distR="114300" simplePos="0" relativeHeight="251698176" behindDoc="0" locked="0" layoutInCell="1" allowOverlap="1" wp14:anchorId="3CC444D0" wp14:editId="5090B342">
          <wp:simplePos x="0" y="0"/>
          <wp:positionH relativeFrom="rightMargin">
            <wp:posOffset>-1069975</wp:posOffset>
          </wp:positionH>
          <wp:positionV relativeFrom="page">
            <wp:posOffset>358140</wp:posOffset>
          </wp:positionV>
          <wp:extent cx="1619885" cy="597535"/>
          <wp:effectExtent l="0" t="0" r="0" b="0"/>
          <wp:wrapNone/>
          <wp:docPr id="269" name="Picture 269" descr="D:\Rochelle\Rochelles Clients\Talis\Artwork\Talis Logo - 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chelle\Rochelles Clients\Talis\Artwork\Talis Logo - High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04E">
      <w:rPr>
        <w:noProof/>
        <w:lang w:eastAsia="en-AU"/>
      </w:rPr>
      <w:drawing>
        <wp:anchor distT="0" distB="0" distL="114300" distR="114300" simplePos="0" relativeHeight="251697152" behindDoc="0" locked="0" layoutInCell="1" allowOverlap="0" wp14:anchorId="5A39C0B1" wp14:editId="74A23EB5">
          <wp:simplePos x="0" y="0"/>
          <wp:positionH relativeFrom="page">
            <wp:posOffset>360045</wp:posOffset>
          </wp:positionH>
          <wp:positionV relativeFrom="page">
            <wp:posOffset>360045</wp:posOffset>
          </wp:positionV>
          <wp:extent cx="327600" cy="424800"/>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ox.jpg"/>
                  <pic:cNvPicPr/>
                </pic:nvPicPr>
                <pic:blipFill>
                  <a:blip r:embed="rId2">
                    <a:extLst>
                      <a:ext uri="{28A0092B-C50C-407E-A947-70E740481C1C}">
                        <a14:useLocalDpi xmlns:a14="http://schemas.microsoft.com/office/drawing/2010/main" val="0"/>
                      </a:ext>
                    </a:extLst>
                  </a:blip>
                  <a:stretch>
                    <a:fillRect/>
                  </a:stretch>
                </pic:blipFill>
                <pic:spPr>
                  <a:xfrm>
                    <a:off x="0" y="0"/>
                    <a:ext cx="327600" cy="4248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1A00" w14:textId="4352DBCD" w:rsidR="00A6604E" w:rsidRDefault="00A6604E" w:rsidP="00C60888">
    <w:pPr>
      <w:pStyle w:val="Header"/>
    </w:pPr>
    <w:r>
      <w:rPr>
        <w:noProof/>
      </w:rPr>
      <w:fldChar w:fldCharType="begin"/>
    </w:r>
    <w:r>
      <w:rPr>
        <w:noProof/>
      </w:rPr>
      <w:instrText xml:space="preserve"> STYLEREF  Title  \* MERGEFORMAT </w:instrText>
    </w:r>
    <w:r>
      <w:rPr>
        <w:noProof/>
      </w:rPr>
      <w:fldChar w:fldCharType="separate"/>
    </w:r>
    <w:r w:rsidR="00245C4F">
      <w:rPr>
        <w:noProof/>
      </w:rPr>
      <w:t>Waste Management Strategy</w:t>
    </w:r>
    <w:r>
      <w:rPr>
        <w:noProof/>
      </w:rPr>
      <w:fldChar w:fldCharType="end"/>
    </w:r>
  </w:p>
  <w:p w14:paraId="12C35941" w14:textId="5C39640C" w:rsidR="00A6604E" w:rsidRDefault="00A6604E" w:rsidP="00C60888">
    <w:pPr>
      <w:pStyle w:val="Header"/>
    </w:pPr>
    <w:r>
      <w:rPr>
        <w:noProof/>
      </w:rPr>
      <w:fldChar w:fldCharType="begin"/>
    </w:r>
    <w:r>
      <w:rPr>
        <w:noProof/>
      </w:rPr>
      <w:instrText xml:space="preserve"> STYLEREF  "Cover Subtitle"  \* MERGEFORMAT </w:instrText>
    </w:r>
    <w:r>
      <w:rPr>
        <w:noProof/>
      </w:rPr>
      <w:fldChar w:fldCharType="separate"/>
    </w:r>
    <w:r w:rsidR="00245C4F">
      <w:rPr>
        <w:noProof/>
      </w:rPr>
      <w:t>Towards a Sustainable Waste Management System</w:t>
    </w:r>
    <w:r>
      <w:rPr>
        <w:noProof/>
      </w:rPr>
      <w:fldChar w:fldCharType="end"/>
    </w:r>
  </w:p>
  <w:p w14:paraId="6B43D1A0" w14:textId="77777777" w:rsidR="00A6604E" w:rsidRDefault="00000000" w:rsidP="00C60888">
    <w:pPr>
      <w:pStyle w:val="Header"/>
    </w:pPr>
    <w:sdt>
      <w:sdtPr>
        <w:alias w:val="Client"/>
        <w:tag w:val=""/>
        <w:id w:val="-1614900903"/>
        <w:placeholder>
          <w:docPart w:val="6AED71ADC6544761BA11A093ED4236DA"/>
        </w:placeholder>
        <w:dataBinding w:prefixMappings="xmlns:ns0='http://schemas.openxmlformats.org/officeDocument/2006/extended-properties' " w:xpath="/ns0:Properties[1]/ns0:Company[1]" w:storeItemID="{6668398D-A668-4E3E-A5EB-62B293D839F1}"/>
        <w:text/>
      </w:sdtPr>
      <w:sdtContent>
        <w:r w:rsidR="00A6604E">
          <w:t>Murray River Council</w:t>
        </w:r>
      </w:sdtContent>
    </w:sdt>
    <w:r w:rsidR="00A6604E" w:rsidRPr="00C60888">
      <w:rPr>
        <w:noProof/>
        <w:lang w:eastAsia="en-AU"/>
      </w:rPr>
      <w:t xml:space="preserve"> </w:t>
    </w:r>
    <w:r w:rsidR="00A6604E" w:rsidRPr="00C60888">
      <w:rPr>
        <w:noProof/>
        <w:lang w:eastAsia="en-AU"/>
      </w:rPr>
      <w:drawing>
        <wp:anchor distT="0" distB="0" distL="114300" distR="114300" simplePos="0" relativeHeight="251688960" behindDoc="0" locked="0" layoutInCell="1" allowOverlap="1" wp14:anchorId="1E8EEDD6" wp14:editId="6C46F1D9">
          <wp:simplePos x="0" y="0"/>
          <wp:positionH relativeFrom="rightMargin">
            <wp:posOffset>-1069975</wp:posOffset>
          </wp:positionH>
          <wp:positionV relativeFrom="page">
            <wp:posOffset>358140</wp:posOffset>
          </wp:positionV>
          <wp:extent cx="1619885" cy="597535"/>
          <wp:effectExtent l="0" t="0" r="0" b="0"/>
          <wp:wrapNone/>
          <wp:docPr id="260" name="Picture 260" descr="D:\Rochelle\Rochelles Clients\Talis\Artwork\Talis Logo - 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chelle\Rochelles Clients\Talis\Artwork\Talis Logo - High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04E">
      <w:rPr>
        <w:noProof/>
        <w:lang w:eastAsia="en-AU"/>
      </w:rPr>
      <w:drawing>
        <wp:anchor distT="0" distB="0" distL="114300" distR="114300" simplePos="0" relativeHeight="251687936" behindDoc="0" locked="0" layoutInCell="1" allowOverlap="0" wp14:anchorId="78B8FA21" wp14:editId="6B60BE32">
          <wp:simplePos x="0" y="0"/>
          <wp:positionH relativeFrom="page">
            <wp:posOffset>360045</wp:posOffset>
          </wp:positionH>
          <wp:positionV relativeFrom="page">
            <wp:posOffset>360045</wp:posOffset>
          </wp:positionV>
          <wp:extent cx="327600" cy="424800"/>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ox.jpg"/>
                  <pic:cNvPicPr/>
                </pic:nvPicPr>
                <pic:blipFill>
                  <a:blip r:embed="rId2">
                    <a:extLst>
                      <a:ext uri="{28A0092B-C50C-407E-A947-70E740481C1C}">
                        <a14:useLocalDpi xmlns:a14="http://schemas.microsoft.com/office/drawing/2010/main" val="0"/>
                      </a:ext>
                    </a:extLst>
                  </a:blip>
                  <a:stretch>
                    <a:fillRect/>
                  </a:stretch>
                </pic:blipFill>
                <pic:spPr>
                  <a:xfrm>
                    <a:off x="0" y="0"/>
                    <a:ext cx="327600" cy="42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70A3867"/>
    <w:multiLevelType w:val="hybridMultilevel"/>
    <w:tmpl w:val="1A78BE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803B9B"/>
    <w:multiLevelType w:val="hybridMultilevel"/>
    <w:tmpl w:val="E278C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783592"/>
    <w:multiLevelType w:val="hybridMultilevel"/>
    <w:tmpl w:val="B066E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C82F86"/>
    <w:multiLevelType w:val="hybridMultilevel"/>
    <w:tmpl w:val="AE52F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111A46"/>
    <w:multiLevelType w:val="hybridMultilevel"/>
    <w:tmpl w:val="5C5A6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9A4622"/>
    <w:multiLevelType w:val="hybridMultilevel"/>
    <w:tmpl w:val="8E9A1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3D1E18"/>
    <w:multiLevelType w:val="hybridMultilevel"/>
    <w:tmpl w:val="6F547C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182EF4"/>
    <w:multiLevelType w:val="hybridMultilevel"/>
    <w:tmpl w:val="F7FE7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887EA7"/>
    <w:multiLevelType w:val="hybridMultilevel"/>
    <w:tmpl w:val="425C23C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C579E8"/>
    <w:multiLevelType w:val="multilevel"/>
    <w:tmpl w:val="BD141872"/>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1560" w:hanging="567"/>
      </w:pPr>
      <w:rPr>
        <w:rFonts w:hint="default"/>
      </w:rPr>
    </w:lvl>
    <w:lvl w:ilvl="3">
      <w:start w:val="1"/>
      <w:numFmt w:val="decimal"/>
      <w:pStyle w:val="Heading4"/>
      <w:lvlText w:val="%1.%2.%3.%4"/>
      <w:lvlJc w:val="left"/>
      <w:pPr>
        <w:ind w:left="567" w:hanging="567"/>
      </w:pPr>
      <w:rPr>
        <w:rFonts w:hint="default"/>
      </w:rPr>
    </w:lvl>
    <w:lvl w:ilvl="4">
      <w:start w:val="1"/>
      <w:numFmt w:val="none"/>
      <w:pStyle w:val="Heading5"/>
      <w:lvlText w:val=""/>
      <w:lvlJc w:val="left"/>
      <w:pPr>
        <w:ind w:left="567" w:hanging="567"/>
      </w:pPr>
      <w:rPr>
        <w:rFonts w:hint="default"/>
      </w:rPr>
    </w:lvl>
    <w:lvl w:ilvl="5">
      <w:start w:val="1"/>
      <w:numFmt w:val="none"/>
      <w:pStyle w:val="Heading6"/>
      <w:lvlText w:val=""/>
      <w:lvlJc w:val="left"/>
      <w:pPr>
        <w:ind w:left="567" w:hanging="567"/>
      </w:pPr>
      <w:rPr>
        <w:rFonts w:hint="default"/>
      </w:rPr>
    </w:lvl>
    <w:lvl w:ilvl="6">
      <w:start w:val="1"/>
      <w:numFmt w:val="none"/>
      <w:pStyle w:val="Heading7"/>
      <w:lvlText w:val=""/>
      <w:lvlJc w:val="left"/>
      <w:pPr>
        <w:ind w:left="567" w:hanging="567"/>
      </w:pPr>
      <w:rPr>
        <w:rFonts w:hint="default"/>
      </w:rPr>
    </w:lvl>
    <w:lvl w:ilvl="7">
      <w:start w:val="1"/>
      <w:numFmt w:val="none"/>
      <w:pStyle w:val="Heading8"/>
      <w:lvlText w:val=""/>
      <w:lvlJc w:val="left"/>
      <w:pPr>
        <w:ind w:left="567" w:hanging="567"/>
      </w:pPr>
      <w:rPr>
        <w:rFonts w:hint="default"/>
      </w:rPr>
    </w:lvl>
    <w:lvl w:ilvl="8">
      <w:start w:val="1"/>
      <w:numFmt w:val="none"/>
      <w:pStyle w:val="Heading9"/>
      <w:lvlText w:val=""/>
      <w:lvlJc w:val="left"/>
      <w:pPr>
        <w:ind w:left="567" w:hanging="567"/>
      </w:pPr>
      <w:rPr>
        <w:rFonts w:hint="default"/>
      </w:rPr>
    </w:lvl>
  </w:abstractNum>
  <w:abstractNum w:abstractNumId="12" w15:restartNumberingAfterBreak="0">
    <w:nsid w:val="1CCA1C09"/>
    <w:multiLevelType w:val="hybridMultilevel"/>
    <w:tmpl w:val="73C49C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41474F" w:themeColor="text1"/>
      </w:rPr>
    </w:lvl>
    <w:lvl w:ilvl="1">
      <w:start w:val="1"/>
      <w:numFmt w:val="bullet"/>
      <w:lvlText w:val=""/>
      <w:lvlJc w:val="left"/>
      <w:pPr>
        <w:ind w:left="720" w:hanging="363"/>
      </w:pPr>
      <w:rPr>
        <w:rFonts w:ascii="Symbol" w:hAnsi="Symbol" w:hint="default"/>
        <w:color w:val="41474F"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207A2575"/>
    <w:multiLevelType w:val="hybridMultilevel"/>
    <w:tmpl w:val="6F547C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576706"/>
    <w:multiLevelType w:val="hybridMultilevel"/>
    <w:tmpl w:val="3320E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161A89"/>
    <w:multiLevelType w:val="hybridMultilevel"/>
    <w:tmpl w:val="76DA2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0D36E8"/>
    <w:multiLevelType w:val="hybridMultilevel"/>
    <w:tmpl w:val="55CCC8E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33DA68AA"/>
    <w:multiLevelType w:val="hybridMultilevel"/>
    <w:tmpl w:val="03BE0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F57847"/>
    <w:multiLevelType w:val="multilevel"/>
    <w:tmpl w:val="EA1A78B4"/>
    <w:lvl w:ilvl="0">
      <w:start w:val="1"/>
      <w:numFmt w:val="upperLetter"/>
      <w:suff w:val="nothing"/>
      <w:lvlText w:val="Appendix %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68960F2"/>
    <w:multiLevelType w:val="hybridMultilevel"/>
    <w:tmpl w:val="C0449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7D1B1B"/>
    <w:multiLevelType w:val="hybridMultilevel"/>
    <w:tmpl w:val="D7F21C20"/>
    <w:lvl w:ilvl="0" w:tplc="6B423B82">
      <w:start w:val="1"/>
      <w:numFmt w:val="decimal"/>
      <w:pStyle w:val="Bulletnumbered"/>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3" w15:restartNumberingAfterBreak="0">
    <w:nsid w:val="3AC43210"/>
    <w:multiLevelType w:val="hybridMultilevel"/>
    <w:tmpl w:val="B7BE6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3B6DCB"/>
    <w:multiLevelType w:val="multilevel"/>
    <w:tmpl w:val="B83E9828"/>
    <w:styleLink w:val="AppendixList"/>
    <w:lvl w:ilvl="0">
      <w:start w:val="1"/>
      <w:numFmt w:val="upperLetter"/>
      <w:suff w:val="space"/>
      <w:lvlText w:val="Appendix %1:"/>
      <w:lvlJc w:val="left"/>
      <w:pPr>
        <w:ind w:left="0" w:firstLine="0"/>
      </w:pPr>
      <w:rPr>
        <w:rFonts w:ascii="AvantGarde Bk BT" w:hAnsi="AvantGarde Bk BT" w:hint="default"/>
        <w:b w:val="0"/>
        <w:i w:val="0"/>
        <w:sz w:val="56"/>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3CAF350E"/>
    <w:multiLevelType w:val="hybridMultilevel"/>
    <w:tmpl w:val="0BEEF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A872CF"/>
    <w:multiLevelType w:val="hybridMultilevel"/>
    <w:tmpl w:val="394A2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C10922"/>
    <w:multiLevelType w:val="hybridMultilevel"/>
    <w:tmpl w:val="0494223E"/>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8" w15:restartNumberingAfterBreak="0">
    <w:nsid w:val="43F148C1"/>
    <w:multiLevelType w:val="multilevel"/>
    <w:tmpl w:val="72C2EBE8"/>
    <w:lvl w:ilvl="0">
      <w:start w:val="1"/>
      <w:numFmt w:val="bullet"/>
      <w:pStyle w:val="ListBullet"/>
      <w:lvlText w:val=""/>
      <w:lvlJc w:val="left"/>
      <w:pPr>
        <w:tabs>
          <w:tab w:val="num" w:pos="720"/>
        </w:tabs>
        <w:ind w:left="720" w:hanging="363"/>
      </w:pPr>
      <w:rPr>
        <w:rFonts w:ascii="Symbol" w:hAnsi="Symbol" w:hint="default"/>
        <w:color w:val="41474F" w:themeColor="text1"/>
      </w:rPr>
    </w:lvl>
    <w:lvl w:ilvl="1">
      <w:start w:val="1"/>
      <w:numFmt w:val="bullet"/>
      <w:pStyle w:val="ListBullet2"/>
      <w:lvlText w:val="o"/>
      <w:lvlJc w:val="left"/>
      <w:pPr>
        <w:tabs>
          <w:tab w:val="num" w:pos="1077"/>
        </w:tabs>
        <w:ind w:left="1077" w:hanging="357"/>
      </w:pPr>
      <w:rPr>
        <w:rFonts w:ascii="Courier New" w:hAnsi="Courier New" w:hint="default"/>
        <w:color w:val="41474F" w:themeColor="text1"/>
      </w:rPr>
    </w:lvl>
    <w:lvl w:ilvl="2">
      <w:start w:val="1"/>
      <w:numFmt w:val="bullet"/>
      <w:pStyle w:val="ListBullet3"/>
      <w:lvlText w:val=""/>
      <w:lvlJc w:val="left"/>
      <w:pPr>
        <w:tabs>
          <w:tab w:val="num" w:pos="1435"/>
        </w:tabs>
        <w:ind w:left="1435" w:hanging="358"/>
      </w:pPr>
      <w:rPr>
        <w:rFonts w:ascii="Symbol" w:hAnsi="Symbol" w:hint="default"/>
      </w:rPr>
    </w:lvl>
    <w:lvl w:ilvl="3">
      <w:start w:val="1"/>
      <w:numFmt w:val="bullet"/>
      <w:pStyle w:val="ListBullet4"/>
      <w:lvlText w:val=""/>
      <w:lvlJc w:val="left"/>
      <w:pPr>
        <w:ind w:left="357" w:hanging="357"/>
      </w:pPr>
      <w:rPr>
        <w:rFonts w:ascii="Symbol" w:hAnsi="Symbol" w:hint="default"/>
        <w:color w:val="41474F" w:themeColor="text1"/>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43F831B5"/>
    <w:multiLevelType w:val="hybridMultilevel"/>
    <w:tmpl w:val="49CC6ECE"/>
    <w:lvl w:ilvl="0" w:tplc="73EC922A">
      <w:numFmt w:val="bullet"/>
      <w:lvlText w:val="•"/>
      <w:lvlJc w:val="left"/>
      <w:pPr>
        <w:ind w:left="720" w:hanging="360"/>
      </w:pPr>
      <w:rPr>
        <w:rFonts w:ascii="Calibri" w:eastAsiaTheme="minorHAnsi" w:hAnsi="Calibri" w:cs="Calibri" w:hint="default"/>
        <w:color w:val="41474F"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F46D7B"/>
    <w:multiLevelType w:val="hybridMultilevel"/>
    <w:tmpl w:val="89CE281E"/>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31" w15:restartNumberingAfterBreak="0">
    <w:nsid w:val="48581634"/>
    <w:multiLevelType w:val="multilevel"/>
    <w:tmpl w:val="6A7CA10E"/>
    <w:styleLink w:val="Bullets"/>
    <w:lvl w:ilvl="0">
      <w:start w:val="1"/>
      <w:numFmt w:val="bullet"/>
      <w:lvlText w:val=""/>
      <w:lvlJc w:val="left"/>
      <w:pPr>
        <w:ind w:left="717" w:hanging="360"/>
      </w:pPr>
      <w:rPr>
        <w:rFonts w:ascii="Wingdings" w:hAnsi="Wingdings" w:hint="default"/>
        <w:color w:val="7C8693" w:themeColor="text1" w:themeTint="A6"/>
        <w:sz w:val="20"/>
      </w:rPr>
    </w:lvl>
    <w:lvl w:ilvl="1">
      <w:numFmt w:val="bullet"/>
      <w:lvlText w:val="-"/>
      <w:lvlJc w:val="left"/>
      <w:pPr>
        <w:ind w:left="1074" w:hanging="360"/>
      </w:pPr>
      <w:rPr>
        <w:rFonts w:ascii="AvantGarde Bk BT" w:eastAsiaTheme="minorHAnsi" w:hAnsi="AvantGarde Bk BT" w:cstheme="minorBidi" w:hint="default"/>
      </w:rPr>
    </w:lvl>
    <w:lvl w:ilvl="2">
      <w:numFmt w:val="bullet"/>
      <w:lvlText w:val="-"/>
      <w:lvlJc w:val="left"/>
      <w:pPr>
        <w:ind w:left="1431" w:hanging="360"/>
      </w:pPr>
      <w:rPr>
        <w:rFonts w:ascii="AvantGarde Bk BT" w:eastAsiaTheme="minorHAnsi" w:hAnsi="AvantGarde Bk BT" w:cstheme="minorBidi" w:hint="default"/>
      </w:rPr>
    </w:lvl>
    <w:lvl w:ilvl="3">
      <w:start w:val="1"/>
      <w:numFmt w:val="bullet"/>
      <w:lvlText w:val=""/>
      <w:lvlJc w:val="left"/>
      <w:pPr>
        <w:ind w:left="1791" w:hanging="363"/>
      </w:pPr>
      <w:rPr>
        <w:rFonts w:ascii="Symbol" w:hAnsi="Symbol" w:hint="default"/>
        <w:color w:val="A6A6A6" w:themeColor="background1" w:themeShade="A6"/>
      </w:rPr>
    </w:lvl>
    <w:lvl w:ilvl="4">
      <w:start w:val="1"/>
      <w:numFmt w:val="none"/>
      <w:lvlText w:val=""/>
      <w:lvlJc w:val="left"/>
      <w:pPr>
        <w:ind w:left="2148" w:hanging="363"/>
      </w:pPr>
    </w:lvl>
    <w:lvl w:ilvl="5">
      <w:start w:val="1"/>
      <w:numFmt w:val="none"/>
      <w:lvlText w:val=""/>
      <w:lvlJc w:val="left"/>
      <w:pPr>
        <w:ind w:left="2505" w:hanging="363"/>
      </w:pPr>
    </w:lvl>
    <w:lvl w:ilvl="6">
      <w:start w:val="1"/>
      <w:numFmt w:val="none"/>
      <w:lvlText w:val=""/>
      <w:lvlJc w:val="left"/>
      <w:pPr>
        <w:ind w:left="2862" w:hanging="363"/>
      </w:pPr>
    </w:lvl>
    <w:lvl w:ilvl="7">
      <w:start w:val="1"/>
      <w:numFmt w:val="none"/>
      <w:lvlText w:val=""/>
      <w:lvlJc w:val="left"/>
      <w:pPr>
        <w:ind w:left="3219" w:hanging="363"/>
      </w:pPr>
    </w:lvl>
    <w:lvl w:ilvl="8">
      <w:start w:val="1"/>
      <w:numFmt w:val="none"/>
      <w:lvlText w:val=""/>
      <w:lvlJc w:val="left"/>
      <w:pPr>
        <w:ind w:left="3576" w:hanging="363"/>
      </w:pPr>
    </w:lvl>
  </w:abstractNum>
  <w:abstractNum w:abstractNumId="32" w15:restartNumberingAfterBreak="0">
    <w:nsid w:val="4A0445F4"/>
    <w:multiLevelType w:val="multilevel"/>
    <w:tmpl w:val="94867E4E"/>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3" w15:restartNumberingAfterBreak="0">
    <w:nsid w:val="4B751735"/>
    <w:multiLevelType w:val="multilevel"/>
    <w:tmpl w:val="F1FABCFA"/>
    <w:lvl w:ilvl="0">
      <w:start w:val="1"/>
      <w:numFmt w:val="bullet"/>
      <w:lvlText w:val=""/>
      <w:lvlJc w:val="left"/>
      <w:pPr>
        <w:ind w:left="0" w:firstLine="0"/>
      </w:pPr>
      <w:rPr>
        <w:rFonts w:ascii="Symbol" w:hAnsi="Symbol" w:hint="default"/>
      </w:rPr>
    </w:lvl>
    <w:lvl w:ilvl="1">
      <w:start w:val="1"/>
      <w:numFmt w:val="decimal"/>
      <w:lvlText w:val="%2."/>
      <w:lvlJc w:val="left"/>
      <w:pPr>
        <w:tabs>
          <w:tab w:val="num" w:pos="720"/>
        </w:tabs>
        <w:ind w:left="720" w:hanging="363"/>
      </w:pPr>
      <w:rPr>
        <w:rFonts w:hint="default"/>
      </w:rPr>
    </w:lvl>
    <w:lvl w:ilvl="2">
      <w:start w:val="1"/>
      <w:numFmt w:val="lowerLetter"/>
      <w:lvlText w:val="%3."/>
      <w:lvlJc w:val="left"/>
      <w:pPr>
        <w:tabs>
          <w:tab w:val="num" w:pos="1077"/>
        </w:tabs>
        <w:ind w:left="1077" w:hanging="357"/>
      </w:pPr>
      <w:rPr>
        <w:rFonts w:hint="default"/>
      </w:rPr>
    </w:lvl>
    <w:lvl w:ilvl="3">
      <w:start w:val="1"/>
      <w:numFmt w:val="lowerRoman"/>
      <w:lvlText w:val="%4."/>
      <w:lvlJc w:val="left"/>
      <w:pPr>
        <w:tabs>
          <w:tab w:val="num" w:pos="1435"/>
        </w:tabs>
        <w:ind w:left="1435" w:hanging="358"/>
      </w:pPr>
      <w:rPr>
        <w:rFonts w:hint="default"/>
      </w:rPr>
    </w:lvl>
    <w:lvl w:ilvl="4">
      <w:start w:val="1"/>
      <w:numFmt w:val="decimal"/>
      <w:lvlText w:val="%5."/>
      <w:lvlJc w:val="left"/>
      <w:pPr>
        <w:tabs>
          <w:tab w:val="num" w:pos="357"/>
        </w:tabs>
        <w:ind w:left="357" w:hanging="357"/>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4" w15:restartNumberingAfterBreak="0">
    <w:nsid w:val="4E2F289A"/>
    <w:multiLevelType w:val="hybridMultilevel"/>
    <w:tmpl w:val="A0009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840E23"/>
    <w:multiLevelType w:val="hybridMultilevel"/>
    <w:tmpl w:val="FA704368"/>
    <w:lvl w:ilvl="0" w:tplc="B14673BE">
      <w:start w:val="1"/>
      <w:numFmt w:val="lowerRoman"/>
      <w:pStyle w:val="Bulletnumbered3"/>
      <w:lvlText w:val="%1."/>
      <w:lvlJc w:val="righ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6" w15:restartNumberingAfterBreak="0">
    <w:nsid w:val="531101DD"/>
    <w:multiLevelType w:val="multilevel"/>
    <w:tmpl w:val="BD141872"/>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37" w15:restartNumberingAfterBreak="0">
    <w:nsid w:val="54F631F5"/>
    <w:multiLevelType w:val="hybridMultilevel"/>
    <w:tmpl w:val="A2F64B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623FFD"/>
    <w:multiLevelType w:val="hybridMultilevel"/>
    <w:tmpl w:val="3E4AF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40" w15:restartNumberingAfterBreak="0">
    <w:nsid w:val="5A5074C2"/>
    <w:multiLevelType w:val="hybridMultilevel"/>
    <w:tmpl w:val="2870B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81337C"/>
    <w:multiLevelType w:val="hybridMultilevel"/>
    <w:tmpl w:val="A4109F9C"/>
    <w:lvl w:ilvl="0" w:tplc="FCC474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4240C9"/>
    <w:multiLevelType w:val="hybridMultilevel"/>
    <w:tmpl w:val="5B32F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8C20D1"/>
    <w:multiLevelType w:val="hybridMultilevel"/>
    <w:tmpl w:val="4E36C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6297985"/>
    <w:multiLevelType w:val="hybridMultilevel"/>
    <w:tmpl w:val="8B6AD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69403C3"/>
    <w:multiLevelType w:val="hybridMultilevel"/>
    <w:tmpl w:val="F1644AA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6" w15:restartNumberingAfterBreak="0">
    <w:nsid w:val="6862321D"/>
    <w:multiLevelType w:val="hybridMultilevel"/>
    <w:tmpl w:val="19C4D0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FE767A"/>
    <w:multiLevelType w:val="hybridMultilevel"/>
    <w:tmpl w:val="F2E60D8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8" w15:restartNumberingAfterBreak="0">
    <w:nsid w:val="7159458D"/>
    <w:multiLevelType w:val="hybridMultilevel"/>
    <w:tmpl w:val="D5A4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2F55F96"/>
    <w:multiLevelType w:val="multilevel"/>
    <w:tmpl w:val="F9FCC4F6"/>
    <w:lvl w:ilvl="0">
      <w:start w:val="1"/>
      <w:numFmt w:val="none"/>
      <w:suff w:val="nothing"/>
      <w:lvlText w:val="%1"/>
      <w:lvlJc w:val="left"/>
      <w:pPr>
        <w:ind w:left="0" w:firstLine="0"/>
      </w:pPr>
      <w:rPr>
        <w:rFonts w:hint="default"/>
      </w:rPr>
    </w:lvl>
    <w:lvl w:ilvl="1">
      <w:start w:val="1"/>
      <w:numFmt w:val="decimal"/>
      <w:lvlText w:val="%2."/>
      <w:lvlJc w:val="left"/>
      <w:pPr>
        <w:tabs>
          <w:tab w:val="num" w:pos="720"/>
        </w:tabs>
        <w:ind w:left="720" w:hanging="363"/>
      </w:pPr>
      <w:rPr>
        <w:rFonts w:hint="default"/>
      </w:rPr>
    </w:lvl>
    <w:lvl w:ilvl="2">
      <w:start w:val="1"/>
      <w:numFmt w:val="lowerLetter"/>
      <w:lvlText w:val="%3."/>
      <w:lvlJc w:val="left"/>
      <w:pPr>
        <w:tabs>
          <w:tab w:val="num" w:pos="1077"/>
        </w:tabs>
        <w:ind w:left="1077" w:hanging="357"/>
      </w:pPr>
      <w:rPr>
        <w:rFonts w:hint="default"/>
      </w:rPr>
    </w:lvl>
    <w:lvl w:ilvl="3">
      <w:start w:val="1"/>
      <w:numFmt w:val="lowerRoman"/>
      <w:lvlText w:val="%4."/>
      <w:lvlJc w:val="left"/>
      <w:pPr>
        <w:tabs>
          <w:tab w:val="num" w:pos="1435"/>
        </w:tabs>
        <w:ind w:left="1435" w:hanging="358"/>
      </w:pPr>
      <w:rPr>
        <w:rFonts w:hint="default"/>
      </w:rPr>
    </w:lvl>
    <w:lvl w:ilvl="4">
      <w:start w:val="1"/>
      <w:numFmt w:val="decimal"/>
      <w:lvlText w:val="%5."/>
      <w:lvlJc w:val="left"/>
      <w:pPr>
        <w:tabs>
          <w:tab w:val="num" w:pos="357"/>
        </w:tabs>
        <w:ind w:left="357" w:hanging="357"/>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50" w15:restartNumberingAfterBreak="0">
    <w:nsid w:val="7A432AC5"/>
    <w:multiLevelType w:val="multilevel"/>
    <w:tmpl w:val="3690835A"/>
    <w:styleLink w:val="NumBullets"/>
    <w:lvl w:ilvl="0">
      <w:start w:val="1"/>
      <w:numFmt w:val="decimal"/>
      <w:lvlText w:val="%1."/>
      <w:lvlJc w:val="left"/>
      <w:pPr>
        <w:ind w:left="720" w:hanging="363"/>
      </w:pPr>
      <w:rPr>
        <w:rFonts w:hint="default"/>
      </w:rPr>
    </w:lvl>
    <w:lvl w:ilvl="1">
      <w:start w:val="1"/>
      <w:numFmt w:val="lowerLetter"/>
      <w:lvlText w:val="%2."/>
      <w:lvlJc w:val="left"/>
      <w:pPr>
        <w:ind w:left="1077" w:hanging="363"/>
      </w:pPr>
      <w:rPr>
        <w:rFonts w:hint="default"/>
      </w:rPr>
    </w:lvl>
    <w:lvl w:ilvl="2">
      <w:start w:val="1"/>
      <w:numFmt w:val="lowerRoman"/>
      <w:lvlText w:val="%3."/>
      <w:lvlJc w:val="right"/>
      <w:pPr>
        <w:ind w:left="1434" w:hanging="363"/>
      </w:pPr>
      <w:rPr>
        <w:rFonts w:hint="default"/>
      </w:rPr>
    </w:lvl>
    <w:lvl w:ilvl="3">
      <w:start w:val="1"/>
      <w:numFmt w:val="none"/>
      <w:lvlText w:val=""/>
      <w:lvlJc w:val="left"/>
      <w:pPr>
        <w:ind w:left="1791" w:hanging="363"/>
      </w:pPr>
      <w:rPr>
        <w:rFonts w:hint="default"/>
      </w:rPr>
    </w:lvl>
    <w:lvl w:ilvl="4">
      <w:start w:val="1"/>
      <w:numFmt w:val="none"/>
      <w:lvlText w:val=""/>
      <w:lvlJc w:val="left"/>
      <w:pPr>
        <w:ind w:left="2148" w:hanging="363"/>
      </w:pPr>
      <w:rPr>
        <w:rFonts w:hint="default"/>
      </w:rPr>
    </w:lvl>
    <w:lvl w:ilvl="5">
      <w:start w:val="1"/>
      <w:numFmt w:val="none"/>
      <w:lvlText w:val=""/>
      <w:lvlJc w:val="right"/>
      <w:pPr>
        <w:ind w:left="2505" w:hanging="363"/>
      </w:pPr>
      <w:rPr>
        <w:rFonts w:hint="default"/>
      </w:rPr>
    </w:lvl>
    <w:lvl w:ilvl="6">
      <w:start w:val="1"/>
      <w:numFmt w:val="none"/>
      <w:lvlText w:val=""/>
      <w:lvlJc w:val="left"/>
      <w:pPr>
        <w:ind w:left="2862" w:hanging="363"/>
      </w:pPr>
      <w:rPr>
        <w:rFonts w:hint="default"/>
      </w:rPr>
    </w:lvl>
    <w:lvl w:ilvl="7">
      <w:start w:val="1"/>
      <w:numFmt w:val="none"/>
      <w:lvlText w:val=""/>
      <w:lvlJc w:val="left"/>
      <w:pPr>
        <w:ind w:left="3219" w:hanging="363"/>
      </w:pPr>
      <w:rPr>
        <w:rFonts w:hint="default"/>
      </w:rPr>
    </w:lvl>
    <w:lvl w:ilvl="8">
      <w:start w:val="1"/>
      <w:numFmt w:val="none"/>
      <w:lvlText w:val=""/>
      <w:lvlJc w:val="right"/>
      <w:pPr>
        <w:ind w:left="3576" w:hanging="363"/>
      </w:pPr>
      <w:rPr>
        <w:rFonts w:hint="default"/>
      </w:rPr>
    </w:lvl>
  </w:abstractNum>
  <w:abstractNum w:abstractNumId="51" w15:restartNumberingAfterBreak="0">
    <w:nsid w:val="7ABB25BA"/>
    <w:multiLevelType w:val="hybridMultilevel"/>
    <w:tmpl w:val="7DD84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8211239">
    <w:abstractNumId w:val="32"/>
  </w:num>
  <w:num w:numId="2" w16cid:durableId="582304703">
    <w:abstractNumId w:val="39"/>
  </w:num>
  <w:num w:numId="3" w16cid:durableId="866605168">
    <w:abstractNumId w:val="1"/>
  </w:num>
  <w:num w:numId="4" w16cid:durableId="1543976644">
    <w:abstractNumId w:val="0"/>
  </w:num>
  <w:num w:numId="5" w16cid:durableId="2069453258">
    <w:abstractNumId w:val="14"/>
  </w:num>
  <w:num w:numId="6" w16cid:durableId="492917000">
    <w:abstractNumId w:val="28"/>
  </w:num>
  <w:num w:numId="7" w16cid:durableId="1992830583">
    <w:abstractNumId w:val="13"/>
  </w:num>
  <w:num w:numId="8" w16cid:durableId="1984118692">
    <w:abstractNumId w:val="33"/>
  </w:num>
  <w:num w:numId="9" w16cid:durableId="1209226934">
    <w:abstractNumId w:val="20"/>
  </w:num>
  <w:num w:numId="10" w16cid:durableId="56637216">
    <w:abstractNumId w:val="24"/>
  </w:num>
  <w:num w:numId="11" w16cid:durableId="455293911">
    <w:abstractNumId w:val="49"/>
  </w:num>
  <w:num w:numId="12" w16cid:durableId="1864439352">
    <w:abstractNumId w:val="31"/>
  </w:num>
  <w:num w:numId="13" w16cid:durableId="547297447">
    <w:abstractNumId w:val="31"/>
    <w:lvlOverride w:ilvl="0">
      <w:lvl w:ilvl="0">
        <w:start w:val="1"/>
        <w:numFmt w:val="bullet"/>
        <w:lvlText w:val=""/>
        <w:lvlJc w:val="left"/>
        <w:pPr>
          <w:ind w:left="717" w:hanging="360"/>
        </w:pPr>
        <w:rPr>
          <w:rFonts w:ascii="Symbol" w:hAnsi="Symbol" w:hint="default"/>
          <w:color w:val="auto"/>
          <w:sz w:val="20"/>
        </w:rPr>
      </w:lvl>
    </w:lvlOverride>
    <w:lvlOverride w:ilvl="1">
      <w:lvl w:ilvl="1">
        <w:numFmt w:val="bullet"/>
        <w:lvlText w:val="o"/>
        <w:lvlJc w:val="left"/>
        <w:pPr>
          <w:ind w:left="1437" w:hanging="360"/>
        </w:pPr>
        <w:rPr>
          <w:rFonts w:ascii="Courier New" w:eastAsiaTheme="minorHAnsi" w:hAnsi="Courier New" w:cs="Courier New" w:hint="default"/>
        </w:rPr>
      </w:lvl>
    </w:lvlOverride>
    <w:lvlOverride w:ilvl="2">
      <w:lvl w:ilvl="2">
        <w:numFmt w:val="bullet"/>
        <w:lvlText w:val=""/>
        <w:lvlJc w:val="left"/>
        <w:pPr>
          <w:ind w:left="2157" w:hanging="360"/>
        </w:pPr>
        <w:rPr>
          <w:rFonts w:ascii="Wingdings" w:eastAsiaTheme="minorHAnsi" w:hAnsi="Wingdings" w:cstheme="minorBidi" w:hint="default"/>
        </w:rPr>
      </w:lvl>
    </w:lvlOverride>
    <w:lvlOverride w:ilvl="3">
      <w:lvl w:ilvl="3">
        <w:start w:val="1"/>
        <w:numFmt w:val="bullet"/>
        <w:lvlText w:val=""/>
        <w:lvlJc w:val="left"/>
        <w:pPr>
          <w:ind w:left="2877" w:hanging="360"/>
        </w:pPr>
        <w:rPr>
          <w:rFonts w:ascii="Symbol" w:hAnsi="Symbol" w:hint="default"/>
          <w:color w:val="A6A6A6" w:themeColor="background1" w:themeShade="A6"/>
        </w:rPr>
      </w:lvl>
    </w:lvlOverride>
    <w:lvlOverride w:ilvl="4">
      <w:lvl w:ilvl="4">
        <w:start w:val="1"/>
        <w:numFmt w:val="bullet"/>
        <w:lvlText w:val="o"/>
        <w:lvlJc w:val="left"/>
        <w:pPr>
          <w:ind w:left="3597" w:hanging="360"/>
        </w:pPr>
        <w:rPr>
          <w:rFonts w:ascii="Courier New" w:hAnsi="Courier New" w:cs="Courier New" w:hint="default"/>
        </w:rPr>
      </w:lvl>
    </w:lvlOverride>
    <w:lvlOverride w:ilvl="5">
      <w:lvl w:ilvl="5">
        <w:start w:val="1"/>
        <w:numFmt w:val="bullet"/>
        <w:lvlText w:val=""/>
        <w:lvlJc w:val="left"/>
        <w:pPr>
          <w:ind w:left="4317" w:hanging="360"/>
        </w:pPr>
        <w:rPr>
          <w:rFonts w:ascii="Wingdings" w:hAnsi="Wingdings" w:hint="default"/>
        </w:rPr>
      </w:lvl>
    </w:lvlOverride>
    <w:lvlOverride w:ilvl="6">
      <w:lvl w:ilvl="6">
        <w:start w:val="1"/>
        <w:numFmt w:val="bullet"/>
        <w:lvlText w:val=""/>
        <w:lvlJc w:val="left"/>
        <w:pPr>
          <w:ind w:left="5037" w:hanging="360"/>
        </w:pPr>
        <w:rPr>
          <w:rFonts w:ascii="Symbol" w:hAnsi="Symbol" w:hint="default"/>
        </w:rPr>
      </w:lvl>
    </w:lvlOverride>
    <w:lvlOverride w:ilvl="7">
      <w:lvl w:ilvl="7">
        <w:start w:val="1"/>
        <w:numFmt w:val="bullet"/>
        <w:lvlText w:val="o"/>
        <w:lvlJc w:val="left"/>
        <w:pPr>
          <w:ind w:left="5757" w:hanging="360"/>
        </w:pPr>
        <w:rPr>
          <w:rFonts w:ascii="Courier New" w:hAnsi="Courier New" w:cs="Courier New" w:hint="default"/>
        </w:rPr>
      </w:lvl>
    </w:lvlOverride>
    <w:lvlOverride w:ilvl="8">
      <w:lvl w:ilvl="8">
        <w:start w:val="1"/>
        <w:numFmt w:val="bullet"/>
        <w:lvlText w:val=""/>
        <w:lvlJc w:val="left"/>
        <w:pPr>
          <w:ind w:left="6477" w:hanging="360"/>
        </w:pPr>
        <w:rPr>
          <w:rFonts w:ascii="Wingdings" w:hAnsi="Wingdings" w:hint="default"/>
        </w:rPr>
      </w:lvl>
    </w:lvlOverride>
  </w:num>
  <w:num w:numId="14" w16cid:durableId="294262024">
    <w:abstractNumId w:val="5"/>
  </w:num>
  <w:num w:numId="15" w16cid:durableId="1472207622">
    <w:abstractNumId w:val="31"/>
    <w:lvlOverride w:ilvl="0">
      <w:lvl w:ilvl="0">
        <w:start w:val="1"/>
        <w:numFmt w:val="bullet"/>
        <w:lvlText w:val=""/>
        <w:lvlJc w:val="left"/>
        <w:pPr>
          <w:ind w:left="717" w:hanging="360"/>
        </w:pPr>
        <w:rPr>
          <w:rFonts w:ascii="Symbol" w:hAnsi="Symbol" w:hint="default"/>
          <w:color w:val="41474F" w:themeColor="text1"/>
          <w:sz w:val="20"/>
        </w:rPr>
      </w:lvl>
    </w:lvlOverride>
    <w:lvlOverride w:ilvl="1">
      <w:lvl w:ilvl="1">
        <w:numFmt w:val="bullet"/>
        <w:lvlText w:val="o"/>
        <w:lvlJc w:val="left"/>
        <w:pPr>
          <w:ind w:left="1437" w:hanging="360"/>
        </w:pPr>
        <w:rPr>
          <w:rFonts w:ascii="Courier New" w:eastAsiaTheme="minorHAnsi" w:hAnsi="Courier New" w:cs="Courier New" w:hint="default"/>
        </w:rPr>
      </w:lvl>
    </w:lvlOverride>
    <w:lvlOverride w:ilvl="2">
      <w:lvl w:ilvl="2">
        <w:numFmt w:val="bullet"/>
        <w:lvlText w:val=""/>
        <w:lvlJc w:val="left"/>
        <w:pPr>
          <w:ind w:left="2157" w:hanging="360"/>
        </w:pPr>
        <w:rPr>
          <w:rFonts w:ascii="Wingdings" w:eastAsiaTheme="minorHAnsi" w:hAnsi="Wingdings" w:cstheme="minorBidi" w:hint="default"/>
        </w:rPr>
      </w:lvl>
    </w:lvlOverride>
    <w:lvlOverride w:ilvl="3">
      <w:lvl w:ilvl="3">
        <w:start w:val="1"/>
        <w:numFmt w:val="bullet"/>
        <w:lvlText w:val=""/>
        <w:lvlJc w:val="left"/>
        <w:pPr>
          <w:ind w:left="2877" w:hanging="360"/>
        </w:pPr>
        <w:rPr>
          <w:rFonts w:ascii="Symbol" w:hAnsi="Symbol" w:hint="default"/>
          <w:color w:val="A6A6A6" w:themeColor="background1" w:themeShade="A6"/>
        </w:rPr>
      </w:lvl>
    </w:lvlOverride>
    <w:lvlOverride w:ilvl="4">
      <w:lvl w:ilvl="4">
        <w:start w:val="1"/>
        <w:numFmt w:val="bullet"/>
        <w:lvlText w:val="o"/>
        <w:lvlJc w:val="left"/>
        <w:pPr>
          <w:ind w:left="3597" w:hanging="360"/>
        </w:pPr>
        <w:rPr>
          <w:rFonts w:ascii="Courier New" w:hAnsi="Courier New" w:cs="Courier New" w:hint="default"/>
        </w:rPr>
      </w:lvl>
    </w:lvlOverride>
    <w:lvlOverride w:ilvl="5">
      <w:lvl w:ilvl="5">
        <w:start w:val="1"/>
        <w:numFmt w:val="bullet"/>
        <w:lvlText w:val=""/>
        <w:lvlJc w:val="left"/>
        <w:pPr>
          <w:ind w:left="4317" w:hanging="360"/>
        </w:pPr>
        <w:rPr>
          <w:rFonts w:ascii="Wingdings" w:hAnsi="Wingdings" w:hint="default"/>
        </w:rPr>
      </w:lvl>
    </w:lvlOverride>
    <w:lvlOverride w:ilvl="6">
      <w:lvl w:ilvl="6">
        <w:start w:val="1"/>
        <w:numFmt w:val="bullet"/>
        <w:lvlText w:val=""/>
        <w:lvlJc w:val="left"/>
        <w:pPr>
          <w:ind w:left="5037" w:hanging="360"/>
        </w:pPr>
        <w:rPr>
          <w:rFonts w:ascii="Symbol" w:hAnsi="Symbol" w:hint="default"/>
        </w:rPr>
      </w:lvl>
    </w:lvlOverride>
    <w:lvlOverride w:ilvl="7">
      <w:lvl w:ilvl="7">
        <w:start w:val="1"/>
        <w:numFmt w:val="bullet"/>
        <w:lvlText w:val="o"/>
        <w:lvlJc w:val="left"/>
        <w:pPr>
          <w:ind w:left="5757" w:hanging="360"/>
        </w:pPr>
        <w:rPr>
          <w:rFonts w:ascii="Courier New" w:hAnsi="Courier New" w:cs="Courier New" w:hint="default"/>
        </w:rPr>
      </w:lvl>
    </w:lvlOverride>
    <w:lvlOverride w:ilvl="8">
      <w:lvl w:ilvl="8">
        <w:start w:val="1"/>
        <w:numFmt w:val="bullet"/>
        <w:lvlText w:val=""/>
        <w:lvlJc w:val="left"/>
        <w:pPr>
          <w:ind w:left="6477" w:hanging="360"/>
        </w:pPr>
        <w:rPr>
          <w:rFonts w:ascii="Wingdings" w:hAnsi="Wingdings" w:hint="default"/>
        </w:rPr>
      </w:lvl>
    </w:lvlOverride>
  </w:num>
  <w:num w:numId="16" w16cid:durableId="924074606">
    <w:abstractNumId w:val="29"/>
  </w:num>
  <w:num w:numId="17" w16cid:durableId="1563519269">
    <w:abstractNumId w:val="42"/>
  </w:num>
  <w:num w:numId="18" w16cid:durableId="2005742415">
    <w:abstractNumId w:val="37"/>
  </w:num>
  <w:num w:numId="19" w16cid:durableId="1713075104">
    <w:abstractNumId w:val="44"/>
  </w:num>
  <w:num w:numId="20" w16cid:durableId="901062026">
    <w:abstractNumId w:val="45"/>
  </w:num>
  <w:num w:numId="21" w16cid:durableId="121845175">
    <w:abstractNumId w:val="18"/>
  </w:num>
  <w:num w:numId="22" w16cid:durableId="2096589279">
    <w:abstractNumId w:val="6"/>
  </w:num>
  <w:num w:numId="23" w16cid:durableId="1038433918">
    <w:abstractNumId w:val="26"/>
  </w:num>
  <w:num w:numId="24" w16cid:durableId="34737630">
    <w:abstractNumId w:val="35"/>
  </w:num>
  <w:num w:numId="25" w16cid:durableId="1475636441">
    <w:abstractNumId w:val="3"/>
  </w:num>
  <w:num w:numId="26" w16cid:durableId="1258639653">
    <w:abstractNumId w:val="48"/>
  </w:num>
  <w:num w:numId="27" w16cid:durableId="1031108502">
    <w:abstractNumId w:val="41"/>
  </w:num>
  <w:num w:numId="28" w16cid:durableId="1669286756">
    <w:abstractNumId w:val="34"/>
  </w:num>
  <w:num w:numId="29" w16cid:durableId="1854610727">
    <w:abstractNumId w:val="40"/>
  </w:num>
  <w:num w:numId="30" w16cid:durableId="2073968337">
    <w:abstractNumId w:val="51"/>
  </w:num>
  <w:num w:numId="31" w16cid:durableId="1782262669">
    <w:abstractNumId w:val="7"/>
  </w:num>
  <w:num w:numId="32" w16cid:durableId="728848623">
    <w:abstractNumId w:val="38"/>
  </w:num>
  <w:num w:numId="33" w16cid:durableId="1470588535">
    <w:abstractNumId w:val="30"/>
  </w:num>
  <w:num w:numId="34" w16cid:durableId="511115676">
    <w:abstractNumId w:val="23"/>
  </w:num>
  <w:num w:numId="35" w16cid:durableId="2437895">
    <w:abstractNumId w:val="47"/>
  </w:num>
  <w:num w:numId="36" w16cid:durableId="616452979">
    <w:abstractNumId w:val="46"/>
  </w:num>
  <w:num w:numId="37" w16cid:durableId="531920415">
    <w:abstractNumId w:val="12"/>
  </w:num>
  <w:num w:numId="38" w16cid:durableId="1573544491">
    <w:abstractNumId w:val="27"/>
  </w:num>
  <w:num w:numId="39" w16cid:durableId="2101831868">
    <w:abstractNumId w:val="36"/>
  </w:num>
  <w:num w:numId="40" w16cid:durableId="1072044436">
    <w:abstractNumId w:val="11"/>
  </w:num>
  <w:num w:numId="41" w16cid:durableId="1420174224">
    <w:abstractNumId w:val="11"/>
    <w:lvlOverride w:ilvl="0">
      <w:lvl w:ilvl="0">
        <w:start w:val="1"/>
        <w:numFmt w:val="decimal"/>
        <w:pStyle w:val="Heading1"/>
        <w:lvlText w:val="%1"/>
        <w:lvlJc w:val="left"/>
        <w:pPr>
          <w:ind w:left="567" w:hanging="567"/>
        </w:pPr>
        <w:rPr>
          <w:rFonts w:hint="default"/>
        </w:rPr>
      </w:lvl>
    </w:lvlOverride>
    <w:lvlOverride w:ilvl="1">
      <w:lvl w:ilvl="1">
        <w:start w:val="1"/>
        <w:numFmt w:val="decimal"/>
        <w:pStyle w:val="Heading2"/>
        <w:lvlText w:val="%1.%2"/>
        <w:lvlJc w:val="left"/>
        <w:pPr>
          <w:ind w:left="567" w:hanging="567"/>
        </w:pPr>
        <w:rPr>
          <w:rFonts w:hint="default"/>
        </w:rPr>
      </w:lvl>
    </w:lvlOverride>
    <w:lvlOverride w:ilvl="2">
      <w:lvl w:ilvl="2">
        <w:start w:val="1"/>
        <w:numFmt w:val="decimal"/>
        <w:pStyle w:val="Heading3"/>
        <w:lvlText w:val="%1.%2.%3"/>
        <w:lvlJc w:val="left"/>
        <w:pPr>
          <w:ind w:left="567" w:hanging="567"/>
        </w:pPr>
        <w:rPr>
          <w:rFonts w:hint="default"/>
        </w:rPr>
      </w:lvl>
    </w:lvlOverride>
    <w:lvlOverride w:ilvl="3">
      <w:lvl w:ilvl="3">
        <w:start w:val="1"/>
        <w:numFmt w:val="decimal"/>
        <w:pStyle w:val="Heading4"/>
        <w:lvlText w:val="%1.%2.%3.%4"/>
        <w:lvlJc w:val="left"/>
        <w:pPr>
          <w:ind w:left="567" w:hanging="567"/>
        </w:pPr>
        <w:rPr>
          <w:rFonts w:hint="default"/>
        </w:rPr>
      </w:lvl>
    </w:lvlOverride>
    <w:lvlOverride w:ilvl="4">
      <w:lvl w:ilvl="4">
        <w:start w:val="1"/>
        <w:numFmt w:val="none"/>
        <w:pStyle w:val="Heading5"/>
        <w:lvlText w:val=""/>
        <w:lvlJc w:val="left"/>
        <w:pPr>
          <w:ind w:left="567" w:hanging="567"/>
        </w:pPr>
        <w:rPr>
          <w:rFonts w:hint="default"/>
        </w:rPr>
      </w:lvl>
    </w:lvlOverride>
    <w:lvlOverride w:ilvl="5">
      <w:lvl w:ilvl="5">
        <w:start w:val="1"/>
        <w:numFmt w:val="none"/>
        <w:pStyle w:val="Heading6"/>
        <w:lvlText w:val=""/>
        <w:lvlJc w:val="left"/>
        <w:pPr>
          <w:ind w:left="567" w:hanging="567"/>
        </w:pPr>
        <w:rPr>
          <w:rFonts w:hint="default"/>
        </w:rPr>
      </w:lvl>
    </w:lvlOverride>
    <w:lvlOverride w:ilvl="6">
      <w:lvl w:ilvl="6">
        <w:start w:val="1"/>
        <w:numFmt w:val="none"/>
        <w:pStyle w:val="Heading7"/>
        <w:lvlText w:val=""/>
        <w:lvlJc w:val="left"/>
        <w:pPr>
          <w:ind w:left="567" w:hanging="567"/>
        </w:pPr>
        <w:rPr>
          <w:rFonts w:hint="default"/>
        </w:rPr>
      </w:lvl>
    </w:lvlOverride>
    <w:lvlOverride w:ilvl="7">
      <w:lvl w:ilvl="7">
        <w:start w:val="1"/>
        <w:numFmt w:val="none"/>
        <w:pStyle w:val="Heading8"/>
        <w:lvlText w:val=""/>
        <w:lvlJc w:val="left"/>
        <w:pPr>
          <w:ind w:left="567" w:hanging="567"/>
        </w:pPr>
        <w:rPr>
          <w:rFonts w:hint="default"/>
        </w:rPr>
      </w:lvl>
    </w:lvlOverride>
    <w:lvlOverride w:ilvl="8">
      <w:lvl w:ilvl="8">
        <w:start w:val="1"/>
        <w:numFmt w:val="none"/>
        <w:pStyle w:val="Heading9"/>
        <w:lvlText w:val=""/>
        <w:lvlJc w:val="left"/>
        <w:pPr>
          <w:ind w:left="567" w:hanging="567"/>
        </w:pPr>
        <w:rPr>
          <w:rFonts w:hint="default"/>
        </w:rPr>
      </w:lvl>
    </w:lvlOverride>
  </w:num>
  <w:num w:numId="42" w16cid:durableId="1982811233">
    <w:abstractNumId w:val="16"/>
  </w:num>
  <w:num w:numId="43" w16cid:durableId="1988581685">
    <w:abstractNumId w:val="19"/>
  </w:num>
  <w:num w:numId="44" w16cid:durableId="843907569">
    <w:abstractNumId w:val="9"/>
  </w:num>
  <w:num w:numId="45" w16cid:durableId="1484199800">
    <w:abstractNumId w:val="4"/>
  </w:num>
  <w:num w:numId="46" w16cid:durableId="1117528307">
    <w:abstractNumId w:val="17"/>
  </w:num>
  <w:num w:numId="47" w16cid:durableId="529034772">
    <w:abstractNumId w:val="25"/>
  </w:num>
  <w:num w:numId="48" w16cid:durableId="855114156">
    <w:abstractNumId w:val="43"/>
  </w:num>
  <w:num w:numId="49" w16cid:durableId="468598000">
    <w:abstractNumId w:val="8"/>
  </w:num>
  <w:num w:numId="50" w16cid:durableId="1670595028">
    <w:abstractNumId w:val="22"/>
  </w:num>
  <w:num w:numId="51" w16cid:durableId="394281787">
    <w:abstractNumId w:val="50"/>
  </w:num>
  <w:num w:numId="52" w16cid:durableId="1233808279">
    <w:abstractNumId w:val="15"/>
  </w:num>
  <w:num w:numId="53" w16cid:durableId="87434298">
    <w:abstractNumId w:val="21"/>
  </w:num>
  <w:num w:numId="54" w16cid:durableId="121508114">
    <w:abstractNumId w:val="2"/>
  </w:num>
  <w:num w:numId="55" w16cid:durableId="1890267514">
    <w:abstractNumId w:val="1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1" w:cryptProviderType="rsaAES" w:cryptAlgorithmClass="hash" w:cryptAlgorithmType="typeAny" w:cryptAlgorithmSid="14" w:cryptSpinCount="100000" w:hash="JlD3w+M49rONso+ycegkneUuGVEXhyl6WAwwut0vNA1BaiImfI36UxRkVY+RY5BzVYraLOuqiyQkR9PQbHz41w==" w:salt="1/eQUUjMne7bSFJBFKlO5w=="/>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85E"/>
    <w:rsid w:val="000002F1"/>
    <w:rsid w:val="000016C0"/>
    <w:rsid w:val="00005D98"/>
    <w:rsid w:val="00005EF6"/>
    <w:rsid w:val="000062B6"/>
    <w:rsid w:val="0001110A"/>
    <w:rsid w:val="00011C96"/>
    <w:rsid w:val="000126FE"/>
    <w:rsid w:val="00013602"/>
    <w:rsid w:val="00020220"/>
    <w:rsid w:val="00020A5F"/>
    <w:rsid w:val="000237F5"/>
    <w:rsid w:val="00023E16"/>
    <w:rsid w:val="00024865"/>
    <w:rsid w:val="000249A2"/>
    <w:rsid w:val="00025BCF"/>
    <w:rsid w:val="000260EA"/>
    <w:rsid w:val="00027648"/>
    <w:rsid w:val="00030E7C"/>
    <w:rsid w:val="00031F87"/>
    <w:rsid w:val="00034A19"/>
    <w:rsid w:val="00034B04"/>
    <w:rsid w:val="00034B5F"/>
    <w:rsid w:val="000350A4"/>
    <w:rsid w:val="00036F9E"/>
    <w:rsid w:val="000373A8"/>
    <w:rsid w:val="000413B3"/>
    <w:rsid w:val="0004162D"/>
    <w:rsid w:val="000416F3"/>
    <w:rsid w:val="00044837"/>
    <w:rsid w:val="00045C7C"/>
    <w:rsid w:val="00050C59"/>
    <w:rsid w:val="00050FD1"/>
    <w:rsid w:val="000538BD"/>
    <w:rsid w:val="00053F32"/>
    <w:rsid w:val="00055244"/>
    <w:rsid w:val="00056C35"/>
    <w:rsid w:val="00057054"/>
    <w:rsid w:val="00057234"/>
    <w:rsid w:val="000578AB"/>
    <w:rsid w:val="000579EE"/>
    <w:rsid w:val="000653A5"/>
    <w:rsid w:val="000665AD"/>
    <w:rsid w:val="00067CE3"/>
    <w:rsid w:val="000709C0"/>
    <w:rsid w:val="00070BF4"/>
    <w:rsid w:val="00071153"/>
    <w:rsid w:val="00071195"/>
    <w:rsid w:val="00072F1F"/>
    <w:rsid w:val="00076339"/>
    <w:rsid w:val="00080994"/>
    <w:rsid w:val="00082EF0"/>
    <w:rsid w:val="0008421B"/>
    <w:rsid w:val="00084F8B"/>
    <w:rsid w:val="00085EF2"/>
    <w:rsid w:val="000869BC"/>
    <w:rsid w:val="00086F71"/>
    <w:rsid w:val="00087E83"/>
    <w:rsid w:val="00091B6C"/>
    <w:rsid w:val="000949AD"/>
    <w:rsid w:val="00095109"/>
    <w:rsid w:val="00096B0F"/>
    <w:rsid w:val="00097348"/>
    <w:rsid w:val="000A2E22"/>
    <w:rsid w:val="000A490E"/>
    <w:rsid w:val="000A6706"/>
    <w:rsid w:val="000A7145"/>
    <w:rsid w:val="000A7E7D"/>
    <w:rsid w:val="000B2054"/>
    <w:rsid w:val="000B23EE"/>
    <w:rsid w:val="000B5061"/>
    <w:rsid w:val="000B63CA"/>
    <w:rsid w:val="000B67DF"/>
    <w:rsid w:val="000B752A"/>
    <w:rsid w:val="000C14D9"/>
    <w:rsid w:val="000C6F4A"/>
    <w:rsid w:val="000D160F"/>
    <w:rsid w:val="000D29D2"/>
    <w:rsid w:val="000D45AD"/>
    <w:rsid w:val="000D45FC"/>
    <w:rsid w:val="000D4D6C"/>
    <w:rsid w:val="000D4EDE"/>
    <w:rsid w:val="000E11E7"/>
    <w:rsid w:val="000E1D15"/>
    <w:rsid w:val="000E3623"/>
    <w:rsid w:val="000E3777"/>
    <w:rsid w:val="000E377F"/>
    <w:rsid w:val="000E3B70"/>
    <w:rsid w:val="000E43AC"/>
    <w:rsid w:val="000E4A6B"/>
    <w:rsid w:val="000E5669"/>
    <w:rsid w:val="000F0B5F"/>
    <w:rsid w:val="000F2A84"/>
    <w:rsid w:val="000F363E"/>
    <w:rsid w:val="000F451C"/>
    <w:rsid w:val="000F5750"/>
    <w:rsid w:val="000F626E"/>
    <w:rsid w:val="000F6716"/>
    <w:rsid w:val="000F760B"/>
    <w:rsid w:val="00100AE2"/>
    <w:rsid w:val="00100F1B"/>
    <w:rsid w:val="00101913"/>
    <w:rsid w:val="001044A5"/>
    <w:rsid w:val="0010469E"/>
    <w:rsid w:val="00105133"/>
    <w:rsid w:val="00112246"/>
    <w:rsid w:val="00112977"/>
    <w:rsid w:val="00114934"/>
    <w:rsid w:val="001159D0"/>
    <w:rsid w:val="00115B03"/>
    <w:rsid w:val="001169FC"/>
    <w:rsid w:val="0012097D"/>
    <w:rsid w:val="001212B2"/>
    <w:rsid w:val="00122FE5"/>
    <w:rsid w:val="00123576"/>
    <w:rsid w:val="00124B21"/>
    <w:rsid w:val="00125371"/>
    <w:rsid w:val="00125FA8"/>
    <w:rsid w:val="0012677E"/>
    <w:rsid w:val="001275F8"/>
    <w:rsid w:val="001307B8"/>
    <w:rsid w:val="00130928"/>
    <w:rsid w:val="001327B8"/>
    <w:rsid w:val="00132C31"/>
    <w:rsid w:val="0013471B"/>
    <w:rsid w:val="001351CC"/>
    <w:rsid w:val="00135873"/>
    <w:rsid w:val="00135C92"/>
    <w:rsid w:val="0013615B"/>
    <w:rsid w:val="00136C53"/>
    <w:rsid w:val="00136F10"/>
    <w:rsid w:val="001375A2"/>
    <w:rsid w:val="0013779F"/>
    <w:rsid w:val="001379A3"/>
    <w:rsid w:val="00137B25"/>
    <w:rsid w:val="00140B2D"/>
    <w:rsid w:val="00142D4D"/>
    <w:rsid w:val="00144053"/>
    <w:rsid w:val="00145E9B"/>
    <w:rsid w:val="001461B6"/>
    <w:rsid w:val="00147A6F"/>
    <w:rsid w:val="00147A80"/>
    <w:rsid w:val="00150D16"/>
    <w:rsid w:val="00151BCB"/>
    <w:rsid w:val="00151ED9"/>
    <w:rsid w:val="0015407E"/>
    <w:rsid w:val="00155E79"/>
    <w:rsid w:val="00157C17"/>
    <w:rsid w:val="00157C98"/>
    <w:rsid w:val="00160DFB"/>
    <w:rsid w:val="0016140B"/>
    <w:rsid w:val="001641D1"/>
    <w:rsid w:val="001653B6"/>
    <w:rsid w:val="001657C9"/>
    <w:rsid w:val="0016598B"/>
    <w:rsid w:val="00165FC0"/>
    <w:rsid w:val="00167687"/>
    <w:rsid w:val="00170A44"/>
    <w:rsid w:val="001714F0"/>
    <w:rsid w:val="001720FA"/>
    <w:rsid w:val="001740D6"/>
    <w:rsid w:val="00174B0F"/>
    <w:rsid w:val="0017555B"/>
    <w:rsid w:val="001763F5"/>
    <w:rsid w:val="00176501"/>
    <w:rsid w:val="001810DA"/>
    <w:rsid w:val="00182033"/>
    <w:rsid w:val="0018235E"/>
    <w:rsid w:val="001850A9"/>
    <w:rsid w:val="001853FD"/>
    <w:rsid w:val="00185EAD"/>
    <w:rsid w:val="00190194"/>
    <w:rsid w:val="00190C61"/>
    <w:rsid w:val="00192070"/>
    <w:rsid w:val="001933BC"/>
    <w:rsid w:val="00194610"/>
    <w:rsid w:val="00195AC5"/>
    <w:rsid w:val="00196624"/>
    <w:rsid w:val="001A0590"/>
    <w:rsid w:val="001A1D3F"/>
    <w:rsid w:val="001A2985"/>
    <w:rsid w:val="001A4AEF"/>
    <w:rsid w:val="001B0073"/>
    <w:rsid w:val="001B1D1E"/>
    <w:rsid w:val="001B2DB7"/>
    <w:rsid w:val="001B37A2"/>
    <w:rsid w:val="001B39C4"/>
    <w:rsid w:val="001B4762"/>
    <w:rsid w:val="001B6CB4"/>
    <w:rsid w:val="001B7734"/>
    <w:rsid w:val="001C165E"/>
    <w:rsid w:val="001C1836"/>
    <w:rsid w:val="001C2F80"/>
    <w:rsid w:val="001C3377"/>
    <w:rsid w:val="001C6CC5"/>
    <w:rsid w:val="001C7D60"/>
    <w:rsid w:val="001D268E"/>
    <w:rsid w:val="001D7447"/>
    <w:rsid w:val="001D7823"/>
    <w:rsid w:val="001E0949"/>
    <w:rsid w:val="001E0E5D"/>
    <w:rsid w:val="001E0F51"/>
    <w:rsid w:val="001E1FB0"/>
    <w:rsid w:val="001E2F16"/>
    <w:rsid w:val="001E3A14"/>
    <w:rsid w:val="001E3DAB"/>
    <w:rsid w:val="001E4623"/>
    <w:rsid w:val="001E4E7D"/>
    <w:rsid w:val="001E55BF"/>
    <w:rsid w:val="001E56C6"/>
    <w:rsid w:val="001E5C55"/>
    <w:rsid w:val="001E70D0"/>
    <w:rsid w:val="001E7422"/>
    <w:rsid w:val="001F0FB6"/>
    <w:rsid w:val="001F23B7"/>
    <w:rsid w:val="001F2507"/>
    <w:rsid w:val="001F32C4"/>
    <w:rsid w:val="001F4966"/>
    <w:rsid w:val="001F6E1A"/>
    <w:rsid w:val="001F7766"/>
    <w:rsid w:val="001F780A"/>
    <w:rsid w:val="001F7917"/>
    <w:rsid w:val="002004D4"/>
    <w:rsid w:val="0020052C"/>
    <w:rsid w:val="00200613"/>
    <w:rsid w:val="002020ED"/>
    <w:rsid w:val="00202C26"/>
    <w:rsid w:val="002052A4"/>
    <w:rsid w:val="002061F1"/>
    <w:rsid w:val="00212A6A"/>
    <w:rsid w:val="00212A7A"/>
    <w:rsid w:val="0021369A"/>
    <w:rsid w:val="0021378A"/>
    <w:rsid w:val="00215131"/>
    <w:rsid w:val="00217522"/>
    <w:rsid w:val="00217AEA"/>
    <w:rsid w:val="00217B9A"/>
    <w:rsid w:val="00217F9D"/>
    <w:rsid w:val="00220E02"/>
    <w:rsid w:val="002212C7"/>
    <w:rsid w:val="0022376C"/>
    <w:rsid w:val="00226136"/>
    <w:rsid w:val="00227343"/>
    <w:rsid w:val="002308B7"/>
    <w:rsid w:val="002315C4"/>
    <w:rsid w:val="002329BB"/>
    <w:rsid w:val="002358A6"/>
    <w:rsid w:val="00237263"/>
    <w:rsid w:val="002376B2"/>
    <w:rsid w:val="002378F8"/>
    <w:rsid w:val="00240126"/>
    <w:rsid w:val="00241272"/>
    <w:rsid w:val="00242972"/>
    <w:rsid w:val="002434F2"/>
    <w:rsid w:val="002444B5"/>
    <w:rsid w:val="00245491"/>
    <w:rsid w:val="00245C4F"/>
    <w:rsid w:val="002479F6"/>
    <w:rsid w:val="00247ACA"/>
    <w:rsid w:val="00250107"/>
    <w:rsid w:val="002504AE"/>
    <w:rsid w:val="002526B4"/>
    <w:rsid w:val="00252BA9"/>
    <w:rsid w:val="00252E6A"/>
    <w:rsid w:val="00253001"/>
    <w:rsid w:val="00253CC8"/>
    <w:rsid w:val="0025406D"/>
    <w:rsid w:val="002549C8"/>
    <w:rsid w:val="0025782A"/>
    <w:rsid w:val="00260E46"/>
    <w:rsid w:val="002661A6"/>
    <w:rsid w:val="00266C23"/>
    <w:rsid w:val="00266EA5"/>
    <w:rsid w:val="00267E59"/>
    <w:rsid w:val="00270AA6"/>
    <w:rsid w:val="00271C12"/>
    <w:rsid w:val="00272AA8"/>
    <w:rsid w:val="00273961"/>
    <w:rsid w:val="00273EA6"/>
    <w:rsid w:val="00273FBF"/>
    <w:rsid w:val="00274CBD"/>
    <w:rsid w:val="00276A93"/>
    <w:rsid w:val="00276D6B"/>
    <w:rsid w:val="00277AF9"/>
    <w:rsid w:val="0028054F"/>
    <w:rsid w:val="00281109"/>
    <w:rsid w:val="002811E2"/>
    <w:rsid w:val="00281549"/>
    <w:rsid w:val="00281B5B"/>
    <w:rsid w:val="00282D7C"/>
    <w:rsid w:val="00283681"/>
    <w:rsid w:val="00284227"/>
    <w:rsid w:val="00284B85"/>
    <w:rsid w:val="002857BB"/>
    <w:rsid w:val="00286EAD"/>
    <w:rsid w:val="00287E4E"/>
    <w:rsid w:val="00290B88"/>
    <w:rsid w:val="00292CE9"/>
    <w:rsid w:val="0029389B"/>
    <w:rsid w:val="00295B04"/>
    <w:rsid w:val="002978D9"/>
    <w:rsid w:val="00297A2F"/>
    <w:rsid w:val="002A36F2"/>
    <w:rsid w:val="002A3F37"/>
    <w:rsid w:val="002A56D4"/>
    <w:rsid w:val="002A5D76"/>
    <w:rsid w:val="002A7D14"/>
    <w:rsid w:val="002B02A4"/>
    <w:rsid w:val="002B2893"/>
    <w:rsid w:val="002B28E4"/>
    <w:rsid w:val="002B3273"/>
    <w:rsid w:val="002B3708"/>
    <w:rsid w:val="002B5038"/>
    <w:rsid w:val="002B5DD9"/>
    <w:rsid w:val="002B6362"/>
    <w:rsid w:val="002B69EF"/>
    <w:rsid w:val="002B71BD"/>
    <w:rsid w:val="002B7504"/>
    <w:rsid w:val="002C0834"/>
    <w:rsid w:val="002C0D97"/>
    <w:rsid w:val="002C1616"/>
    <w:rsid w:val="002C1CD0"/>
    <w:rsid w:val="002C7065"/>
    <w:rsid w:val="002C7721"/>
    <w:rsid w:val="002C7F4A"/>
    <w:rsid w:val="002D002A"/>
    <w:rsid w:val="002D24F6"/>
    <w:rsid w:val="002D254F"/>
    <w:rsid w:val="002D2804"/>
    <w:rsid w:val="002D3308"/>
    <w:rsid w:val="002D4B6C"/>
    <w:rsid w:val="002D6484"/>
    <w:rsid w:val="002D6541"/>
    <w:rsid w:val="002D786A"/>
    <w:rsid w:val="002D7CA5"/>
    <w:rsid w:val="002E0903"/>
    <w:rsid w:val="002E0993"/>
    <w:rsid w:val="002E0DE8"/>
    <w:rsid w:val="002E0ED8"/>
    <w:rsid w:val="002E2125"/>
    <w:rsid w:val="002E21D7"/>
    <w:rsid w:val="002E2C7B"/>
    <w:rsid w:val="002E4A9E"/>
    <w:rsid w:val="002E72F5"/>
    <w:rsid w:val="002E773B"/>
    <w:rsid w:val="002F0506"/>
    <w:rsid w:val="002F0AE8"/>
    <w:rsid w:val="002F0C2C"/>
    <w:rsid w:val="002F1F9C"/>
    <w:rsid w:val="002F2869"/>
    <w:rsid w:val="002F545E"/>
    <w:rsid w:val="002F7534"/>
    <w:rsid w:val="00300655"/>
    <w:rsid w:val="00300C27"/>
    <w:rsid w:val="003014E3"/>
    <w:rsid w:val="00301A4D"/>
    <w:rsid w:val="00301B6F"/>
    <w:rsid w:val="00303D18"/>
    <w:rsid w:val="00307ADD"/>
    <w:rsid w:val="00310EE9"/>
    <w:rsid w:val="0031195D"/>
    <w:rsid w:val="003130CA"/>
    <w:rsid w:val="003145F9"/>
    <w:rsid w:val="00314E78"/>
    <w:rsid w:val="00324991"/>
    <w:rsid w:val="00327EBB"/>
    <w:rsid w:val="00330D09"/>
    <w:rsid w:val="00331236"/>
    <w:rsid w:val="00331FEB"/>
    <w:rsid w:val="00334C0A"/>
    <w:rsid w:val="0033546E"/>
    <w:rsid w:val="00336CFC"/>
    <w:rsid w:val="003376BB"/>
    <w:rsid w:val="003376FA"/>
    <w:rsid w:val="00337D0F"/>
    <w:rsid w:val="003401B0"/>
    <w:rsid w:val="00340565"/>
    <w:rsid w:val="00341644"/>
    <w:rsid w:val="00341904"/>
    <w:rsid w:val="00341A14"/>
    <w:rsid w:val="00343E55"/>
    <w:rsid w:val="00345D9B"/>
    <w:rsid w:val="003478FC"/>
    <w:rsid w:val="003507F1"/>
    <w:rsid w:val="00352821"/>
    <w:rsid w:val="003532CF"/>
    <w:rsid w:val="00354AC4"/>
    <w:rsid w:val="00357517"/>
    <w:rsid w:val="003609EC"/>
    <w:rsid w:val="0036399C"/>
    <w:rsid w:val="003646E4"/>
    <w:rsid w:val="00365CA8"/>
    <w:rsid w:val="00365D18"/>
    <w:rsid w:val="00367C02"/>
    <w:rsid w:val="003703F3"/>
    <w:rsid w:val="0037073D"/>
    <w:rsid w:val="00371F54"/>
    <w:rsid w:val="00372510"/>
    <w:rsid w:val="00372F47"/>
    <w:rsid w:val="0037507B"/>
    <w:rsid w:val="003767AC"/>
    <w:rsid w:val="003771E5"/>
    <w:rsid w:val="00380A72"/>
    <w:rsid w:val="00381473"/>
    <w:rsid w:val="00383A95"/>
    <w:rsid w:val="00385160"/>
    <w:rsid w:val="003858E2"/>
    <w:rsid w:val="00390001"/>
    <w:rsid w:val="003901CC"/>
    <w:rsid w:val="00390AB1"/>
    <w:rsid w:val="00391A78"/>
    <w:rsid w:val="0039294B"/>
    <w:rsid w:val="0039300C"/>
    <w:rsid w:val="00393C1F"/>
    <w:rsid w:val="00395792"/>
    <w:rsid w:val="00396708"/>
    <w:rsid w:val="00396A49"/>
    <w:rsid w:val="003A08C4"/>
    <w:rsid w:val="003A3021"/>
    <w:rsid w:val="003A3E5D"/>
    <w:rsid w:val="003A40A5"/>
    <w:rsid w:val="003A4D6F"/>
    <w:rsid w:val="003A4EBC"/>
    <w:rsid w:val="003A5E39"/>
    <w:rsid w:val="003A7349"/>
    <w:rsid w:val="003A7B32"/>
    <w:rsid w:val="003B30E4"/>
    <w:rsid w:val="003B4E49"/>
    <w:rsid w:val="003B52A8"/>
    <w:rsid w:val="003B571E"/>
    <w:rsid w:val="003B5A5B"/>
    <w:rsid w:val="003B5F43"/>
    <w:rsid w:val="003B6E16"/>
    <w:rsid w:val="003C14FF"/>
    <w:rsid w:val="003C180A"/>
    <w:rsid w:val="003C1E25"/>
    <w:rsid w:val="003C355A"/>
    <w:rsid w:val="003C45D2"/>
    <w:rsid w:val="003C4DA9"/>
    <w:rsid w:val="003C5E29"/>
    <w:rsid w:val="003C7237"/>
    <w:rsid w:val="003C76B1"/>
    <w:rsid w:val="003C7F10"/>
    <w:rsid w:val="003D016A"/>
    <w:rsid w:val="003D089C"/>
    <w:rsid w:val="003D0BF1"/>
    <w:rsid w:val="003D27CB"/>
    <w:rsid w:val="003D34BD"/>
    <w:rsid w:val="003D63D5"/>
    <w:rsid w:val="003D6C25"/>
    <w:rsid w:val="003D6DC1"/>
    <w:rsid w:val="003E21C2"/>
    <w:rsid w:val="003E3047"/>
    <w:rsid w:val="003E36EA"/>
    <w:rsid w:val="003E4B60"/>
    <w:rsid w:val="003E4F31"/>
    <w:rsid w:val="003E6AFD"/>
    <w:rsid w:val="003E6BF6"/>
    <w:rsid w:val="003F0375"/>
    <w:rsid w:val="003F0B5A"/>
    <w:rsid w:val="003F0F0D"/>
    <w:rsid w:val="003F0F1E"/>
    <w:rsid w:val="003F1512"/>
    <w:rsid w:val="003F2BED"/>
    <w:rsid w:val="003F3C81"/>
    <w:rsid w:val="003F577F"/>
    <w:rsid w:val="003F6C81"/>
    <w:rsid w:val="004007BC"/>
    <w:rsid w:val="0040173E"/>
    <w:rsid w:val="0040408D"/>
    <w:rsid w:val="004047A4"/>
    <w:rsid w:val="00404C57"/>
    <w:rsid w:val="00407594"/>
    <w:rsid w:val="00407899"/>
    <w:rsid w:val="004105CE"/>
    <w:rsid w:val="00412306"/>
    <w:rsid w:val="00412FD6"/>
    <w:rsid w:val="00414311"/>
    <w:rsid w:val="004173CA"/>
    <w:rsid w:val="00417F9D"/>
    <w:rsid w:val="0042241F"/>
    <w:rsid w:val="004229E6"/>
    <w:rsid w:val="00424060"/>
    <w:rsid w:val="004254DC"/>
    <w:rsid w:val="00425DD2"/>
    <w:rsid w:val="004268B7"/>
    <w:rsid w:val="004313C1"/>
    <w:rsid w:val="004315B0"/>
    <w:rsid w:val="00432443"/>
    <w:rsid w:val="00434EBC"/>
    <w:rsid w:val="00435664"/>
    <w:rsid w:val="0044131A"/>
    <w:rsid w:val="00441906"/>
    <w:rsid w:val="004422AC"/>
    <w:rsid w:val="004424DA"/>
    <w:rsid w:val="0044254C"/>
    <w:rsid w:val="0044264C"/>
    <w:rsid w:val="0044447D"/>
    <w:rsid w:val="004457CA"/>
    <w:rsid w:val="00445918"/>
    <w:rsid w:val="0044633F"/>
    <w:rsid w:val="004476FA"/>
    <w:rsid w:val="0045054A"/>
    <w:rsid w:val="004531B4"/>
    <w:rsid w:val="00453861"/>
    <w:rsid w:val="00453BED"/>
    <w:rsid w:val="004555B5"/>
    <w:rsid w:val="004579C9"/>
    <w:rsid w:val="004608F6"/>
    <w:rsid w:val="00462DCE"/>
    <w:rsid w:val="004630DE"/>
    <w:rsid w:val="00463FA8"/>
    <w:rsid w:val="00464580"/>
    <w:rsid w:val="0046713F"/>
    <w:rsid w:val="0047040B"/>
    <w:rsid w:val="00471D19"/>
    <w:rsid w:val="0047441F"/>
    <w:rsid w:val="004826EC"/>
    <w:rsid w:val="00483BA4"/>
    <w:rsid w:val="00485243"/>
    <w:rsid w:val="00485D2F"/>
    <w:rsid w:val="0048605D"/>
    <w:rsid w:val="004860C3"/>
    <w:rsid w:val="00486798"/>
    <w:rsid w:val="00486DCC"/>
    <w:rsid w:val="004915C6"/>
    <w:rsid w:val="004919B4"/>
    <w:rsid w:val="0049209B"/>
    <w:rsid w:val="00493174"/>
    <w:rsid w:val="004932A4"/>
    <w:rsid w:val="00494335"/>
    <w:rsid w:val="0049573C"/>
    <w:rsid w:val="004967A1"/>
    <w:rsid w:val="004A2217"/>
    <w:rsid w:val="004A2984"/>
    <w:rsid w:val="004A582A"/>
    <w:rsid w:val="004A5B31"/>
    <w:rsid w:val="004A757B"/>
    <w:rsid w:val="004B0BFB"/>
    <w:rsid w:val="004B0EE6"/>
    <w:rsid w:val="004B1CC3"/>
    <w:rsid w:val="004B2C3D"/>
    <w:rsid w:val="004B349E"/>
    <w:rsid w:val="004B3F7A"/>
    <w:rsid w:val="004B445B"/>
    <w:rsid w:val="004B4E70"/>
    <w:rsid w:val="004B584E"/>
    <w:rsid w:val="004B7BAD"/>
    <w:rsid w:val="004C1106"/>
    <w:rsid w:val="004C462C"/>
    <w:rsid w:val="004C4D03"/>
    <w:rsid w:val="004C6D4B"/>
    <w:rsid w:val="004C7AB0"/>
    <w:rsid w:val="004D0CDE"/>
    <w:rsid w:val="004D2610"/>
    <w:rsid w:val="004D3763"/>
    <w:rsid w:val="004D3A2D"/>
    <w:rsid w:val="004D3ECC"/>
    <w:rsid w:val="004D3FFB"/>
    <w:rsid w:val="004D4842"/>
    <w:rsid w:val="004D632D"/>
    <w:rsid w:val="004E073B"/>
    <w:rsid w:val="004E2269"/>
    <w:rsid w:val="004E2EBB"/>
    <w:rsid w:val="004E4B86"/>
    <w:rsid w:val="004E5918"/>
    <w:rsid w:val="004E6086"/>
    <w:rsid w:val="004E67C9"/>
    <w:rsid w:val="004F0224"/>
    <w:rsid w:val="004F0AA2"/>
    <w:rsid w:val="004F1401"/>
    <w:rsid w:val="004F1970"/>
    <w:rsid w:val="004F3D75"/>
    <w:rsid w:val="004F498B"/>
    <w:rsid w:val="00501254"/>
    <w:rsid w:val="00502BD0"/>
    <w:rsid w:val="005035DB"/>
    <w:rsid w:val="00503A51"/>
    <w:rsid w:val="00504DBD"/>
    <w:rsid w:val="00506229"/>
    <w:rsid w:val="005102A1"/>
    <w:rsid w:val="00510BFD"/>
    <w:rsid w:val="0051152F"/>
    <w:rsid w:val="00511899"/>
    <w:rsid w:val="00512309"/>
    <w:rsid w:val="00512BE3"/>
    <w:rsid w:val="00513BCD"/>
    <w:rsid w:val="00513FD3"/>
    <w:rsid w:val="00514364"/>
    <w:rsid w:val="00515211"/>
    <w:rsid w:val="00515DAD"/>
    <w:rsid w:val="00515FC7"/>
    <w:rsid w:val="00517325"/>
    <w:rsid w:val="005214B3"/>
    <w:rsid w:val="00521D7A"/>
    <w:rsid w:val="00522C0F"/>
    <w:rsid w:val="00523641"/>
    <w:rsid w:val="0052462F"/>
    <w:rsid w:val="005248C6"/>
    <w:rsid w:val="0052568B"/>
    <w:rsid w:val="0052595F"/>
    <w:rsid w:val="0053147D"/>
    <w:rsid w:val="0053424B"/>
    <w:rsid w:val="00534795"/>
    <w:rsid w:val="0053526D"/>
    <w:rsid w:val="00542522"/>
    <w:rsid w:val="0054526E"/>
    <w:rsid w:val="005458CA"/>
    <w:rsid w:val="005476B5"/>
    <w:rsid w:val="00550D6D"/>
    <w:rsid w:val="00550E03"/>
    <w:rsid w:val="00553FE0"/>
    <w:rsid w:val="0055443E"/>
    <w:rsid w:val="005550A1"/>
    <w:rsid w:val="0055772E"/>
    <w:rsid w:val="00557FE7"/>
    <w:rsid w:val="00563B02"/>
    <w:rsid w:val="00564C79"/>
    <w:rsid w:val="00565A43"/>
    <w:rsid w:val="00565CC7"/>
    <w:rsid w:val="0056661F"/>
    <w:rsid w:val="00567385"/>
    <w:rsid w:val="00567BFF"/>
    <w:rsid w:val="0057161D"/>
    <w:rsid w:val="00572CA6"/>
    <w:rsid w:val="005732FC"/>
    <w:rsid w:val="00574454"/>
    <w:rsid w:val="005750A5"/>
    <w:rsid w:val="00575F0D"/>
    <w:rsid w:val="00576080"/>
    <w:rsid w:val="00576A2E"/>
    <w:rsid w:val="00581323"/>
    <w:rsid w:val="00581CE2"/>
    <w:rsid w:val="00581CF2"/>
    <w:rsid w:val="0058347B"/>
    <w:rsid w:val="005836B1"/>
    <w:rsid w:val="00584792"/>
    <w:rsid w:val="00584DF3"/>
    <w:rsid w:val="00592E1F"/>
    <w:rsid w:val="0059404F"/>
    <w:rsid w:val="005950DD"/>
    <w:rsid w:val="005952AC"/>
    <w:rsid w:val="0059540A"/>
    <w:rsid w:val="00595E65"/>
    <w:rsid w:val="005A0189"/>
    <w:rsid w:val="005A1E72"/>
    <w:rsid w:val="005A2C30"/>
    <w:rsid w:val="005A3F63"/>
    <w:rsid w:val="005A6D93"/>
    <w:rsid w:val="005B073E"/>
    <w:rsid w:val="005B227F"/>
    <w:rsid w:val="005B239C"/>
    <w:rsid w:val="005B2E38"/>
    <w:rsid w:val="005B4BB2"/>
    <w:rsid w:val="005B7801"/>
    <w:rsid w:val="005C098B"/>
    <w:rsid w:val="005C1286"/>
    <w:rsid w:val="005C14CA"/>
    <w:rsid w:val="005C20F7"/>
    <w:rsid w:val="005C2C59"/>
    <w:rsid w:val="005C2E38"/>
    <w:rsid w:val="005C5505"/>
    <w:rsid w:val="005C5891"/>
    <w:rsid w:val="005C638C"/>
    <w:rsid w:val="005C68F4"/>
    <w:rsid w:val="005C72A8"/>
    <w:rsid w:val="005C73CD"/>
    <w:rsid w:val="005D1EC1"/>
    <w:rsid w:val="005D4127"/>
    <w:rsid w:val="005D4178"/>
    <w:rsid w:val="005D5FAE"/>
    <w:rsid w:val="005D6242"/>
    <w:rsid w:val="005D77DE"/>
    <w:rsid w:val="005E0593"/>
    <w:rsid w:val="005E0D39"/>
    <w:rsid w:val="005E1243"/>
    <w:rsid w:val="005E1AF1"/>
    <w:rsid w:val="005E303C"/>
    <w:rsid w:val="005E5BA7"/>
    <w:rsid w:val="005E6FD1"/>
    <w:rsid w:val="005F0015"/>
    <w:rsid w:val="005F189B"/>
    <w:rsid w:val="005F23CD"/>
    <w:rsid w:val="005F29B7"/>
    <w:rsid w:val="005F3568"/>
    <w:rsid w:val="005F44BD"/>
    <w:rsid w:val="005F4990"/>
    <w:rsid w:val="005F5FC8"/>
    <w:rsid w:val="005F6461"/>
    <w:rsid w:val="006050DB"/>
    <w:rsid w:val="0060538B"/>
    <w:rsid w:val="00605B20"/>
    <w:rsid w:val="0060676A"/>
    <w:rsid w:val="00606EB5"/>
    <w:rsid w:val="0060758C"/>
    <w:rsid w:val="0061279A"/>
    <w:rsid w:val="00613D95"/>
    <w:rsid w:val="00614842"/>
    <w:rsid w:val="00614E28"/>
    <w:rsid w:val="00615CB8"/>
    <w:rsid w:val="006167AF"/>
    <w:rsid w:val="00616924"/>
    <w:rsid w:val="00616FFB"/>
    <w:rsid w:val="00617E14"/>
    <w:rsid w:val="00617FDA"/>
    <w:rsid w:val="0062018C"/>
    <w:rsid w:val="00620382"/>
    <w:rsid w:val="00621149"/>
    <w:rsid w:val="0062116F"/>
    <w:rsid w:val="006215B4"/>
    <w:rsid w:val="0062171C"/>
    <w:rsid w:val="00621906"/>
    <w:rsid w:val="00621944"/>
    <w:rsid w:val="00621EC9"/>
    <w:rsid w:val="0062382E"/>
    <w:rsid w:val="006248C6"/>
    <w:rsid w:val="00624C63"/>
    <w:rsid w:val="00624EB5"/>
    <w:rsid w:val="00625EBF"/>
    <w:rsid w:val="00626A4A"/>
    <w:rsid w:val="00632806"/>
    <w:rsid w:val="00634E4C"/>
    <w:rsid w:val="00636470"/>
    <w:rsid w:val="00636547"/>
    <w:rsid w:val="00636B8B"/>
    <w:rsid w:val="00640212"/>
    <w:rsid w:val="006427FE"/>
    <w:rsid w:val="00642AA8"/>
    <w:rsid w:val="00645BF7"/>
    <w:rsid w:val="00647D4D"/>
    <w:rsid w:val="00647E9A"/>
    <w:rsid w:val="006506C1"/>
    <w:rsid w:val="0065251F"/>
    <w:rsid w:val="006542E6"/>
    <w:rsid w:val="00654432"/>
    <w:rsid w:val="0065747A"/>
    <w:rsid w:val="00660223"/>
    <w:rsid w:val="006612BE"/>
    <w:rsid w:val="00664A39"/>
    <w:rsid w:val="0066674D"/>
    <w:rsid w:val="00666A78"/>
    <w:rsid w:val="00667244"/>
    <w:rsid w:val="00667C5D"/>
    <w:rsid w:val="00670AFC"/>
    <w:rsid w:val="0067288A"/>
    <w:rsid w:val="00672E06"/>
    <w:rsid w:val="00673B22"/>
    <w:rsid w:val="00675D94"/>
    <w:rsid w:val="00676475"/>
    <w:rsid w:val="00677BD5"/>
    <w:rsid w:val="006810DF"/>
    <w:rsid w:val="0068158B"/>
    <w:rsid w:val="00685E28"/>
    <w:rsid w:val="00687116"/>
    <w:rsid w:val="00692F36"/>
    <w:rsid w:val="0069375D"/>
    <w:rsid w:val="0069407C"/>
    <w:rsid w:val="0069574E"/>
    <w:rsid w:val="006967B9"/>
    <w:rsid w:val="006978E5"/>
    <w:rsid w:val="006A1904"/>
    <w:rsid w:val="006A2CE7"/>
    <w:rsid w:val="006A38A6"/>
    <w:rsid w:val="006A39FD"/>
    <w:rsid w:val="006B12C2"/>
    <w:rsid w:val="006B46C1"/>
    <w:rsid w:val="006B5FC8"/>
    <w:rsid w:val="006B6337"/>
    <w:rsid w:val="006B6725"/>
    <w:rsid w:val="006B6CAE"/>
    <w:rsid w:val="006C1D43"/>
    <w:rsid w:val="006C4AC0"/>
    <w:rsid w:val="006C61A4"/>
    <w:rsid w:val="006D0533"/>
    <w:rsid w:val="006D081D"/>
    <w:rsid w:val="006D1861"/>
    <w:rsid w:val="006D1A23"/>
    <w:rsid w:val="006D4752"/>
    <w:rsid w:val="006D5F37"/>
    <w:rsid w:val="006D7C54"/>
    <w:rsid w:val="006D7D23"/>
    <w:rsid w:val="006E4FF0"/>
    <w:rsid w:val="006F0AE9"/>
    <w:rsid w:val="006F1362"/>
    <w:rsid w:val="006F145A"/>
    <w:rsid w:val="006F2736"/>
    <w:rsid w:val="006F27CB"/>
    <w:rsid w:val="006F2E03"/>
    <w:rsid w:val="006F5865"/>
    <w:rsid w:val="006F595B"/>
    <w:rsid w:val="006F5F65"/>
    <w:rsid w:val="006F7AE1"/>
    <w:rsid w:val="006F7FF0"/>
    <w:rsid w:val="00702AE5"/>
    <w:rsid w:val="00704B81"/>
    <w:rsid w:val="00705EA3"/>
    <w:rsid w:val="007072BE"/>
    <w:rsid w:val="00707C81"/>
    <w:rsid w:val="00707F67"/>
    <w:rsid w:val="00711C66"/>
    <w:rsid w:val="007120BB"/>
    <w:rsid w:val="007162F7"/>
    <w:rsid w:val="00716CED"/>
    <w:rsid w:val="00717240"/>
    <w:rsid w:val="0072084D"/>
    <w:rsid w:val="00720D6D"/>
    <w:rsid w:val="00721B30"/>
    <w:rsid w:val="007232BA"/>
    <w:rsid w:val="00723B7A"/>
    <w:rsid w:val="00723FC8"/>
    <w:rsid w:val="00727087"/>
    <w:rsid w:val="00730C8D"/>
    <w:rsid w:val="00731AD1"/>
    <w:rsid w:val="00733BD5"/>
    <w:rsid w:val="00734018"/>
    <w:rsid w:val="007340AC"/>
    <w:rsid w:val="007354B7"/>
    <w:rsid w:val="00735A8B"/>
    <w:rsid w:val="00737423"/>
    <w:rsid w:val="007448CB"/>
    <w:rsid w:val="00744A72"/>
    <w:rsid w:val="00744FF0"/>
    <w:rsid w:val="00745544"/>
    <w:rsid w:val="00746F2F"/>
    <w:rsid w:val="007478A9"/>
    <w:rsid w:val="007500E8"/>
    <w:rsid w:val="00750A34"/>
    <w:rsid w:val="007513E4"/>
    <w:rsid w:val="007529DC"/>
    <w:rsid w:val="007541B0"/>
    <w:rsid w:val="00754294"/>
    <w:rsid w:val="00754900"/>
    <w:rsid w:val="00755163"/>
    <w:rsid w:val="00755481"/>
    <w:rsid w:val="00756AAB"/>
    <w:rsid w:val="007574A5"/>
    <w:rsid w:val="00757823"/>
    <w:rsid w:val="00757F63"/>
    <w:rsid w:val="00761981"/>
    <w:rsid w:val="00761F5F"/>
    <w:rsid w:val="007645AE"/>
    <w:rsid w:val="00764992"/>
    <w:rsid w:val="0076648E"/>
    <w:rsid w:val="00770104"/>
    <w:rsid w:val="00770FA6"/>
    <w:rsid w:val="00771A69"/>
    <w:rsid w:val="007722FF"/>
    <w:rsid w:val="00772B21"/>
    <w:rsid w:val="00772CBE"/>
    <w:rsid w:val="00773988"/>
    <w:rsid w:val="0077443C"/>
    <w:rsid w:val="00775AA0"/>
    <w:rsid w:val="0078295E"/>
    <w:rsid w:val="007838BB"/>
    <w:rsid w:val="007855E6"/>
    <w:rsid w:val="00785C81"/>
    <w:rsid w:val="007866FC"/>
    <w:rsid w:val="00786E9E"/>
    <w:rsid w:val="00787352"/>
    <w:rsid w:val="00787709"/>
    <w:rsid w:val="007919AA"/>
    <w:rsid w:val="00793475"/>
    <w:rsid w:val="00794165"/>
    <w:rsid w:val="00794861"/>
    <w:rsid w:val="00794FEA"/>
    <w:rsid w:val="007959B8"/>
    <w:rsid w:val="007962A9"/>
    <w:rsid w:val="007A04A8"/>
    <w:rsid w:val="007A0A8E"/>
    <w:rsid w:val="007A1298"/>
    <w:rsid w:val="007A1B96"/>
    <w:rsid w:val="007A5A4D"/>
    <w:rsid w:val="007A5BB3"/>
    <w:rsid w:val="007A6121"/>
    <w:rsid w:val="007A7C70"/>
    <w:rsid w:val="007B01ED"/>
    <w:rsid w:val="007B0405"/>
    <w:rsid w:val="007B0CC6"/>
    <w:rsid w:val="007B1E41"/>
    <w:rsid w:val="007B3188"/>
    <w:rsid w:val="007B3964"/>
    <w:rsid w:val="007B5CC5"/>
    <w:rsid w:val="007B6676"/>
    <w:rsid w:val="007B6936"/>
    <w:rsid w:val="007C08B1"/>
    <w:rsid w:val="007C0EDF"/>
    <w:rsid w:val="007C1156"/>
    <w:rsid w:val="007C2CC2"/>
    <w:rsid w:val="007C37E6"/>
    <w:rsid w:val="007C416C"/>
    <w:rsid w:val="007C67C9"/>
    <w:rsid w:val="007C7167"/>
    <w:rsid w:val="007C79AA"/>
    <w:rsid w:val="007D079B"/>
    <w:rsid w:val="007D11C9"/>
    <w:rsid w:val="007D241D"/>
    <w:rsid w:val="007D276F"/>
    <w:rsid w:val="007E088C"/>
    <w:rsid w:val="007E0D9E"/>
    <w:rsid w:val="007E34EF"/>
    <w:rsid w:val="007E377F"/>
    <w:rsid w:val="007E3D4E"/>
    <w:rsid w:val="007E43DE"/>
    <w:rsid w:val="007E525D"/>
    <w:rsid w:val="007F2257"/>
    <w:rsid w:val="007F521E"/>
    <w:rsid w:val="007F7775"/>
    <w:rsid w:val="007F79C7"/>
    <w:rsid w:val="007F7D64"/>
    <w:rsid w:val="008017A5"/>
    <w:rsid w:val="00801F25"/>
    <w:rsid w:val="00802040"/>
    <w:rsid w:val="008039D8"/>
    <w:rsid w:val="00803E76"/>
    <w:rsid w:val="00804623"/>
    <w:rsid w:val="0080664E"/>
    <w:rsid w:val="00806832"/>
    <w:rsid w:val="00807D2C"/>
    <w:rsid w:val="008111E3"/>
    <w:rsid w:val="008133AB"/>
    <w:rsid w:val="00815418"/>
    <w:rsid w:val="00817A8F"/>
    <w:rsid w:val="00817CCB"/>
    <w:rsid w:val="00817E3D"/>
    <w:rsid w:val="00826E2A"/>
    <w:rsid w:val="00827806"/>
    <w:rsid w:val="00827AFC"/>
    <w:rsid w:val="00831B55"/>
    <w:rsid w:val="00831DC4"/>
    <w:rsid w:val="008341A7"/>
    <w:rsid w:val="0083485E"/>
    <w:rsid w:val="00834C18"/>
    <w:rsid w:val="00836BF0"/>
    <w:rsid w:val="0083789A"/>
    <w:rsid w:val="0084023A"/>
    <w:rsid w:val="0084049A"/>
    <w:rsid w:val="00845843"/>
    <w:rsid w:val="00846D34"/>
    <w:rsid w:val="0084768F"/>
    <w:rsid w:val="00852733"/>
    <w:rsid w:val="00853A04"/>
    <w:rsid w:val="0085524F"/>
    <w:rsid w:val="008637EC"/>
    <w:rsid w:val="008660F8"/>
    <w:rsid w:val="008701F3"/>
    <w:rsid w:val="0087034B"/>
    <w:rsid w:val="0087047F"/>
    <w:rsid w:val="00870BC6"/>
    <w:rsid w:val="00870DB5"/>
    <w:rsid w:val="008739C4"/>
    <w:rsid w:val="00873C44"/>
    <w:rsid w:val="0087545C"/>
    <w:rsid w:val="00877C43"/>
    <w:rsid w:val="0088036D"/>
    <w:rsid w:val="00881752"/>
    <w:rsid w:val="0088179C"/>
    <w:rsid w:val="00885835"/>
    <w:rsid w:val="00885A14"/>
    <w:rsid w:val="0088689B"/>
    <w:rsid w:val="00887FE5"/>
    <w:rsid w:val="008903FF"/>
    <w:rsid w:val="00890FA0"/>
    <w:rsid w:val="0089428E"/>
    <w:rsid w:val="008947BF"/>
    <w:rsid w:val="00897DC7"/>
    <w:rsid w:val="008A0D73"/>
    <w:rsid w:val="008A15DA"/>
    <w:rsid w:val="008A214D"/>
    <w:rsid w:val="008A276C"/>
    <w:rsid w:val="008A2856"/>
    <w:rsid w:val="008A2FBB"/>
    <w:rsid w:val="008A3E6F"/>
    <w:rsid w:val="008A62C7"/>
    <w:rsid w:val="008A72D2"/>
    <w:rsid w:val="008B1434"/>
    <w:rsid w:val="008B1E71"/>
    <w:rsid w:val="008B22D2"/>
    <w:rsid w:val="008B2601"/>
    <w:rsid w:val="008B3162"/>
    <w:rsid w:val="008B4BC7"/>
    <w:rsid w:val="008B5446"/>
    <w:rsid w:val="008B5AAB"/>
    <w:rsid w:val="008B6868"/>
    <w:rsid w:val="008C2D8E"/>
    <w:rsid w:val="008C30CA"/>
    <w:rsid w:val="008C5F42"/>
    <w:rsid w:val="008C6A43"/>
    <w:rsid w:val="008C785B"/>
    <w:rsid w:val="008D080C"/>
    <w:rsid w:val="008D1CD6"/>
    <w:rsid w:val="008D4CE8"/>
    <w:rsid w:val="008D4E67"/>
    <w:rsid w:val="008D515F"/>
    <w:rsid w:val="008D5289"/>
    <w:rsid w:val="008D622A"/>
    <w:rsid w:val="008D66BC"/>
    <w:rsid w:val="008D6910"/>
    <w:rsid w:val="008D6947"/>
    <w:rsid w:val="008D6C01"/>
    <w:rsid w:val="008D7A9B"/>
    <w:rsid w:val="008D7F9D"/>
    <w:rsid w:val="008E188C"/>
    <w:rsid w:val="008E2299"/>
    <w:rsid w:val="008E3190"/>
    <w:rsid w:val="008E3F7C"/>
    <w:rsid w:val="008E5BDC"/>
    <w:rsid w:val="008E67D0"/>
    <w:rsid w:val="008E68F3"/>
    <w:rsid w:val="008E7706"/>
    <w:rsid w:val="008E7C04"/>
    <w:rsid w:val="008F0E99"/>
    <w:rsid w:val="008F1E2D"/>
    <w:rsid w:val="008F30FD"/>
    <w:rsid w:val="008F33B5"/>
    <w:rsid w:val="008F36BF"/>
    <w:rsid w:val="008F4BBA"/>
    <w:rsid w:val="008F5FC9"/>
    <w:rsid w:val="0090015E"/>
    <w:rsid w:val="0090078E"/>
    <w:rsid w:val="00901EA0"/>
    <w:rsid w:val="00902763"/>
    <w:rsid w:val="00903C8F"/>
    <w:rsid w:val="00904422"/>
    <w:rsid w:val="0090444B"/>
    <w:rsid w:val="00904883"/>
    <w:rsid w:val="00905BA0"/>
    <w:rsid w:val="00906799"/>
    <w:rsid w:val="0090739C"/>
    <w:rsid w:val="009103D1"/>
    <w:rsid w:val="009105BC"/>
    <w:rsid w:val="00910890"/>
    <w:rsid w:val="00913D14"/>
    <w:rsid w:val="00914E6D"/>
    <w:rsid w:val="00914F14"/>
    <w:rsid w:val="0091766E"/>
    <w:rsid w:val="00917EFD"/>
    <w:rsid w:val="00917FC1"/>
    <w:rsid w:val="009206EF"/>
    <w:rsid w:val="009219FF"/>
    <w:rsid w:val="00924152"/>
    <w:rsid w:val="0092472E"/>
    <w:rsid w:val="009254BD"/>
    <w:rsid w:val="009270D2"/>
    <w:rsid w:val="00930183"/>
    <w:rsid w:val="009309C5"/>
    <w:rsid w:val="0093194D"/>
    <w:rsid w:val="009349A4"/>
    <w:rsid w:val="00934C3F"/>
    <w:rsid w:val="0093692F"/>
    <w:rsid w:val="00940EC6"/>
    <w:rsid w:val="009417AE"/>
    <w:rsid w:val="00941AEF"/>
    <w:rsid w:val="009445B6"/>
    <w:rsid w:val="00945B3F"/>
    <w:rsid w:val="00945CAE"/>
    <w:rsid w:val="009462F3"/>
    <w:rsid w:val="0094756B"/>
    <w:rsid w:val="00950657"/>
    <w:rsid w:val="00950E80"/>
    <w:rsid w:val="00952D4C"/>
    <w:rsid w:val="0095331C"/>
    <w:rsid w:val="009534EB"/>
    <w:rsid w:val="0095528C"/>
    <w:rsid w:val="00955359"/>
    <w:rsid w:val="00955445"/>
    <w:rsid w:val="0095610B"/>
    <w:rsid w:val="00957DA4"/>
    <w:rsid w:val="00961551"/>
    <w:rsid w:val="00962E0D"/>
    <w:rsid w:val="00964A6B"/>
    <w:rsid w:val="00970818"/>
    <w:rsid w:val="009716F8"/>
    <w:rsid w:val="0097278D"/>
    <w:rsid w:val="00972919"/>
    <w:rsid w:val="00974F0E"/>
    <w:rsid w:val="00975CD7"/>
    <w:rsid w:val="0098003C"/>
    <w:rsid w:val="00980122"/>
    <w:rsid w:val="00982D73"/>
    <w:rsid w:val="00984D61"/>
    <w:rsid w:val="00985BA7"/>
    <w:rsid w:val="009863C1"/>
    <w:rsid w:val="00987116"/>
    <w:rsid w:val="009871F2"/>
    <w:rsid w:val="0098754A"/>
    <w:rsid w:val="009902E6"/>
    <w:rsid w:val="00990FD2"/>
    <w:rsid w:val="009933C2"/>
    <w:rsid w:val="0099455C"/>
    <w:rsid w:val="00994ED1"/>
    <w:rsid w:val="00994F9B"/>
    <w:rsid w:val="009956FD"/>
    <w:rsid w:val="00995777"/>
    <w:rsid w:val="009966B7"/>
    <w:rsid w:val="009979F4"/>
    <w:rsid w:val="009A0004"/>
    <w:rsid w:val="009A22B2"/>
    <w:rsid w:val="009A44C2"/>
    <w:rsid w:val="009A45B2"/>
    <w:rsid w:val="009A526D"/>
    <w:rsid w:val="009A6461"/>
    <w:rsid w:val="009A6953"/>
    <w:rsid w:val="009A6EE6"/>
    <w:rsid w:val="009B0FDB"/>
    <w:rsid w:val="009B2A7D"/>
    <w:rsid w:val="009B2FE7"/>
    <w:rsid w:val="009B474C"/>
    <w:rsid w:val="009B4CD3"/>
    <w:rsid w:val="009B5D1D"/>
    <w:rsid w:val="009B7C66"/>
    <w:rsid w:val="009C0C84"/>
    <w:rsid w:val="009C2450"/>
    <w:rsid w:val="009C441C"/>
    <w:rsid w:val="009C44C8"/>
    <w:rsid w:val="009C7184"/>
    <w:rsid w:val="009C75B4"/>
    <w:rsid w:val="009C789F"/>
    <w:rsid w:val="009D1908"/>
    <w:rsid w:val="009D223D"/>
    <w:rsid w:val="009D2DDD"/>
    <w:rsid w:val="009D3A95"/>
    <w:rsid w:val="009D4285"/>
    <w:rsid w:val="009D5CE9"/>
    <w:rsid w:val="009D5DA6"/>
    <w:rsid w:val="009D63D5"/>
    <w:rsid w:val="009D6757"/>
    <w:rsid w:val="009D6772"/>
    <w:rsid w:val="009D77B4"/>
    <w:rsid w:val="009E0DD9"/>
    <w:rsid w:val="009E0E53"/>
    <w:rsid w:val="009E2B93"/>
    <w:rsid w:val="009E3127"/>
    <w:rsid w:val="009E72E2"/>
    <w:rsid w:val="009F0039"/>
    <w:rsid w:val="009F0041"/>
    <w:rsid w:val="009F042A"/>
    <w:rsid w:val="009F04C5"/>
    <w:rsid w:val="009F11B3"/>
    <w:rsid w:val="009F1F6C"/>
    <w:rsid w:val="009F2FCA"/>
    <w:rsid w:val="009F6C36"/>
    <w:rsid w:val="009F7371"/>
    <w:rsid w:val="009F747D"/>
    <w:rsid w:val="00A00D99"/>
    <w:rsid w:val="00A01D01"/>
    <w:rsid w:val="00A01F42"/>
    <w:rsid w:val="00A02390"/>
    <w:rsid w:val="00A036A0"/>
    <w:rsid w:val="00A07620"/>
    <w:rsid w:val="00A10DA6"/>
    <w:rsid w:val="00A11D87"/>
    <w:rsid w:val="00A1579B"/>
    <w:rsid w:val="00A1609E"/>
    <w:rsid w:val="00A16EB9"/>
    <w:rsid w:val="00A229AE"/>
    <w:rsid w:val="00A30301"/>
    <w:rsid w:val="00A30808"/>
    <w:rsid w:val="00A30AAA"/>
    <w:rsid w:val="00A31222"/>
    <w:rsid w:val="00A32ADD"/>
    <w:rsid w:val="00A33802"/>
    <w:rsid w:val="00A33C8C"/>
    <w:rsid w:val="00A34E8D"/>
    <w:rsid w:val="00A37602"/>
    <w:rsid w:val="00A37E51"/>
    <w:rsid w:val="00A41E4F"/>
    <w:rsid w:val="00A43215"/>
    <w:rsid w:val="00A43FE2"/>
    <w:rsid w:val="00A443C9"/>
    <w:rsid w:val="00A45E65"/>
    <w:rsid w:val="00A4619F"/>
    <w:rsid w:val="00A4695D"/>
    <w:rsid w:val="00A479A1"/>
    <w:rsid w:val="00A50AD7"/>
    <w:rsid w:val="00A50E6E"/>
    <w:rsid w:val="00A52DB7"/>
    <w:rsid w:val="00A5587E"/>
    <w:rsid w:val="00A60E8E"/>
    <w:rsid w:val="00A6187C"/>
    <w:rsid w:val="00A61D37"/>
    <w:rsid w:val="00A627E9"/>
    <w:rsid w:val="00A62ABD"/>
    <w:rsid w:val="00A62D31"/>
    <w:rsid w:val="00A63380"/>
    <w:rsid w:val="00A63D33"/>
    <w:rsid w:val="00A6430A"/>
    <w:rsid w:val="00A6604E"/>
    <w:rsid w:val="00A66CF1"/>
    <w:rsid w:val="00A70B73"/>
    <w:rsid w:val="00A70DE6"/>
    <w:rsid w:val="00A719AE"/>
    <w:rsid w:val="00A7221F"/>
    <w:rsid w:val="00A73AE1"/>
    <w:rsid w:val="00A755B3"/>
    <w:rsid w:val="00A76FED"/>
    <w:rsid w:val="00A803A7"/>
    <w:rsid w:val="00A80CF2"/>
    <w:rsid w:val="00A820F3"/>
    <w:rsid w:val="00A82D0F"/>
    <w:rsid w:val="00A8308F"/>
    <w:rsid w:val="00A8446D"/>
    <w:rsid w:val="00A84592"/>
    <w:rsid w:val="00A85947"/>
    <w:rsid w:val="00A87196"/>
    <w:rsid w:val="00A909F7"/>
    <w:rsid w:val="00A916F5"/>
    <w:rsid w:val="00A92270"/>
    <w:rsid w:val="00A92852"/>
    <w:rsid w:val="00A953BC"/>
    <w:rsid w:val="00A9720F"/>
    <w:rsid w:val="00A978AF"/>
    <w:rsid w:val="00A978C5"/>
    <w:rsid w:val="00A97E3B"/>
    <w:rsid w:val="00AA0200"/>
    <w:rsid w:val="00AA2BE6"/>
    <w:rsid w:val="00AA35E7"/>
    <w:rsid w:val="00AA3D39"/>
    <w:rsid w:val="00AA3E56"/>
    <w:rsid w:val="00AA3F58"/>
    <w:rsid w:val="00AA41F2"/>
    <w:rsid w:val="00AA551C"/>
    <w:rsid w:val="00AA5704"/>
    <w:rsid w:val="00AA75D7"/>
    <w:rsid w:val="00AB014D"/>
    <w:rsid w:val="00AB039E"/>
    <w:rsid w:val="00AB1C03"/>
    <w:rsid w:val="00AB239F"/>
    <w:rsid w:val="00AB29B2"/>
    <w:rsid w:val="00AB6309"/>
    <w:rsid w:val="00AB6D23"/>
    <w:rsid w:val="00AB7F23"/>
    <w:rsid w:val="00AC2D4D"/>
    <w:rsid w:val="00AC3FE1"/>
    <w:rsid w:val="00AC4916"/>
    <w:rsid w:val="00AC50F5"/>
    <w:rsid w:val="00AC5F08"/>
    <w:rsid w:val="00AC665E"/>
    <w:rsid w:val="00AD08A8"/>
    <w:rsid w:val="00AD286C"/>
    <w:rsid w:val="00AD6319"/>
    <w:rsid w:val="00AD7DD0"/>
    <w:rsid w:val="00AE1169"/>
    <w:rsid w:val="00AE1737"/>
    <w:rsid w:val="00AE265A"/>
    <w:rsid w:val="00AE2BA9"/>
    <w:rsid w:val="00AE3325"/>
    <w:rsid w:val="00AE5B7D"/>
    <w:rsid w:val="00AF0EE9"/>
    <w:rsid w:val="00AF129F"/>
    <w:rsid w:val="00AF1838"/>
    <w:rsid w:val="00AF258F"/>
    <w:rsid w:val="00AF2D16"/>
    <w:rsid w:val="00AF38D7"/>
    <w:rsid w:val="00AF4ED4"/>
    <w:rsid w:val="00AF5224"/>
    <w:rsid w:val="00AF7432"/>
    <w:rsid w:val="00AF758D"/>
    <w:rsid w:val="00B02DF2"/>
    <w:rsid w:val="00B036DD"/>
    <w:rsid w:val="00B037B1"/>
    <w:rsid w:val="00B04947"/>
    <w:rsid w:val="00B05CA9"/>
    <w:rsid w:val="00B063FD"/>
    <w:rsid w:val="00B07F0B"/>
    <w:rsid w:val="00B12DC9"/>
    <w:rsid w:val="00B13F84"/>
    <w:rsid w:val="00B15750"/>
    <w:rsid w:val="00B15ABA"/>
    <w:rsid w:val="00B16D39"/>
    <w:rsid w:val="00B170C5"/>
    <w:rsid w:val="00B17BC3"/>
    <w:rsid w:val="00B2107B"/>
    <w:rsid w:val="00B21B9C"/>
    <w:rsid w:val="00B21D7F"/>
    <w:rsid w:val="00B222C3"/>
    <w:rsid w:val="00B23E9E"/>
    <w:rsid w:val="00B24A82"/>
    <w:rsid w:val="00B30F5B"/>
    <w:rsid w:val="00B31ACF"/>
    <w:rsid w:val="00B325A9"/>
    <w:rsid w:val="00B33B69"/>
    <w:rsid w:val="00B33C0F"/>
    <w:rsid w:val="00B356E2"/>
    <w:rsid w:val="00B40767"/>
    <w:rsid w:val="00B41F70"/>
    <w:rsid w:val="00B42846"/>
    <w:rsid w:val="00B42B2F"/>
    <w:rsid w:val="00B4355C"/>
    <w:rsid w:val="00B43D4E"/>
    <w:rsid w:val="00B4535E"/>
    <w:rsid w:val="00B4570A"/>
    <w:rsid w:val="00B45E59"/>
    <w:rsid w:val="00B472E1"/>
    <w:rsid w:val="00B53610"/>
    <w:rsid w:val="00B537AB"/>
    <w:rsid w:val="00B569F2"/>
    <w:rsid w:val="00B57A64"/>
    <w:rsid w:val="00B60488"/>
    <w:rsid w:val="00B608ED"/>
    <w:rsid w:val="00B60DAC"/>
    <w:rsid w:val="00B615A3"/>
    <w:rsid w:val="00B61779"/>
    <w:rsid w:val="00B62EAC"/>
    <w:rsid w:val="00B63B18"/>
    <w:rsid w:val="00B669A9"/>
    <w:rsid w:val="00B70224"/>
    <w:rsid w:val="00B70E9B"/>
    <w:rsid w:val="00B71170"/>
    <w:rsid w:val="00B71319"/>
    <w:rsid w:val="00B73492"/>
    <w:rsid w:val="00B73741"/>
    <w:rsid w:val="00B746CC"/>
    <w:rsid w:val="00B7768F"/>
    <w:rsid w:val="00B80234"/>
    <w:rsid w:val="00B80BCE"/>
    <w:rsid w:val="00B81740"/>
    <w:rsid w:val="00B85D7B"/>
    <w:rsid w:val="00B85F8C"/>
    <w:rsid w:val="00B861DA"/>
    <w:rsid w:val="00B8737C"/>
    <w:rsid w:val="00B900EA"/>
    <w:rsid w:val="00B91069"/>
    <w:rsid w:val="00B912A4"/>
    <w:rsid w:val="00B92842"/>
    <w:rsid w:val="00B92E5D"/>
    <w:rsid w:val="00B94CEF"/>
    <w:rsid w:val="00B97A00"/>
    <w:rsid w:val="00B97A0B"/>
    <w:rsid w:val="00BA217A"/>
    <w:rsid w:val="00BA2211"/>
    <w:rsid w:val="00BA4415"/>
    <w:rsid w:val="00BB22FA"/>
    <w:rsid w:val="00BB4690"/>
    <w:rsid w:val="00BB57CA"/>
    <w:rsid w:val="00BB7466"/>
    <w:rsid w:val="00BC026E"/>
    <w:rsid w:val="00BC13EB"/>
    <w:rsid w:val="00BC19C9"/>
    <w:rsid w:val="00BC1D17"/>
    <w:rsid w:val="00BC28A2"/>
    <w:rsid w:val="00BC2D41"/>
    <w:rsid w:val="00BC4DEB"/>
    <w:rsid w:val="00BC5785"/>
    <w:rsid w:val="00BC57B9"/>
    <w:rsid w:val="00BC5CF1"/>
    <w:rsid w:val="00BC61F6"/>
    <w:rsid w:val="00BC7F49"/>
    <w:rsid w:val="00BD12A1"/>
    <w:rsid w:val="00BD5041"/>
    <w:rsid w:val="00BD527F"/>
    <w:rsid w:val="00BD77D7"/>
    <w:rsid w:val="00BE0587"/>
    <w:rsid w:val="00BE1B35"/>
    <w:rsid w:val="00BE3B95"/>
    <w:rsid w:val="00BE5ED3"/>
    <w:rsid w:val="00BE6654"/>
    <w:rsid w:val="00BE7CA8"/>
    <w:rsid w:val="00BE7D8E"/>
    <w:rsid w:val="00BF00F7"/>
    <w:rsid w:val="00BF13B4"/>
    <w:rsid w:val="00BF1524"/>
    <w:rsid w:val="00BF16DA"/>
    <w:rsid w:val="00BF17C6"/>
    <w:rsid w:val="00BF275B"/>
    <w:rsid w:val="00BF34B8"/>
    <w:rsid w:val="00BF446F"/>
    <w:rsid w:val="00BF5AF0"/>
    <w:rsid w:val="00C00B8B"/>
    <w:rsid w:val="00C00FDA"/>
    <w:rsid w:val="00C02402"/>
    <w:rsid w:val="00C02EB9"/>
    <w:rsid w:val="00C04011"/>
    <w:rsid w:val="00C04E4B"/>
    <w:rsid w:val="00C05964"/>
    <w:rsid w:val="00C07529"/>
    <w:rsid w:val="00C12FEB"/>
    <w:rsid w:val="00C1332D"/>
    <w:rsid w:val="00C1706B"/>
    <w:rsid w:val="00C22C50"/>
    <w:rsid w:val="00C22FF1"/>
    <w:rsid w:val="00C23797"/>
    <w:rsid w:val="00C23A96"/>
    <w:rsid w:val="00C3075E"/>
    <w:rsid w:val="00C30F54"/>
    <w:rsid w:val="00C312C6"/>
    <w:rsid w:val="00C33408"/>
    <w:rsid w:val="00C33651"/>
    <w:rsid w:val="00C3468E"/>
    <w:rsid w:val="00C34B13"/>
    <w:rsid w:val="00C3568D"/>
    <w:rsid w:val="00C36150"/>
    <w:rsid w:val="00C40FC1"/>
    <w:rsid w:val="00C4111C"/>
    <w:rsid w:val="00C42C77"/>
    <w:rsid w:val="00C430AD"/>
    <w:rsid w:val="00C45E90"/>
    <w:rsid w:val="00C45E9C"/>
    <w:rsid w:val="00C50BB2"/>
    <w:rsid w:val="00C50D36"/>
    <w:rsid w:val="00C521E9"/>
    <w:rsid w:val="00C52BD2"/>
    <w:rsid w:val="00C5332A"/>
    <w:rsid w:val="00C53725"/>
    <w:rsid w:val="00C54CA6"/>
    <w:rsid w:val="00C5622E"/>
    <w:rsid w:val="00C56F90"/>
    <w:rsid w:val="00C57756"/>
    <w:rsid w:val="00C57B49"/>
    <w:rsid w:val="00C60888"/>
    <w:rsid w:val="00C616D8"/>
    <w:rsid w:val="00C61793"/>
    <w:rsid w:val="00C623D1"/>
    <w:rsid w:val="00C62AFB"/>
    <w:rsid w:val="00C62BF5"/>
    <w:rsid w:val="00C636DA"/>
    <w:rsid w:val="00C63C96"/>
    <w:rsid w:val="00C66C7C"/>
    <w:rsid w:val="00C714AB"/>
    <w:rsid w:val="00C71AFF"/>
    <w:rsid w:val="00C72271"/>
    <w:rsid w:val="00C81EF2"/>
    <w:rsid w:val="00C83123"/>
    <w:rsid w:val="00C848DC"/>
    <w:rsid w:val="00C85355"/>
    <w:rsid w:val="00C857C0"/>
    <w:rsid w:val="00C87DA0"/>
    <w:rsid w:val="00C90912"/>
    <w:rsid w:val="00C926D4"/>
    <w:rsid w:val="00C942FE"/>
    <w:rsid w:val="00C9591C"/>
    <w:rsid w:val="00C96A64"/>
    <w:rsid w:val="00C9733D"/>
    <w:rsid w:val="00CA0A84"/>
    <w:rsid w:val="00CA2560"/>
    <w:rsid w:val="00CA347F"/>
    <w:rsid w:val="00CA6FF9"/>
    <w:rsid w:val="00CA7B81"/>
    <w:rsid w:val="00CA7B8E"/>
    <w:rsid w:val="00CB1759"/>
    <w:rsid w:val="00CB2881"/>
    <w:rsid w:val="00CB4238"/>
    <w:rsid w:val="00CB50B6"/>
    <w:rsid w:val="00CB5584"/>
    <w:rsid w:val="00CB6BE0"/>
    <w:rsid w:val="00CC1285"/>
    <w:rsid w:val="00CC1A64"/>
    <w:rsid w:val="00CC34EB"/>
    <w:rsid w:val="00CC3978"/>
    <w:rsid w:val="00CC4C8A"/>
    <w:rsid w:val="00CC55D8"/>
    <w:rsid w:val="00CC570D"/>
    <w:rsid w:val="00CC6616"/>
    <w:rsid w:val="00CC66EA"/>
    <w:rsid w:val="00CC6B10"/>
    <w:rsid w:val="00CC6F12"/>
    <w:rsid w:val="00CC77B8"/>
    <w:rsid w:val="00CD10E8"/>
    <w:rsid w:val="00CD1A57"/>
    <w:rsid w:val="00CD1D50"/>
    <w:rsid w:val="00CD36C7"/>
    <w:rsid w:val="00CD3C17"/>
    <w:rsid w:val="00CD4F73"/>
    <w:rsid w:val="00CD755D"/>
    <w:rsid w:val="00CE0A25"/>
    <w:rsid w:val="00CE1F9C"/>
    <w:rsid w:val="00CE2A60"/>
    <w:rsid w:val="00CE2E48"/>
    <w:rsid w:val="00CE4101"/>
    <w:rsid w:val="00CF2AFE"/>
    <w:rsid w:val="00CF2F9A"/>
    <w:rsid w:val="00CF3822"/>
    <w:rsid w:val="00CF4E0A"/>
    <w:rsid w:val="00CF533C"/>
    <w:rsid w:val="00CF53C7"/>
    <w:rsid w:val="00CF62E1"/>
    <w:rsid w:val="00D01388"/>
    <w:rsid w:val="00D01C7E"/>
    <w:rsid w:val="00D021F7"/>
    <w:rsid w:val="00D03B3C"/>
    <w:rsid w:val="00D03F4B"/>
    <w:rsid w:val="00D052E0"/>
    <w:rsid w:val="00D05D5C"/>
    <w:rsid w:val="00D06011"/>
    <w:rsid w:val="00D06831"/>
    <w:rsid w:val="00D078A2"/>
    <w:rsid w:val="00D10D96"/>
    <w:rsid w:val="00D117B0"/>
    <w:rsid w:val="00D12956"/>
    <w:rsid w:val="00D12DE9"/>
    <w:rsid w:val="00D13975"/>
    <w:rsid w:val="00D15A23"/>
    <w:rsid w:val="00D15E7F"/>
    <w:rsid w:val="00D1674C"/>
    <w:rsid w:val="00D16DAB"/>
    <w:rsid w:val="00D174DE"/>
    <w:rsid w:val="00D17845"/>
    <w:rsid w:val="00D2186F"/>
    <w:rsid w:val="00D22846"/>
    <w:rsid w:val="00D2305B"/>
    <w:rsid w:val="00D26BB7"/>
    <w:rsid w:val="00D27150"/>
    <w:rsid w:val="00D3065F"/>
    <w:rsid w:val="00D30695"/>
    <w:rsid w:val="00D30E53"/>
    <w:rsid w:val="00D31B55"/>
    <w:rsid w:val="00D32F66"/>
    <w:rsid w:val="00D33405"/>
    <w:rsid w:val="00D340C5"/>
    <w:rsid w:val="00D36664"/>
    <w:rsid w:val="00D367EB"/>
    <w:rsid w:val="00D36A18"/>
    <w:rsid w:val="00D37F47"/>
    <w:rsid w:val="00D4532A"/>
    <w:rsid w:val="00D45954"/>
    <w:rsid w:val="00D461C2"/>
    <w:rsid w:val="00D46C82"/>
    <w:rsid w:val="00D478C2"/>
    <w:rsid w:val="00D47A31"/>
    <w:rsid w:val="00D47EB7"/>
    <w:rsid w:val="00D5045E"/>
    <w:rsid w:val="00D5112F"/>
    <w:rsid w:val="00D524F7"/>
    <w:rsid w:val="00D545BE"/>
    <w:rsid w:val="00D5475F"/>
    <w:rsid w:val="00D547EC"/>
    <w:rsid w:val="00D548D8"/>
    <w:rsid w:val="00D60376"/>
    <w:rsid w:val="00D611F6"/>
    <w:rsid w:val="00D61AAE"/>
    <w:rsid w:val="00D65749"/>
    <w:rsid w:val="00D671FF"/>
    <w:rsid w:val="00D67453"/>
    <w:rsid w:val="00D7086A"/>
    <w:rsid w:val="00D7170E"/>
    <w:rsid w:val="00D72A94"/>
    <w:rsid w:val="00D72B76"/>
    <w:rsid w:val="00D756A3"/>
    <w:rsid w:val="00D77917"/>
    <w:rsid w:val="00D80830"/>
    <w:rsid w:val="00D83AFB"/>
    <w:rsid w:val="00D840DE"/>
    <w:rsid w:val="00D84960"/>
    <w:rsid w:val="00D860AC"/>
    <w:rsid w:val="00D8743C"/>
    <w:rsid w:val="00D9072B"/>
    <w:rsid w:val="00D92903"/>
    <w:rsid w:val="00D94FD5"/>
    <w:rsid w:val="00D95885"/>
    <w:rsid w:val="00D95C9C"/>
    <w:rsid w:val="00D97EAE"/>
    <w:rsid w:val="00DA0F02"/>
    <w:rsid w:val="00DA1A4F"/>
    <w:rsid w:val="00DA2037"/>
    <w:rsid w:val="00DA29A4"/>
    <w:rsid w:val="00DA3870"/>
    <w:rsid w:val="00DA3DC0"/>
    <w:rsid w:val="00DA41BB"/>
    <w:rsid w:val="00DA43EF"/>
    <w:rsid w:val="00DA4804"/>
    <w:rsid w:val="00DA4C48"/>
    <w:rsid w:val="00DA71A0"/>
    <w:rsid w:val="00DA727D"/>
    <w:rsid w:val="00DA7DDD"/>
    <w:rsid w:val="00DB0CD8"/>
    <w:rsid w:val="00DB4DFF"/>
    <w:rsid w:val="00DB53A7"/>
    <w:rsid w:val="00DB6CBF"/>
    <w:rsid w:val="00DB6E3C"/>
    <w:rsid w:val="00DB7F5F"/>
    <w:rsid w:val="00DC0A9D"/>
    <w:rsid w:val="00DC1204"/>
    <w:rsid w:val="00DC12B0"/>
    <w:rsid w:val="00DC3A10"/>
    <w:rsid w:val="00DC3FB2"/>
    <w:rsid w:val="00DC484A"/>
    <w:rsid w:val="00DC5BF9"/>
    <w:rsid w:val="00DC6068"/>
    <w:rsid w:val="00DC6500"/>
    <w:rsid w:val="00DC6BA8"/>
    <w:rsid w:val="00DC6E1A"/>
    <w:rsid w:val="00DD170F"/>
    <w:rsid w:val="00DD34F8"/>
    <w:rsid w:val="00DD505B"/>
    <w:rsid w:val="00DD7443"/>
    <w:rsid w:val="00DE0A8A"/>
    <w:rsid w:val="00DE1778"/>
    <w:rsid w:val="00DE17C1"/>
    <w:rsid w:val="00DE4E10"/>
    <w:rsid w:val="00DE5BD4"/>
    <w:rsid w:val="00DE634F"/>
    <w:rsid w:val="00DE6D3C"/>
    <w:rsid w:val="00DE74B9"/>
    <w:rsid w:val="00DE7D3D"/>
    <w:rsid w:val="00DF1675"/>
    <w:rsid w:val="00DF27A0"/>
    <w:rsid w:val="00DF3160"/>
    <w:rsid w:val="00DF4537"/>
    <w:rsid w:val="00DF649B"/>
    <w:rsid w:val="00DF6E54"/>
    <w:rsid w:val="00DF7325"/>
    <w:rsid w:val="00DF7519"/>
    <w:rsid w:val="00DF76D8"/>
    <w:rsid w:val="00E040CA"/>
    <w:rsid w:val="00E04228"/>
    <w:rsid w:val="00E04457"/>
    <w:rsid w:val="00E04AE5"/>
    <w:rsid w:val="00E04BBC"/>
    <w:rsid w:val="00E04F43"/>
    <w:rsid w:val="00E06BB9"/>
    <w:rsid w:val="00E0723C"/>
    <w:rsid w:val="00E07CCD"/>
    <w:rsid w:val="00E1315B"/>
    <w:rsid w:val="00E159D7"/>
    <w:rsid w:val="00E17D18"/>
    <w:rsid w:val="00E211F5"/>
    <w:rsid w:val="00E2140A"/>
    <w:rsid w:val="00E21500"/>
    <w:rsid w:val="00E21653"/>
    <w:rsid w:val="00E22D0C"/>
    <w:rsid w:val="00E235C6"/>
    <w:rsid w:val="00E2414E"/>
    <w:rsid w:val="00E24ED6"/>
    <w:rsid w:val="00E26830"/>
    <w:rsid w:val="00E26CB5"/>
    <w:rsid w:val="00E26E86"/>
    <w:rsid w:val="00E27AAF"/>
    <w:rsid w:val="00E31567"/>
    <w:rsid w:val="00E32E24"/>
    <w:rsid w:val="00E33348"/>
    <w:rsid w:val="00E336CA"/>
    <w:rsid w:val="00E357B3"/>
    <w:rsid w:val="00E361DF"/>
    <w:rsid w:val="00E41F7F"/>
    <w:rsid w:val="00E423F4"/>
    <w:rsid w:val="00E4241D"/>
    <w:rsid w:val="00E43332"/>
    <w:rsid w:val="00E445F2"/>
    <w:rsid w:val="00E447A5"/>
    <w:rsid w:val="00E44C89"/>
    <w:rsid w:val="00E51007"/>
    <w:rsid w:val="00E52354"/>
    <w:rsid w:val="00E5269A"/>
    <w:rsid w:val="00E556B1"/>
    <w:rsid w:val="00E55EE5"/>
    <w:rsid w:val="00E56132"/>
    <w:rsid w:val="00E568AD"/>
    <w:rsid w:val="00E56EC0"/>
    <w:rsid w:val="00E60588"/>
    <w:rsid w:val="00E626E6"/>
    <w:rsid w:val="00E65502"/>
    <w:rsid w:val="00E65CFF"/>
    <w:rsid w:val="00E676F7"/>
    <w:rsid w:val="00E718A8"/>
    <w:rsid w:val="00E7257D"/>
    <w:rsid w:val="00E728CB"/>
    <w:rsid w:val="00E72ECD"/>
    <w:rsid w:val="00E731A4"/>
    <w:rsid w:val="00E74850"/>
    <w:rsid w:val="00E759DC"/>
    <w:rsid w:val="00E80B5E"/>
    <w:rsid w:val="00E80F95"/>
    <w:rsid w:val="00E82939"/>
    <w:rsid w:val="00E84A6B"/>
    <w:rsid w:val="00E85416"/>
    <w:rsid w:val="00E857BF"/>
    <w:rsid w:val="00E859F2"/>
    <w:rsid w:val="00E86B5C"/>
    <w:rsid w:val="00E90B76"/>
    <w:rsid w:val="00E9178A"/>
    <w:rsid w:val="00E91E67"/>
    <w:rsid w:val="00E92087"/>
    <w:rsid w:val="00E92385"/>
    <w:rsid w:val="00E95617"/>
    <w:rsid w:val="00E95734"/>
    <w:rsid w:val="00E96DEA"/>
    <w:rsid w:val="00E971CA"/>
    <w:rsid w:val="00E978C5"/>
    <w:rsid w:val="00EA1A1E"/>
    <w:rsid w:val="00EA2208"/>
    <w:rsid w:val="00EA26BB"/>
    <w:rsid w:val="00EA4658"/>
    <w:rsid w:val="00EA48AE"/>
    <w:rsid w:val="00EA5557"/>
    <w:rsid w:val="00EA7125"/>
    <w:rsid w:val="00EB1CB0"/>
    <w:rsid w:val="00EB1DF7"/>
    <w:rsid w:val="00EB4E1F"/>
    <w:rsid w:val="00EC0675"/>
    <w:rsid w:val="00EC2135"/>
    <w:rsid w:val="00EC2A0F"/>
    <w:rsid w:val="00EC344E"/>
    <w:rsid w:val="00EC42D0"/>
    <w:rsid w:val="00EC4954"/>
    <w:rsid w:val="00EC6A1D"/>
    <w:rsid w:val="00ED3F31"/>
    <w:rsid w:val="00ED434F"/>
    <w:rsid w:val="00ED69B1"/>
    <w:rsid w:val="00EE0126"/>
    <w:rsid w:val="00EE1859"/>
    <w:rsid w:val="00EE3227"/>
    <w:rsid w:val="00EE3B81"/>
    <w:rsid w:val="00EE48EA"/>
    <w:rsid w:val="00EE4E2E"/>
    <w:rsid w:val="00EE5A9E"/>
    <w:rsid w:val="00EE5CDA"/>
    <w:rsid w:val="00EE7C61"/>
    <w:rsid w:val="00EF08EB"/>
    <w:rsid w:val="00EF2A15"/>
    <w:rsid w:val="00EF5BFD"/>
    <w:rsid w:val="00EF5D0C"/>
    <w:rsid w:val="00F039C6"/>
    <w:rsid w:val="00F03CF1"/>
    <w:rsid w:val="00F03FC7"/>
    <w:rsid w:val="00F045EB"/>
    <w:rsid w:val="00F05732"/>
    <w:rsid w:val="00F0773B"/>
    <w:rsid w:val="00F1144C"/>
    <w:rsid w:val="00F12304"/>
    <w:rsid w:val="00F125AF"/>
    <w:rsid w:val="00F155C3"/>
    <w:rsid w:val="00F16C59"/>
    <w:rsid w:val="00F17571"/>
    <w:rsid w:val="00F178CE"/>
    <w:rsid w:val="00F201BE"/>
    <w:rsid w:val="00F20E8E"/>
    <w:rsid w:val="00F21FAA"/>
    <w:rsid w:val="00F23EF2"/>
    <w:rsid w:val="00F25536"/>
    <w:rsid w:val="00F32E1A"/>
    <w:rsid w:val="00F336F4"/>
    <w:rsid w:val="00F34D63"/>
    <w:rsid w:val="00F35292"/>
    <w:rsid w:val="00F37248"/>
    <w:rsid w:val="00F40587"/>
    <w:rsid w:val="00F40BAA"/>
    <w:rsid w:val="00F41647"/>
    <w:rsid w:val="00F46D0E"/>
    <w:rsid w:val="00F46E75"/>
    <w:rsid w:val="00F478FA"/>
    <w:rsid w:val="00F51EEA"/>
    <w:rsid w:val="00F55172"/>
    <w:rsid w:val="00F57F7A"/>
    <w:rsid w:val="00F6003D"/>
    <w:rsid w:val="00F61A99"/>
    <w:rsid w:val="00F61E99"/>
    <w:rsid w:val="00F621A5"/>
    <w:rsid w:val="00F6331A"/>
    <w:rsid w:val="00F63603"/>
    <w:rsid w:val="00F63DAA"/>
    <w:rsid w:val="00F6570B"/>
    <w:rsid w:val="00F67123"/>
    <w:rsid w:val="00F67615"/>
    <w:rsid w:val="00F711E0"/>
    <w:rsid w:val="00F72AF1"/>
    <w:rsid w:val="00F73030"/>
    <w:rsid w:val="00F7413E"/>
    <w:rsid w:val="00F76C98"/>
    <w:rsid w:val="00F76FDA"/>
    <w:rsid w:val="00F8041F"/>
    <w:rsid w:val="00F804CD"/>
    <w:rsid w:val="00F80750"/>
    <w:rsid w:val="00F81F09"/>
    <w:rsid w:val="00F82013"/>
    <w:rsid w:val="00F85F59"/>
    <w:rsid w:val="00F86717"/>
    <w:rsid w:val="00F86DD4"/>
    <w:rsid w:val="00F87658"/>
    <w:rsid w:val="00F8768B"/>
    <w:rsid w:val="00F9040A"/>
    <w:rsid w:val="00F90595"/>
    <w:rsid w:val="00F905C1"/>
    <w:rsid w:val="00F90EE8"/>
    <w:rsid w:val="00F917E0"/>
    <w:rsid w:val="00F937F3"/>
    <w:rsid w:val="00F94489"/>
    <w:rsid w:val="00F950A6"/>
    <w:rsid w:val="00FA04A4"/>
    <w:rsid w:val="00FA0540"/>
    <w:rsid w:val="00FA08B5"/>
    <w:rsid w:val="00FA3ADF"/>
    <w:rsid w:val="00FA5A4B"/>
    <w:rsid w:val="00FA5FFC"/>
    <w:rsid w:val="00FA7652"/>
    <w:rsid w:val="00FA7E11"/>
    <w:rsid w:val="00FB0443"/>
    <w:rsid w:val="00FB2183"/>
    <w:rsid w:val="00FB28E5"/>
    <w:rsid w:val="00FB2918"/>
    <w:rsid w:val="00FB4CF2"/>
    <w:rsid w:val="00FB4D51"/>
    <w:rsid w:val="00FB50C3"/>
    <w:rsid w:val="00FB550C"/>
    <w:rsid w:val="00FB5C67"/>
    <w:rsid w:val="00FB5F0B"/>
    <w:rsid w:val="00FB764F"/>
    <w:rsid w:val="00FC12CA"/>
    <w:rsid w:val="00FC194C"/>
    <w:rsid w:val="00FC1F50"/>
    <w:rsid w:val="00FC3AE3"/>
    <w:rsid w:val="00FC3EC6"/>
    <w:rsid w:val="00FC47D4"/>
    <w:rsid w:val="00FC7DD4"/>
    <w:rsid w:val="00FD06D5"/>
    <w:rsid w:val="00FD1215"/>
    <w:rsid w:val="00FD1C72"/>
    <w:rsid w:val="00FD231D"/>
    <w:rsid w:val="00FD3166"/>
    <w:rsid w:val="00FD39FB"/>
    <w:rsid w:val="00FD3B25"/>
    <w:rsid w:val="00FD4A59"/>
    <w:rsid w:val="00FD6C83"/>
    <w:rsid w:val="00FD712E"/>
    <w:rsid w:val="00FD72BD"/>
    <w:rsid w:val="00FE0046"/>
    <w:rsid w:val="00FE234D"/>
    <w:rsid w:val="00FE2589"/>
    <w:rsid w:val="00FE29BE"/>
    <w:rsid w:val="00FE3D87"/>
    <w:rsid w:val="00FE419E"/>
    <w:rsid w:val="00FE4A0B"/>
    <w:rsid w:val="00FE4D3D"/>
    <w:rsid w:val="00FE7783"/>
    <w:rsid w:val="00FE7F99"/>
    <w:rsid w:val="00FF0856"/>
    <w:rsid w:val="00FF11E6"/>
    <w:rsid w:val="00FF1444"/>
    <w:rsid w:val="00FF2713"/>
    <w:rsid w:val="00FF2BE8"/>
    <w:rsid w:val="00FF350E"/>
    <w:rsid w:val="00FF727D"/>
    <w:rsid w:val="00FF78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3A8EB"/>
  <w15:docId w15:val="{C71EA00B-D791-4848-98AD-D2EE1D91C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color w:val="41474F" w:themeColor="text1"/>
        <w:lang w:val="en-AU" w:eastAsia="en-US" w:bidi="ar-SA"/>
      </w:rPr>
    </w:rPrDefault>
    <w:pPrDefault>
      <w:pPr>
        <w:spacing w:before="200" w:after="200" w:line="276" w:lineRule="auto"/>
        <w:jc w:val="both"/>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iPriority="4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uiPriority="16" w:unhideWhenUsed="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E3D4E"/>
  </w:style>
  <w:style w:type="paragraph" w:styleId="Heading1">
    <w:name w:val="heading 1"/>
    <w:aliases w:val="(11)-CE header1 + numbering,don't use  it,(11)-CE header1,1,H-1,h1"/>
    <w:basedOn w:val="Normal"/>
    <w:next w:val="Normal"/>
    <w:link w:val="Heading1Char"/>
    <w:uiPriority w:val="9"/>
    <w:qFormat/>
    <w:rsid w:val="002376B2"/>
    <w:pPr>
      <w:keepNext/>
      <w:keepLines/>
      <w:pageBreakBefore/>
      <w:widowControl w:val="0"/>
      <w:numPr>
        <w:numId w:val="40"/>
      </w:numPr>
      <w:spacing w:before="0" w:after="0"/>
      <w:outlineLvl w:val="0"/>
    </w:pPr>
    <w:rPr>
      <w:rFonts w:asciiTheme="majorHAnsi" w:eastAsiaTheme="majorEastAsia" w:hAnsiTheme="majorHAnsi" w:cstheme="majorBidi"/>
      <w:b/>
      <w:bCs/>
      <w:color w:val="F37321" w:themeColor="accent1"/>
      <w:sz w:val="30"/>
      <w:szCs w:val="28"/>
    </w:rPr>
  </w:style>
  <w:style w:type="paragraph" w:styleId="Heading2">
    <w:name w:val="heading 2"/>
    <w:aliases w:val="(13)-CE header2 + numbering,don't use it,(13)-CE header2,2,H-2,h2,(2),Major Heading"/>
    <w:basedOn w:val="Normal"/>
    <w:next w:val="Normal"/>
    <w:link w:val="Heading2Char"/>
    <w:uiPriority w:val="9"/>
    <w:qFormat/>
    <w:rsid w:val="0040408D"/>
    <w:pPr>
      <w:keepNext/>
      <w:keepLines/>
      <w:widowControl w:val="0"/>
      <w:numPr>
        <w:ilvl w:val="1"/>
        <w:numId w:val="40"/>
      </w:numPr>
      <w:outlineLvl w:val="1"/>
    </w:pPr>
    <w:rPr>
      <w:rFonts w:asciiTheme="majorHAnsi" w:eastAsiaTheme="majorEastAsia" w:hAnsiTheme="majorHAnsi" w:cstheme="majorBidi"/>
      <w:b/>
      <w:bCs/>
      <w:color w:val="F37321" w:themeColor="accent1"/>
      <w:sz w:val="24"/>
      <w:szCs w:val="26"/>
    </w:rPr>
  </w:style>
  <w:style w:type="paragraph" w:styleId="Heading3">
    <w:name w:val="heading 3"/>
    <w:aliases w:val="(15)-CE header3 + numbering,don't  use it,(15)-CE header3,3,H-3,Sub-heading"/>
    <w:basedOn w:val="Normal"/>
    <w:next w:val="Normal"/>
    <w:link w:val="Heading3Char"/>
    <w:uiPriority w:val="9"/>
    <w:qFormat/>
    <w:rsid w:val="00D97EAE"/>
    <w:pPr>
      <w:keepNext/>
      <w:keepLines/>
      <w:widowControl w:val="0"/>
      <w:numPr>
        <w:ilvl w:val="2"/>
        <w:numId w:val="40"/>
      </w:numPr>
      <w:spacing w:after="0"/>
      <w:ind w:left="737" w:hanging="737"/>
      <w:jc w:val="left"/>
      <w:outlineLvl w:val="2"/>
    </w:pPr>
    <w:rPr>
      <w:rFonts w:asciiTheme="majorHAnsi" w:eastAsiaTheme="majorEastAsia" w:hAnsiTheme="majorHAnsi" w:cstheme="majorBidi"/>
      <w:b/>
      <w:bCs/>
      <w:color w:val="F37321" w:themeColor="accent1"/>
      <w:sz w:val="22"/>
    </w:rPr>
  </w:style>
  <w:style w:type="paragraph" w:styleId="Heading4">
    <w:name w:val="heading 4"/>
    <w:basedOn w:val="Normal"/>
    <w:next w:val="Normal"/>
    <w:link w:val="Heading4Char"/>
    <w:uiPriority w:val="9"/>
    <w:qFormat/>
    <w:rsid w:val="00D03F4B"/>
    <w:pPr>
      <w:keepNext/>
      <w:keepLines/>
      <w:widowControl w:val="0"/>
      <w:numPr>
        <w:ilvl w:val="3"/>
        <w:numId w:val="40"/>
      </w:numPr>
      <w:spacing w:after="0"/>
      <w:outlineLvl w:val="3"/>
    </w:pPr>
    <w:rPr>
      <w:rFonts w:asciiTheme="majorHAnsi" w:eastAsiaTheme="majorEastAsia" w:hAnsiTheme="majorHAnsi" w:cstheme="majorBidi"/>
      <w:b/>
      <w:bCs/>
      <w:iCs/>
      <w:color w:val="F37321" w:themeColor="accent1"/>
    </w:rPr>
  </w:style>
  <w:style w:type="paragraph" w:styleId="Heading5">
    <w:name w:val="heading 5"/>
    <w:basedOn w:val="Normal"/>
    <w:next w:val="Normal"/>
    <w:link w:val="Heading5Char"/>
    <w:uiPriority w:val="9"/>
    <w:qFormat/>
    <w:locked/>
    <w:rsid w:val="00F80750"/>
    <w:pPr>
      <w:keepNext/>
      <w:keepLines/>
      <w:numPr>
        <w:ilvl w:val="4"/>
        <w:numId w:val="40"/>
      </w:numPr>
      <w:spacing w:after="0"/>
      <w:outlineLvl w:val="4"/>
    </w:pPr>
    <w:rPr>
      <w:rFonts w:asciiTheme="majorHAnsi" w:eastAsiaTheme="majorEastAsia" w:hAnsiTheme="majorHAnsi" w:cstheme="majorBidi"/>
      <w:color w:val="823607" w:themeColor="accent1" w:themeShade="7F"/>
    </w:rPr>
  </w:style>
  <w:style w:type="paragraph" w:styleId="Heading6">
    <w:name w:val="heading 6"/>
    <w:aliases w:val="Appendix Heading"/>
    <w:basedOn w:val="Normal"/>
    <w:next w:val="Normal"/>
    <w:link w:val="Heading6Char"/>
    <w:uiPriority w:val="9"/>
    <w:qFormat/>
    <w:rsid w:val="00F90595"/>
    <w:pPr>
      <w:keepNext/>
      <w:widowControl w:val="0"/>
      <w:numPr>
        <w:ilvl w:val="5"/>
        <w:numId w:val="40"/>
      </w:numPr>
      <w:spacing w:before="480" w:after="0"/>
      <w:outlineLvl w:val="5"/>
    </w:pPr>
    <w:rPr>
      <w:rFonts w:eastAsiaTheme="majorEastAsia" w:cstheme="majorBidi"/>
      <w:bCs/>
      <w:color w:val="41474F" w:themeColor="text2"/>
      <w:sz w:val="56"/>
      <w:szCs w:val="28"/>
    </w:rPr>
  </w:style>
  <w:style w:type="paragraph" w:styleId="Heading7">
    <w:name w:val="heading 7"/>
    <w:basedOn w:val="Normal"/>
    <w:next w:val="Normal"/>
    <w:link w:val="Heading7Char"/>
    <w:uiPriority w:val="9"/>
    <w:qFormat/>
    <w:locked/>
    <w:rsid w:val="00F80750"/>
    <w:pPr>
      <w:keepNext/>
      <w:keepLines/>
      <w:numPr>
        <w:ilvl w:val="6"/>
        <w:numId w:val="40"/>
      </w:numPr>
      <w:spacing w:after="0"/>
      <w:outlineLvl w:val="6"/>
    </w:pPr>
    <w:rPr>
      <w:rFonts w:asciiTheme="majorHAnsi" w:eastAsiaTheme="majorEastAsia" w:hAnsiTheme="majorHAnsi" w:cstheme="majorBidi"/>
      <w:i/>
      <w:iCs/>
      <w:color w:val="6A7481" w:themeColor="text1" w:themeTint="BF"/>
    </w:rPr>
  </w:style>
  <w:style w:type="paragraph" w:styleId="Heading8">
    <w:name w:val="heading 8"/>
    <w:basedOn w:val="Normal"/>
    <w:next w:val="Normal"/>
    <w:link w:val="Heading8Char"/>
    <w:uiPriority w:val="9"/>
    <w:semiHidden/>
    <w:unhideWhenUsed/>
    <w:qFormat/>
    <w:locked/>
    <w:rsid w:val="00F80750"/>
    <w:pPr>
      <w:keepNext/>
      <w:keepLines/>
      <w:numPr>
        <w:ilvl w:val="7"/>
        <w:numId w:val="40"/>
      </w:numPr>
      <w:spacing w:after="0"/>
      <w:outlineLvl w:val="7"/>
    </w:pPr>
    <w:rPr>
      <w:rFonts w:asciiTheme="majorHAnsi" w:eastAsiaTheme="majorEastAsia" w:hAnsiTheme="majorHAnsi" w:cstheme="majorBidi"/>
      <w:color w:val="6A7481" w:themeColor="text1" w:themeTint="BF"/>
    </w:rPr>
  </w:style>
  <w:style w:type="paragraph" w:styleId="Heading9">
    <w:name w:val="heading 9"/>
    <w:basedOn w:val="Normal"/>
    <w:next w:val="Normal"/>
    <w:link w:val="Heading9Char"/>
    <w:uiPriority w:val="9"/>
    <w:semiHidden/>
    <w:unhideWhenUsed/>
    <w:qFormat/>
    <w:locked/>
    <w:rsid w:val="00F80750"/>
    <w:pPr>
      <w:keepNext/>
      <w:keepLines/>
      <w:numPr>
        <w:ilvl w:val="8"/>
        <w:numId w:val="40"/>
      </w:numPr>
      <w:spacing w:after="0"/>
      <w:outlineLvl w:val="8"/>
    </w:pPr>
    <w:rPr>
      <w:rFonts w:asciiTheme="majorHAnsi" w:eastAsiaTheme="majorEastAsia" w:hAnsiTheme="majorHAnsi" w:cstheme="majorBidi"/>
      <w:i/>
      <w:iCs/>
      <w:color w:val="6A7481"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1)-CE header1 + numbering Char,don't use  it Char,(11)-CE header1 Char,1 Char,H-1 Char,h1 Char"/>
    <w:basedOn w:val="DefaultParagraphFont"/>
    <w:link w:val="Heading1"/>
    <w:uiPriority w:val="9"/>
    <w:rsid w:val="001375A2"/>
    <w:rPr>
      <w:rFonts w:asciiTheme="majorHAnsi" w:eastAsiaTheme="majorEastAsia" w:hAnsiTheme="majorHAnsi" w:cstheme="majorBidi"/>
      <w:b/>
      <w:bCs/>
      <w:color w:val="F37321" w:themeColor="accent1"/>
      <w:sz w:val="30"/>
      <w:szCs w:val="28"/>
    </w:rPr>
  </w:style>
  <w:style w:type="character" w:customStyle="1" w:styleId="Heading2Char">
    <w:name w:val="Heading 2 Char"/>
    <w:aliases w:val="(13)-CE header2 + numbering Char,don't use it Char,(13)-CE header2 Char,2 Char,H-2 Char,h2 Char,(2) Char,Major Heading Char"/>
    <w:basedOn w:val="DefaultParagraphFont"/>
    <w:link w:val="Heading2"/>
    <w:uiPriority w:val="9"/>
    <w:rsid w:val="001375A2"/>
    <w:rPr>
      <w:rFonts w:asciiTheme="majorHAnsi" w:eastAsiaTheme="majorEastAsia" w:hAnsiTheme="majorHAnsi" w:cstheme="majorBidi"/>
      <w:b/>
      <w:bCs/>
      <w:color w:val="F37321" w:themeColor="accent1"/>
      <w:sz w:val="24"/>
      <w:szCs w:val="26"/>
    </w:rPr>
  </w:style>
  <w:style w:type="character" w:customStyle="1" w:styleId="Heading3Char">
    <w:name w:val="Heading 3 Char"/>
    <w:aliases w:val="(15)-CE header3 + numbering Char,don't  use it Char,(15)-CE header3 Char,3 Char,H-3 Char,Sub-heading Char"/>
    <w:basedOn w:val="DefaultParagraphFont"/>
    <w:link w:val="Heading3"/>
    <w:uiPriority w:val="9"/>
    <w:rsid w:val="00D97EAE"/>
    <w:rPr>
      <w:rFonts w:asciiTheme="majorHAnsi" w:eastAsiaTheme="majorEastAsia" w:hAnsiTheme="majorHAnsi" w:cstheme="majorBidi"/>
      <w:b/>
      <w:bCs/>
      <w:color w:val="F37321" w:themeColor="accent1"/>
      <w:sz w:val="22"/>
    </w:rPr>
  </w:style>
  <w:style w:type="paragraph" w:customStyle="1" w:styleId="CoverSubtitle">
    <w:name w:val="Cover Subtitle"/>
    <w:basedOn w:val="Normal"/>
    <w:next w:val="Normal"/>
    <w:uiPriority w:val="21"/>
    <w:rsid w:val="00D47A31"/>
    <w:pPr>
      <w:spacing w:before="0" w:after="840"/>
    </w:pPr>
    <w:rPr>
      <w:rFonts w:asciiTheme="majorHAnsi" w:hAnsiTheme="majorHAnsi"/>
      <w:sz w:val="36"/>
    </w:rPr>
  </w:style>
  <w:style w:type="paragraph" w:customStyle="1" w:styleId="Bold">
    <w:name w:val="Bold"/>
    <w:basedOn w:val="Normal"/>
    <w:uiPriority w:val="13"/>
    <w:qFormat/>
    <w:rsid w:val="008D080C"/>
    <w:rPr>
      <w:b/>
    </w:rPr>
  </w:style>
  <w:style w:type="paragraph" w:customStyle="1" w:styleId="SubHeading">
    <w:name w:val="Sub Heading"/>
    <w:basedOn w:val="Normal"/>
    <w:uiPriority w:val="10"/>
    <w:qFormat/>
    <w:rsid w:val="003C180A"/>
    <w:rPr>
      <w:b/>
      <w:sz w:val="26"/>
    </w:rPr>
  </w:style>
  <w:style w:type="character" w:customStyle="1" w:styleId="BoldCharacter">
    <w:name w:val="Bold Character"/>
    <w:basedOn w:val="DefaultParagraphFont"/>
    <w:uiPriority w:val="13"/>
    <w:qFormat/>
    <w:rsid w:val="003F0F0D"/>
    <w:rPr>
      <w:b/>
      <w:noProof w:val="0"/>
      <w:lang w:val="en-AU"/>
    </w:rPr>
  </w:style>
  <w:style w:type="character" w:customStyle="1" w:styleId="ItalicCharacter">
    <w:name w:val="Italic Character"/>
    <w:basedOn w:val="DefaultParagraphFont"/>
    <w:uiPriority w:val="13"/>
    <w:qFormat/>
    <w:rsid w:val="003F0F0D"/>
    <w:rPr>
      <w:i/>
      <w:noProof w:val="0"/>
      <w:lang w:val="en-AU"/>
    </w:rPr>
  </w:style>
  <w:style w:type="paragraph" w:customStyle="1" w:styleId="Italic">
    <w:name w:val="Italic"/>
    <w:basedOn w:val="Normal"/>
    <w:uiPriority w:val="13"/>
    <w:qFormat/>
    <w:rsid w:val="008D080C"/>
    <w:rPr>
      <w:i/>
    </w:rPr>
  </w:style>
  <w:style w:type="paragraph" w:customStyle="1" w:styleId="CoverIntroductionText">
    <w:name w:val="Cover Introduction Text"/>
    <w:basedOn w:val="Normal"/>
    <w:uiPriority w:val="21"/>
    <w:rsid w:val="00626A4A"/>
    <w:pPr>
      <w:spacing w:before="2268" w:after="0"/>
      <w:ind w:left="-1134"/>
      <w:jc w:val="right"/>
    </w:pPr>
    <w:rPr>
      <w:spacing w:val="-2"/>
      <w:sz w:val="17"/>
    </w:rPr>
  </w:style>
  <w:style w:type="character" w:customStyle="1" w:styleId="Heading4Char">
    <w:name w:val="Heading 4 Char"/>
    <w:basedOn w:val="DefaultParagraphFont"/>
    <w:link w:val="Heading4"/>
    <w:uiPriority w:val="9"/>
    <w:rsid w:val="00D03F4B"/>
    <w:rPr>
      <w:rFonts w:asciiTheme="majorHAnsi" w:eastAsiaTheme="majorEastAsia" w:hAnsiTheme="majorHAnsi" w:cstheme="majorBidi"/>
      <w:b/>
      <w:bCs/>
      <w:iCs/>
      <w:color w:val="F37321" w:themeColor="accent1"/>
    </w:rPr>
  </w:style>
  <w:style w:type="paragraph" w:styleId="ListBullet">
    <w:name w:val="List Bullet"/>
    <w:basedOn w:val="Normal"/>
    <w:uiPriority w:val="99"/>
    <w:qFormat/>
    <w:rsid w:val="00B222C3"/>
    <w:pPr>
      <w:numPr>
        <w:numId w:val="6"/>
      </w:numPr>
      <w:spacing w:before="0" w:after="0"/>
    </w:pPr>
  </w:style>
  <w:style w:type="paragraph" w:styleId="ListBullet2">
    <w:name w:val="List Bullet 2"/>
    <w:basedOn w:val="ListBullet"/>
    <w:uiPriority w:val="99"/>
    <w:qFormat/>
    <w:rsid w:val="00B222C3"/>
    <w:pPr>
      <w:numPr>
        <w:ilvl w:val="1"/>
      </w:numPr>
    </w:pPr>
  </w:style>
  <w:style w:type="paragraph" w:styleId="ListNumber">
    <w:name w:val="List Number"/>
    <w:aliases w:val="Blue  Numbered a"/>
    <w:basedOn w:val="Normal"/>
    <w:uiPriority w:val="16"/>
    <w:qFormat/>
    <w:rsid w:val="00B356E2"/>
    <w:pPr>
      <w:numPr>
        <w:ilvl w:val="1"/>
      </w:numPr>
      <w:spacing w:before="0" w:after="0"/>
    </w:pPr>
  </w:style>
  <w:style w:type="paragraph" w:styleId="ListNumber2">
    <w:name w:val="List Number 2"/>
    <w:basedOn w:val="Normal"/>
    <w:uiPriority w:val="16"/>
    <w:qFormat/>
    <w:rsid w:val="00B356E2"/>
    <w:pPr>
      <w:numPr>
        <w:ilvl w:val="2"/>
      </w:numPr>
      <w:spacing w:before="0" w:after="0"/>
    </w:pPr>
  </w:style>
  <w:style w:type="numbering" w:customStyle="1" w:styleId="Lists">
    <w:name w:val="Lists"/>
    <w:uiPriority w:val="99"/>
    <w:rsid w:val="0013779F"/>
    <w:pPr>
      <w:numPr>
        <w:numId w:val="1"/>
      </w:numPr>
    </w:pPr>
  </w:style>
  <w:style w:type="paragraph" w:styleId="ListNumber3">
    <w:name w:val="List Number 3"/>
    <w:basedOn w:val="Normal"/>
    <w:uiPriority w:val="16"/>
    <w:qFormat/>
    <w:rsid w:val="00B356E2"/>
    <w:pPr>
      <w:numPr>
        <w:ilvl w:val="3"/>
      </w:numPr>
      <w:spacing w:before="0" w:after="0"/>
    </w:pPr>
  </w:style>
  <w:style w:type="paragraph" w:styleId="Title">
    <w:name w:val="Title"/>
    <w:basedOn w:val="Normal"/>
    <w:next w:val="CoverSubtitle"/>
    <w:link w:val="TitleChar"/>
    <w:uiPriority w:val="21"/>
    <w:rsid w:val="00277AF9"/>
    <w:pPr>
      <w:spacing w:before="0" w:after="940"/>
      <w:jc w:val="left"/>
    </w:pPr>
    <w:rPr>
      <w:rFonts w:asciiTheme="majorHAnsi" w:eastAsiaTheme="majorEastAsia" w:hAnsiTheme="majorHAnsi" w:cstheme="majorBidi"/>
      <w:b/>
      <w:sz w:val="56"/>
      <w:szCs w:val="52"/>
    </w:rPr>
  </w:style>
  <w:style w:type="character" w:customStyle="1" w:styleId="TitleChar">
    <w:name w:val="Title Char"/>
    <w:basedOn w:val="DefaultParagraphFont"/>
    <w:link w:val="Title"/>
    <w:uiPriority w:val="21"/>
    <w:rsid w:val="00277AF9"/>
    <w:rPr>
      <w:rFonts w:asciiTheme="majorHAnsi" w:eastAsiaTheme="majorEastAsia" w:hAnsiTheme="majorHAnsi" w:cstheme="majorBidi"/>
      <w:b/>
      <w:sz w:val="56"/>
      <w:szCs w:val="52"/>
    </w:rPr>
  </w:style>
  <w:style w:type="numbering" w:customStyle="1" w:styleId="MultiLevelheadinglist">
    <w:name w:val="Multi Level heading list"/>
    <w:uiPriority w:val="99"/>
    <w:rsid w:val="00D461C2"/>
    <w:pPr>
      <w:numPr>
        <w:numId w:val="2"/>
      </w:numPr>
    </w:pPr>
  </w:style>
  <w:style w:type="paragraph" w:styleId="TOC1">
    <w:name w:val="toc 1"/>
    <w:basedOn w:val="Normal"/>
    <w:next w:val="Normal"/>
    <w:autoRedefine/>
    <w:uiPriority w:val="39"/>
    <w:rsid w:val="006E4FF0"/>
    <w:pPr>
      <w:tabs>
        <w:tab w:val="left" w:pos="442"/>
        <w:tab w:val="right" w:leader="dot" w:pos="9027"/>
      </w:tabs>
      <w:spacing w:before="120" w:after="120" w:line="240" w:lineRule="auto"/>
      <w:ind w:left="442" w:hanging="442"/>
    </w:pPr>
    <w:rPr>
      <w:b/>
    </w:rPr>
  </w:style>
  <w:style w:type="paragraph" w:styleId="TOCHeading">
    <w:name w:val="TOC Heading"/>
    <w:basedOn w:val="Heading1"/>
    <w:next w:val="Normal"/>
    <w:uiPriority w:val="39"/>
    <w:rsid w:val="00523641"/>
    <w:pPr>
      <w:pageBreakBefore w:val="0"/>
      <w:numPr>
        <w:numId w:val="0"/>
      </w:numPr>
      <w:outlineLvl w:val="9"/>
    </w:pPr>
    <w:rPr>
      <w:b w:val="0"/>
      <w:color w:val="41474F" w:themeColor="text1"/>
      <w:sz w:val="56"/>
    </w:rPr>
  </w:style>
  <w:style w:type="paragraph" w:styleId="Footer">
    <w:name w:val="footer"/>
    <w:basedOn w:val="Normal"/>
    <w:link w:val="FooterChar"/>
    <w:uiPriority w:val="41"/>
    <w:rsid w:val="00BE5ED3"/>
    <w:pPr>
      <w:pBdr>
        <w:top w:val="single" w:sz="36" w:space="4" w:color="41474F" w:themeColor="text1"/>
        <w:left w:val="single" w:sz="48" w:space="31" w:color="41474F" w:themeColor="text1"/>
        <w:bottom w:val="single" w:sz="18" w:space="12" w:color="41474F" w:themeColor="text1"/>
        <w:right w:val="single" w:sz="48" w:space="31" w:color="41474F" w:themeColor="text1"/>
      </w:pBdr>
      <w:shd w:val="clear" w:color="auto" w:fill="41474F" w:themeFill="text2"/>
      <w:tabs>
        <w:tab w:val="right" w:pos="10773"/>
      </w:tabs>
      <w:spacing w:before="0" w:after="0" w:line="240" w:lineRule="auto"/>
      <w:ind w:left="-1746" w:right="-873"/>
      <w:jc w:val="right"/>
    </w:pPr>
    <w:rPr>
      <w:rFonts w:asciiTheme="majorHAnsi" w:hAnsiTheme="majorHAnsi"/>
      <w:b/>
      <w:color w:val="FFFFFF" w:themeColor="background1"/>
      <w:sz w:val="16"/>
    </w:rPr>
  </w:style>
  <w:style w:type="character" w:customStyle="1" w:styleId="FooterChar">
    <w:name w:val="Footer Char"/>
    <w:basedOn w:val="DefaultParagraphFont"/>
    <w:link w:val="Footer"/>
    <w:uiPriority w:val="41"/>
    <w:rsid w:val="00BE5ED3"/>
    <w:rPr>
      <w:rFonts w:asciiTheme="majorHAnsi" w:hAnsiTheme="majorHAnsi"/>
      <w:b/>
      <w:color w:val="FFFFFF" w:themeColor="background1"/>
      <w:sz w:val="16"/>
      <w:shd w:val="clear" w:color="auto" w:fill="41474F" w:themeFill="text2"/>
    </w:rPr>
  </w:style>
  <w:style w:type="paragraph" w:styleId="ListBullet3">
    <w:name w:val="List Bullet 3"/>
    <w:basedOn w:val="Normal"/>
    <w:uiPriority w:val="99"/>
    <w:qFormat/>
    <w:rsid w:val="00B222C3"/>
    <w:pPr>
      <w:numPr>
        <w:ilvl w:val="2"/>
        <w:numId w:val="6"/>
      </w:numPr>
      <w:spacing w:before="0" w:after="0"/>
    </w:pPr>
  </w:style>
  <w:style w:type="paragraph" w:styleId="ListBullet4">
    <w:name w:val="List Bullet 4"/>
    <w:aliases w:val="Table Bullet"/>
    <w:basedOn w:val="Normal"/>
    <w:uiPriority w:val="16"/>
    <w:qFormat/>
    <w:rsid w:val="00B222C3"/>
    <w:pPr>
      <w:numPr>
        <w:ilvl w:val="3"/>
        <w:numId w:val="6"/>
      </w:numPr>
      <w:contextualSpacing/>
    </w:pPr>
  </w:style>
  <w:style w:type="table" w:styleId="TableGrid">
    <w:name w:val="Table Grid"/>
    <w:basedOn w:val="TableNormal"/>
    <w:uiPriority w:val="39"/>
    <w:rsid w:val="00CF2AFE"/>
    <w:pPr>
      <w:spacing w:before="40" w:after="40"/>
      <w:jc w:val="left"/>
    </w:pPr>
    <w:tblPr>
      <w:tblBorders>
        <w:bottom w:val="single" w:sz="4" w:space="0" w:color="BFBFBF"/>
        <w:insideH w:val="single" w:sz="4" w:space="0" w:color="BFBFBF"/>
        <w:insideV w:val="single" w:sz="4" w:space="0" w:color="BFBFBF"/>
      </w:tblBorders>
    </w:tblPr>
    <w:tcPr>
      <w:vAlign w:val="center"/>
    </w:tcPr>
    <w:tblStylePr w:type="firstRow">
      <w:rPr>
        <w:b/>
        <w:color w:val="FFFFFF" w:themeColor="background1"/>
      </w:rPr>
      <w:tblPr/>
      <w:trPr>
        <w:cantSplit/>
        <w:tblHeader/>
      </w:trPr>
      <w:tcPr>
        <w:shd w:val="clear" w:color="auto" w:fill="41474F" w:themeFill="text2"/>
      </w:tcPr>
    </w:tblStylePr>
    <w:tblStylePr w:type="lastRow">
      <w:rPr>
        <w:b/>
      </w:rPr>
    </w:tblStylePr>
    <w:tblStylePr w:type="firstCol">
      <w:rPr>
        <w:b w:val="0"/>
      </w:rPr>
    </w:tblStylePr>
    <w:tblStylePr w:type="lastCol">
      <w:pPr>
        <w:jc w:val="left"/>
      </w:pPr>
    </w:tblStylePr>
  </w:style>
  <w:style w:type="paragraph" w:styleId="Caption">
    <w:name w:val="caption"/>
    <w:basedOn w:val="Normal"/>
    <w:next w:val="Normal"/>
    <w:uiPriority w:val="35"/>
    <w:qFormat/>
    <w:rsid w:val="0013779F"/>
    <w:pPr>
      <w:spacing w:after="0"/>
    </w:pPr>
    <w:rPr>
      <w:b/>
      <w:bCs/>
      <w:szCs w:val="18"/>
    </w:rPr>
  </w:style>
  <w:style w:type="paragraph" w:styleId="Header">
    <w:name w:val="header"/>
    <w:basedOn w:val="Normal"/>
    <w:link w:val="HeaderChar"/>
    <w:uiPriority w:val="99"/>
    <w:rsid w:val="00C60888"/>
    <w:pPr>
      <w:tabs>
        <w:tab w:val="center" w:pos="4513"/>
        <w:tab w:val="right" w:pos="9026"/>
      </w:tabs>
      <w:spacing w:before="0" w:after="0" w:line="240" w:lineRule="auto"/>
      <w:jc w:val="left"/>
    </w:pPr>
    <w:rPr>
      <w:sz w:val="17"/>
    </w:rPr>
  </w:style>
  <w:style w:type="character" w:customStyle="1" w:styleId="HeaderChar">
    <w:name w:val="Header Char"/>
    <w:basedOn w:val="DefaultParagraphFont"/>
    <w:link w:val="Header"/>
    <w:uiPriority w:val="99"/>
    <w:rsid w:val="00C60888"/>
    <w:rPr>
      <w:sz w:val="17"/>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sz w:val="16"/>
      <w:szCs w:val="16"/>
    </w:rPr>
  </w:style>
  <w:style w:type="character" w:styleId="PlaceholderText">
    <w:name w:val="Placeholder Text"/>
    <w:basedOn w:val="DefaultParagraphFont"/>
    <w:uiPriority w:val="99"/>
    <w:unhideWhenUsed/>
    <w:rsid w:val="003C180A"/>
    <w:rPr>
      <w:noProof w:val="0"/>
      <w:color w:val="41474F" w:themeColor="text1"/>
      <w:sz w:val="16"/>
      <w:lang w:val="en-AU"/>
    </w:rPr>
  </w:style>
  <w:style w:type="paragraph" w:customStyle="1" w:styleId="AppendixSubHeading">
    <w:name w:val="Appendix Sub Heading"/>
    <w:basedOn w:val="Heading2"/>
    <w:next w:val="Normal"/>
    <w:uiPriority w:val="10"/>
    <w:qFormat/>
    <w:rsid w:val="008D66BC"/>
    <w:pPr>
      <w:numPr>
        <w:numId w:val="9"/>
      </w:numPr>
    </w:pPr>
    <w:rPr>
      <w:sz w:val="30"/>
    </w:rPr>
  </w:style>
  <w:style w:type="paragraph" w:styleId="ListNumber4">
    <w:name w:val="List Number 4"/>
    <w:aliases w:val="Table List,List Bullet. 4"/>
    <w:basedOn w:val="Normal"/>
    <w:uiPriority w:val="16"/>
    <w:qFormat/>
    <w:rsid w:val="00B356E2"/>
    <w:pPr>
      <w:numPr>
        <w:ilvl w:val="4"/>
      </w:numPr>
      <w:spacing w:before="0" w:after="0"/>
    </w:pPr>
  </w:style>
  <w:style w:type="character" w:styleId="Hyperlink">
    <w:name w:val="Hyperlink"/>
    <w:basedOn w:val="DefaultParagraphFont"/>
    <w:uiPriority w:val="99"/>
    <w:rsid w:val="006427FE"/>
    <w:rPr>
      <w:noProof w:val="0"/>
      <w:color w:val="F37321"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F37321" w:themeColor="accent1"/>
        <w:left w:val="single" w:sz="2" w:space="10" w:color="F37321" w:themeColor="accent1"/>
        <w:bottom w:val="single" w:sz="2" w:space="10" w:color="F37321" w:themeColor="accent1"/>
        <w:right w:val="single" w:sz="2" w:space="10" w:color="F37321" w:themeColor="accent1"/>
      </w:pBdr>
      <w:ind w:left="1152" w:right="1152"/>
    </w:pPr>
    <w:rPr>
      <w:rFonts w:asciiTheme="minorHAnsi" w:eastAsiaTheme="minorEastAsia" w:hAnsiTheme="minorHAnsi"/>
      <w:i/>
      <w:iCs/>
      <w:color w:val="F37321"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sz w:val="16"/>
      <w:szCs w:val="16"/>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style>
  <w:style w:type="table" w:styleId="Colo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6D9DE" w:themeFill="text1" w:themeFillTint="33"/>
    </w:tcPr>
    <w:tblStylePr w:type="firstRow">
      <w:rPr>
        <w:b/>
        <w:bCs/>
      </w:rPr>
      <w:tblPr/>
      <w:tcPr>
        <w:shd w:val="clear" w:color="auto" w:fill="AEB4BC" w:themeFill="text1" w:themeFillTint="66"/>
      </w:tcPr>
    </w:tblStylePr>
    <w:tblStylePr w:type="lastRow">
      <w:rPr>
        <w:b/>
        <w:bCs/>
        <w:color w:val="41474F" w:themeColor="text1"/>
      </w:rPr>
      <w:tblPr/>
      <w:tcPr>
        <w:shd w:val="clear" w:color="auto" w:fill="AEB4BC" w:themeFill="text1" w:themeFillTint="66"/>
      </w:tcPr>
    </w:tblStylePr>
    <w:tblStylePr w:type="firstCol">
      <w:rPr>
        <w:color w:val="FFFFFF" w:themeColor="background1"/>
      </w:rPr>
      <w:tblPr/>
      <w:tcPr>
        <w:shd w:val="clear" w:color="auto" w:fill="30353B" w:themeFill="text1" w:themeFillShade="BF"/>
      </w:tcPr>
    </w:tblStylePr>
    <w:tblStylePr w:type="lastCol">
      <w:rPr>
        <w:color w:val="FFFFFF" w:themeColor="background1"/>
      </w:rPr>
      <w:tblPr/>
      <w:tcPr>
        <w:shd w:val="clear" w:color="auto" w:fill="30353B" w:themeFill="text1" w:themeFillShade="BF"/>
      </w:tcPr>
    </w:tblStylePr>
    <w:tblStylePr w:type="band1Vert">
      <w:tblPr/>
      <w:tcPr>
        <w:shd w:val="clear" w:color="auto" w:fill="9BA2AC" w:themeFill="text1" w:themeFillTint="7F"/>
      </w:tcPr>
    </w:tblStylePr>
    <w:tblStylePr w:type="band1Horz">
      <w:tblPr/>
      <w:tcPr>
        <w:shd w:val="clear" w:color="auto" w:fill="9BA2AC"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CE2D2" w:themeFill="accent1" w:themeFillTint="33"/>
    </w:tcPr>
    <w:tblStylePr w:type="firstRow">
      <w:rPr>
        <w:b/>
        <w:bCs/>
      </w:rPr>
      <w:tblPr/>
      <w:tcPr>
        <w:shd w:val="clear" w:color="auto" w:fill="FAC6A6" w:themeFill="accent1" w:themeFillTint="66"/>
      </w:tcPr>
    </w:tblStylePr>
    <w:tblStylePr w:type="lastRow">
      <w:rPr>
        <w:b/>
        <w:bCs/>
        <w:color w:val="41474F" w:themeColor="text1"/>
      </w:rPr>
      <w:tblPr/>
      <w:tcPr>
        <w:shd w:val="clear" w:color="auto" w:fill="FAC6A6" w:themeFill="accent1" w:themeFillTint="66"/>
      </w:tcPr>
    </w:tblStylePr>
    <w:tblStylePr w:type="firstCol">
      <w:rPr>
        <w:color w:val="FFFFFF" w:themeColor="background1"/>
      </w:rPr>
      <w:tblPr/>
      <w:tcPr>
        <w:shd w:val="clear" w:color="auto" w:fill="C4520A" w:themeFill="accent1" w:themeFillShade="BF"/>
      </w:tcPr>
    </w:tblStylePr>
    <w:tblStylePr w:type="lastCol">
      <w:rPr>
        <w:color w:val="FFFFFF" w:themeColor="background1"/>
      </w:rPr>
      <w:tblPr/>
      <w:tcPr>
        <w:shd w:val="clear" w:color="auto" w:fill="C4520A" w:themeFill="accent1" w:themeFillShade="BF"/>
      </w:tcPr>
    </w:tblStylePr>
    <w:tblStylePr w:type="band1Vert">
      <w:tblPr/>
      <w:tcPr>
        <w:shd w:val="clear" w:color="auto" w:fill="F9B890" w:themeFill="accent1" w:themeFillTint="7F"/>
      </w:tcPr>
    </w:tblStylePr>
    <w:tblStylePr w:type="band1Horz">
      <w:tblPr/>
      <w:tcPr>
        <w:shd w:val="clear" w:color="auto" w:fill="F9B890"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FF5CC" w:themeFill="accent2" w:themeFillTint="33"/>
    </w:tcPr>
    <w:tblStylePr w:type="firstRow">
      <w:rPr>
        <w:b/>
        <w:bCs/>
      </w:rPr>
      <w:tblPr/>
      <w:tcPr>
        <w:shd w:val="clear" w:color="auto" w:fill="FFEB99" w:themeFill="accent2" w:themeFillTint="66"/>
      </w:tcPr>
    </w:tblStylePr>
    <w:tblStylePr w:type="lastRow">
      <w:rPr>
        <w:b/>
        <w:bCs/>
        <w:color w:val="41474F" w:themeColor="text1"/>
      </w:rPr>
      <w:tblPr/>
      <w:tcPr>
        <w:shd w:val="clear" w:color="auto" w:fill="FFEB99" w:themeFill="accent2" w:themeFillTint="66"/>
      </w:tcPr>
    </w:tblStylePr>
    <w:tblStylePr w:type="firstCol">
      <w:rPr>
        <w:color w:val="FFFFFF" w:themeColor="background1"/>
      </w:rPr>
      <w:tblPr/>
      <w:tcPr>
        <w:shd w:val="clear" w:color="auto" w:fill="BF9A00" w:themeFill="accent2" w:themeFillShade="BF"/>
      </w:tcPr>
    </w:tblStylePr>
    <w:tblStylePr w:type="lastCol">
      <w:rPr>
        <w:color w:val="FFFFFF" w:themeColor="background1"/>
      </w:rPr>
      <w:tblPr/>
      <w:tcPr>
        <w:shd w:val="clear" w:color="auto" w:fill="BF9A00" w:themeFill="accent2" w:themeFillShade="BF"/>
      </w:tcPr>
    </w:tblStylePr>
    <w:tblStylePr w:type="band1Vert">
      <w:tblPr/>
      <w:tcPr>
        <w:shd w:val="clear" w:color="auto" w:fill="FFE680" w:themeFill="accent2" w:themeFillTint="7F"/>
      </w:tcPr>
    </w:tblStylePr>
    <w:tblStylePr w:type="band1Horz">
      <w:tblPr/>
      <w:tcPr>
        <w:shd w:val="clear" w:color="auto" w:fill="FFE680"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8F3D8" w:themeFill="accent3" w:themeFillTint="33"/>
    </w:tcPr>
    <w:tblStylePr w:type="firstRow">
      <w:rPr>
        <w:b/>
        <w:bCs/>
      </w:rPr>
      <w:tblPr/>
      <w:tcPr>
        <w:shd w:val="clear" w:color="auto" w:fill="D1E8B2" w:themeFill="accent3" w:themeFillTint="66"/>
      </w:tcPr>
    </w:tblStylePr>
    <w:tblStylePr w:type="lastRow">
      <w:rPr>
        <w:b/>
        <w:bCs/>
        <w:color w:val="41474F" w:themeColor="text1"/>
      </w:rPr>
      <w:tblPr/>
      <w:tcPr>
        <w:shd w:val="clear" w:color="auto" w:fill="D1E8B2" w:themeFill="accent3" w:themeFillTint="66"/>
      </w:tcPr>
    </w:tblStylePr>
    <w:tblStylePr w:type="firstCol">
      <w:rPr>
        <w:color w:val="FFFFFF" w:themeColor="background1"/>
      </w:rPr>
      <w:tblPr/>
      <w:tcPr>
        <w:shd w:val="clear" w:color="auto" w:fill="69962C" w:themeFill="accent3" w:themeFillShade="BF"/>
      </w:tcPr>
    </w:tblStylePr>
    <w:tblStylePr w:type="lastCol">
      <w:rPr>
        <w:color w:val="FFFFFF" w:themeColor="background1"/>
      </w:rPr>
      <w:tblPr/>
      <w:tcPr>
        <w:shd w:val="clear" w:color="auto" w:fill="69962C" w:themeFill="accent3" w:themeFillShade="BF"/>
      </w:tcPr>
    </w:tblStylePr>
    <w:tblStylePr w:type="band1Vert">
      <w:tblPr/>
      <w:tcPr>
        <w:shd w:val="clear" w:color="auto" w:fill="C6E29F" w:themeFill="accent3" w:themeFillTint="7F"/>
      </w:tcPr>
    </w:tblStylePr>
    <w:tblStylePr w:type="band1Horz">
      <w:tblPr/>
      <w:tcPr>
        <w:shd w:val="clear" w:color="auto" w:fill="C6E29F"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EF3ED" w:themeFill="accent4" w:themeFillTint="33"/>
    </w:tcPr>
    <w:tblStylePr w:type="firstRow">
      <w:rPr>
        <w:b/>
        <w:bCs/>
      </w:rPr>
      <w:tblPr/>
      <w:tcPr>
        <w:shd w:val="clear" w:color="auto" w:fill="FDE8DB" w:themeFill="accent4" w:themeFillTint="66"/>
      </w:tcPr>
    </w:tblStylePr>
    <w:tblStylePr w:type="lastRow">
      <w:rPr>
        <w:b/>
        <w:bCs/>
        <w:color w:val="41474F" w:themeColor="text1"/>
      </w:rPr>
      <w:tblPr/>
      <w:tcPr>
        <w:shd w:val="clear" w:color="auto" w:fill="FDE8DB" w:themeFill="accent4" w:themeFillTint="66"/>
      </w:tcPr>
    </w:tblStylePr>
    <w:tblStylePr w:type="firstCol">
      <w:rPr>
        <w:color w:val="FFFFFF" w:themeColor="background1"/>
      </w:rPr>
      <w:tblPr/>
      <w:tcPr>
        <w:shd w:val="clear" w:color="auto" w:fill="F48842" w:themeFill="accent4" w:themeFillShade="BF"/>
      </w:tcPr>
    </w:tblStylePr>
    <w:tblStylePr w:type="lastCol">
      <w:rPr>
        <w:color w:val="FFFFFF" w:themeColor="background1"/>
      </w:rPr>
      <w:tblPr/>
      <w:tcPr>
        <w:shd w:val="clear" w:color="auto" w:fill="F48842" w:themeFill="accent4" w:themeFillShade="BF"/>
      </w:tcPr>
    </w:tblStylePr>
    <w:tblStylePr w:type="band1Vert">
      <w:tblPr/>
      <w:tcPr>
        <w:shd w:val="clear" w:color="auto" w:fill="FCE2D2" w:themeFill="accent4" w:themeFillTint="7F"/>
      </w:tcPr>
    </w:tblStylePr>
    <w:tblStylePr w:type="band1Horz">
      <w:tblPr/>
      <w:tcPr>
        <w:shd w:val="clear" w:color="auto" w:fill="FCE2D2"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FFAEA" w:themeFill="accent5" w:themeFillTint="33"/>
    </w:tcPr>
    <w:tblStylePr w:type="firstRow">
      <w:rPr>
        <w:b/>
        <w:bCs/>
      </w:rPr>
      <w:tblPr/>
      <w:tcPr>
        <w:shd w:val="clear" w:color="auto" w:fill="FFF6D6" w:themeFill="accent5" w:themeFillTint="66"/>
      </w:tcPr>
    </w:tblStylePr>
    <w:tblStylePr w:type="lastRow">
      <w:rPr>
        <w:b/>
        <w:bCs/>
        <w:color w:val="41474F" w:themeColor="text1"/>
      </w:rPr>
      <w:tblPr/>
      <w:tcPr>
        <w:shd w:val="clear" w:color="auto" w:fill="FFF6D6" w:themeFill="accent5" w:themeFillTint="66"/>
      </w:tcPr>
    </w:tblStylePr>
    <w:tblStylePr w:type="firstCol">
      <w:rPr>
        <w:color w:val="FFFFFF" w:themeColor="background1"/>
      </w:rPr>
      <w:tblPr/>
      <w:tcPr>
        <w:shd w:val="clear" w:color="auto" w:fill="FFD632" w:themeFill="accent5" w:themeFillShade="BF"/>
      </w:tcPr>
    </w:tblStylePr>
    <w:tblStylePr w:type="lastCol">
      <w:rPr>
        <w:color w:val="FFFFFF" w:themeColor="background1"/>
      </w:rPr>
      <w:tblPr/>
      <w:tcPr>
        <w:shd w:val="clear" w:color="auto" w:fill="FFD632" w:themeFill="accent5" w:themeFillShade="BF"/>
      </w:tcPr>
    </w:tblStylePr>
    <w:tblStylePr w:type="band1Vert">
      <w:tblPr/>
      <w:tcPr>
        <w:shd w:val="clear" w:color="auto" w:fill="FFF5CC" w:themeFill="accent5" w:themeFillTint="7F"/>
      </w:tcPr>
    </w:tblStylePr>
    <w:tblStylePr w:type="band1Horz">
      <w:tblPr/>
      <w:tcPr>
        <w:shd w:val="clear" w:color="auto" w:fill="FFF5CC"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5FAEF" w:themeFill="accent6" w:themeFillTint="33"/>
    </w:tcPr>
    <w:tblStylePr w:type="firstRow">
      <w:rPr>
        <w:b/>
        <w:bCs/>
      </w:rPr>
      <w:tblPr/>
      <w:tcPr>
        <w:shd w:val="clear" w:color="auto" w:fill="ECF5E0" w:themeFill="accent6" w:themeFillTint="66"/>
      </w:tcPr>
    </w:tblStylePr>
    <w:tblStylePr w:type="lastRow">
      <w:rPr>
        <w:b/>
        <w:bCs/>
        <w:color w:val="41474F" w:themeColor="text1"/>
      </w:rPr>
      <w:tblPr/>
      <w:tcPr>
        <w:shd w:val="clear" w:color="auto" w:fill="ECF5E0" w:themeFill="accent6" w:themeFillTint="66"/>
      </w:tcPr>
    </w:tblStylePr>
    <w:tblStylePr w:type="firstCol">
      <w:rPr>
        <w:color w:val="FFFFFF" w:themeColor="background1"/>
      </w:rPr>
      <w:tblPr/>
      <w:tcPr>
        <w:shd w:val="clear" w:color="auto" w:fill="A1D062" w:themeFill="accent6" w:themeFillShade="BF"/>
      </w:tcPr>
    </w:tblStylePr>
    <w:tblStylePr w:type="lastCol">
      <w:rPr>
        <w:color w:val="FFFFFF" w:themeColor="background1"/>
      </w:rPr>
      <w:tblPr/>
      <w:tcPr>
        <w:shd w:val="clear" w:color="auto" w:fill="A1D062" w:themeFill="accent6" w:themeFillShade="BF"/>
      </w:tcPr>
    </w:tblStylePr>
    <w:tblStylePr w:type="band1Vert">
      <w:tblPr/>
      <w:tcPr>
        <w:shd w:val="clear" w:color="auto" w:fill="E7F3D8" w:themeFill="accent6" w:themeFillTint="7F"/>
      </w:tcPr>
    </w:tblStylePr>
    <w:tblStylePr w:type="band1Horz">
      <w:tblPr/>
      <w:tcPr>
        <w:shd w:val="clear" w:color="auto" w:fill="E7F3D8" w:themeFill="accent6" w:themeFillTint="7F"/>
      </w:tcPr>
    </w:tblStylePr>
  </w:style>
  <w:style w:type="table" w:styleId="ColorfulList">
    <w:name w:val="Colorful List"/>
    <w:basedOn w:val="TableNormal"/>
    <w:uiPriority w:val="72"/>
    <w:locked/>
    <w:rsid w:val="00F80750"/>
    <w:pPr>
      <w:spacing w:after="0" w:line="240" w:lineRule="auto"/>
    </w:pPr>
    <w:tblPr>
      <w:tblStyleRowBandSize w:val="1"/>
      <w:tblStyleColBandSize w:val="1"/>
    </w:tblPr>
    <w:tcPr>
      <w:shd w:val="clear" w:color="auto" w:fill="EBECEE" w:themeFill="text1" w:themeFillTint="19"/>
    </w:tcPr>
    <w:tblStylePr w:type="firstRow">
      <w:rPr>
        <w:b/>
        <w:bCs/>
        <w:color w:val="FFFFFF" w:themeColor="background1"/>
      </w:rPr>
      <w:tblPr/>
      <w:tcPr>
        <w:tcBorders>
          <w:bottom w:val="single" w:sz="12" w:space="0" w:color="FFFFFF" w:themeColor="background1"/>
        </w:tcBorders>
        <w:shd w:val="clear" w:color="auto" w:fill="CCA500" w:themeFill="accent2" w:themeFillShade="CC"/>
      </w:tcPr>
    </w:tblStylePr>
    <w:tblStylePr w:type="lastRow">
      <w:rPr>
        <w:b/>
        <w:bCs/>
        <w:color w:val="CCA500" w:themeColor="accent2" w:themeShade="CC"/>
      </w:rPr>
      <w:tblPr/>
      <w:tcPr>
        <w:tcBorders>
          <w:top w:val="single" w:sz="12" w:space="0" w:color="4147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D1D6" w:themeFill="text1" w:themeFillTint="3F"/>
      </w:tcPr>
    </w:tblStylePr>
    <w:tblStylePr w:type="band1Horz">
      <w:tblPr/>
      <w:tcPr>
        <w:shd w:val="clear" w:color="auto" w:fill="D6D9DE"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Pr>
    <w:tcPr>
      <w:shd w:val="clear" w:color="auto" w:fill="FDF1E9" w:themeFill="accent1" w:themeFillTint="19"/>
    </w:tcPr>
    <w:tblStylePr w:type="firstRow">
      <w:rPr>
        <w:b/>
        <w:bCs/>
        <w:color w:val="FFFFFF" w:themeColor="background1"/>
      </w:rPr>
      <w:tblPr/>
      <w:tcPr>
        <w:tcBorders>
          <w:bottom w:val="single" w:sz="12" w:space="0" w:color="FFFFFF" w:themeColor="background1"/>
        </w:tcBorders>
        <w:shd w:val="clear" w:color="auto" w:fill="CCA500" w:themeFill="accent2" w:themeFillShade="CC"/>
      </w:tcPr>
    </w:tblStylePr>
    <w:tblStylePr w:type="lastRow">
      <w:rPr>
        <w:b/>
        <w:bCs/>
        <w:color w:val="CCA500" w:themeColor="accent2" w:themeShade="CC"/>
      </w:rPr>
      <w:tblPr/>
      <w:tcPr>
        <w:tcBorders>
          <w:top w:val="single" w:sz="12" w:space="0" w:color="4147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CC7" w:themeFill="accent1" w:themeFillTint="3F"/>
      </w:tcPr>
    </w:tblStylePr>
    <w:tblStylePr w:type="band1Horz">
      <w:tblPr/>
      <w:tcPr>
        <w:shd w:val="clear" w:color="auto" w:fill="FCE2D2"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Pr>
    <w:tcPr>
      <w:shd w:val="clear" w:color="auto" w:fill="FFFAE6" w:themeFill="accent2" w:themeFillTint="19"/>
    </w:tcPr>
    <w:tblStylePr w:type="firstRow">
      <w:rPr>
        <w:b/>
        <w:bCs/>
        <w:color w:val="FFFFFF" w:themeColor="background1"/>
      </w:rPr>
      <w:tblPr/>
      <w:tcPr>
        <w:tcBorders>
          <w:bottom w:val="single" w:sz="12" w:space="0" w:color="FFFFFF" w:themeColor="background1"/>
        </w:tcBorders>
        <w:shd w:val="clear" w:color="auto" w:fill="CCA500" w:themeFill="accent2" w:themeFillShade="CC"/>
      </w:tcPr>
    </w:tblStylePr>
    <w:tblStylePr w:type="lastRow">
      <w:rPr>
        <w:b/>
        <w:bCs/>
        <w:color w:val="CCA500" w:themeColor="accent2" w:themeShade="CC"/>
      </w:rPr>
      <w:tblPr/>
      <w:tcPr>
        <w:tcBorders>
          <w:top w:val="single" w:sz="12" w:space="0" w:color="4147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2" w:themeFillTint="3F"/>
      </w:tcPr>
    </w:tblStylePr>
    <w:tblStylePr w:type="band1Horz">
      <w:tblPr/>
      <w:tcPr>
        <w:shd w:val="clear" w:color="auto" w:fill="FFF5CC"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Pr>
    <w:tcPr>
      <w:shd w:val="clear" w:color="auto" w:fill="F3F9EB" w:themeFill="accent3" w:themeFillTint="19"/>
    </w:tcPr>
    <w:tblStylePr w:type="firstRow">
      <w:rPr>
        <w:b/>
        <w:bCs/>
        <w:color w:val="FFFFFF" w:themeColor="background1"/>
      </w:rPr>
      <w:tblPr/>
      <w:tcPr>
        <w:tcBorders>
          <w:bottom w:val="single" w:sz="12" w:space="0" w:color="FFFFFF" w:themeColor="background1"/>
        </w:tcBorders>
        <w:shd w:val="clear" w:color="auto" w:fill="F59557" w:themeFill="accent4" w:themeFillShade="CC"/>
      </w:tcPr>
    </w:tblStylePr>
    <w:tblStylePr w:type="lastRow">
      <w:rPr>
        <w:b/>
        <w:bCs/>
        <w:color w:val="F59557" w:themeColor="accent4" w:themeShade="CC"/>
      </w:rPr>
      <w:tblPr/>
      <w:tcPr>
        <w:tcBorders>
          <w:top w:val="single" w:sz="12" w:space="0" w:color="4147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3" w:themeFillTint="3F"/>
      </w:tcPr>
    </w:tblStylePr>
    <w:tblStylePr w:type="band1Horz">
      <w:tblPr/>
      <w:tcPr>
        <w:shd w:val="clear" w:color="auto" w:fill="E8F3D8"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Pr>
    <w:tcPr>
      <w:shd w:val="clear" w:color="auto" w:fill="FEF9F6" w:themeFill="accent4" w:themeFillTint="19"/>
    </w:tcPr>
    <w:tblStylePr w:type="firstRow">
      <w:rPr>
        <w:b/>
        <w:bCs/>
        <w:color w:val="FFFFFF" w:themeColor="background1"/>
      </w:rPr>
      <w:tblPr/>
      <w:tcPr>
        <w:tcBorders>
          <w:bottom w:val="single" w:sz="12" w:space="0" w:color="FFFFFF" w:themeColor="background1"/>
        </w:tcBorders>
        <w:shd w:val="clear" w:color="auto" w:fill="70A02F" w:themeFill="accent3" w:themeFillShade="CC"/>
      </w:tcPr>
    </w:tblStylePr>
    <w:tblStylePr w:type="lastRow">
      <w:rPr>
        <w:b/>
        <w:bCs/>
        <w:color w:val="70A02F" w:themeColor="accent3" w:themeShade="CC"/>
      </w:rPr>
      <w:tblPr/>
      <w:tcPr>
        <w:tcBorders>
          <w:top w:val="single" w:sz="12" w:space="0" w:color="4147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1E8" w:themeFill="accent4" w:themeFillTint="3F"/>
      </w:tcPr>
    </w:tblStylePr>
    <w:tblStylePr w:type="band1Horz">
      <w:tblPr/>
      <w:tcPr>
        <w:shd w:val="clear" w:color="auto" w:fill="FEF3ED"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Pr>
    <w:tcPr>
      <w:shd w:val="clear" w:color="auto" w:fill="FFFDF5" w:themeFill="accent5" w:themeFillTint="19"/>
    </w:tcPr>
    <w:tblStylePr w:type="firstRow">
      <w:rPr>
        <w:b/>
        <w:bCs/>
        <w:color w:val="FFFFFF" w:themeColor="background1"/>
      </w:rPr>
      <w:tblPr/>
      <w:tcPr>
        <w:tcBorders>
          <w:bottom w:val="single" w:sz="12" w:space="0" w:color="FFFFFF" w:themeColor="background1"/>
        </w:tcBorders>
        <w:shd w:val="clear" w:color="auto" w:fill="ABD572" w:themeFill="accent6" w:themeFillShade="CC"/>
      </w:tcPr>
    </w:tblStylePr>
    <w:tblStylePr w:type="lastRow">
      <w:rPr>
        <w:b/>
        <w:bCs/>
        <w:color w:val="ABD572" w:themeColor="accent6" w:themeShade="CC"/>
      </w:rPr>
      <w:tblPr/>
      <w:tcPr>
        <w:tcBorders>
          <w:top w:val="single" w:sz="12" w:space="0" w:color="4147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E5" w:themeFill="accent5" w:themeFillTint="3F"/>
      </w:tcPr>
    </w:tblStylePr>
    <w:tblStylePr w:type="band1Horz">
      <w:tblPr/>
      <w:tcPr>
        <w:shd w:val="clear" w:color="auto" w:fill="FFFAEA"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Pr>
    <w:tcPr>
      <w:shd w:val="clear" w:color="auto" w:fill="FAFCF7" w:themeFill="accent6" w:themeFillTint="19"/>
    </w:tcPr>
    <w:tblStylePr w:type="firstRow">
      <w:rPr>
        <w:b/>
        <w:bCs/>
        <w:color w:val="FFFFFF" w:themeColor="background1"/>
      </w:rPr>
      <w:tblPr/>
      <w:tcPr>
        <w:tcBorders>
          <w:bottom w:val="single" w:sz="12" w:space="0" w:color="FFFFFF" w:themeColor="background1"/>
        </w:tcBorders>
        <w:shd w:val="clear" w:color="auto" w:fill="FFDA47" w:themeFill="accent5" w:themeFillShade="CC"/>
      </w:tcPr>
    </w:tblStylePr>
    <w:tblStylePr w:type="lastRow">
      <w:rPr>
        <w:b/>
        <w:bCs/>
        <w:color w:val="FFDA47" w:themeColor="accent5" w:themeShade="CC"/>
      </w:rPr>
      <w:tblPr/>
      <w:tcPr>
        <w:tcBorders>
          <w:top w:val="single" w:sz="12" w:space="0" w:color="4147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9EB" w:themeFill="accent6" w:themeFillTint="3F"/>
      </w:tcPr>
    </w:tblStylePr>
    <w:tblStylePr w:type="band1Horz">
      <w:tblPr/>
      <w:tcPr>
        <w:shd w:val="clear" w:color="auto" w:fill="F5FAEF" w:themeFill="accent6" w:themeFillTint="33"/>
      </w:tcPr>
    </w:tblStylePr>
  </w:style>
  <w:style w:type="table" w:styleId="ColorfulShading">
    <w:name w:val="Colorful Shading"/>
    <w:basedOn w:val="TableNormal"/>
    <w:uiPriority w:val="71"/>
    <w:locked/>
    <w:rsid w:val="00F80750"/>
    <w:pPr>
      <w:spacing w:after="0" w:line="240" w:lineRule="auto"/>
    </w:pPr>
    <w:tblPr>
      <w:tblStyleRowBandSize w:val="1"/>
      <w:tblStyleColBandSize w:val="1"/>
      <w:tblBorders>
        <w:top w:val="single" w:sz="24" w:space="0" w:color="FFCF01" w:themeColor="accent2"/>
        <w:left w:val="single" w:sz="4" w:space="0" w:color="41474F" w:themeColor="text1"/>
        <w:bottom w:val="single" w:sz="4" w:space="0" w:color="41474F" w:themeColor="text1"/>
        <w:right w:val="single" w:sz="4" w:space="0" w:color="41474F" w:themeColor="text1"/>
        <w:insideH w:val="single" w:sz="4" w:space="0" w:color="FFFFFF" w:themeColor="background1"/>
        <w:insideV w:val="single" w:sz="4" w:space="0" w:color="FFFFFF" w:themeColor="background1"/>
      </w:tblBorders>
    </w:tblPr>
    <w:tcPr>
      <w:shd w:val="clear" w:color="auto" w:fill="EBECEE" w:themeFill="text1" w:themeFillTint="19"/>
    </w:tcPr>
    <w:tblStylePr w:type="firstRow">
      <w:rPr>
        <w:b/>
        <w:bCs/>
      </w:rPr>
      <w:tblPr/>
      <w:tcPr>
        <w:tcBorders>
          <w:top w:val="nil"/>
          <w:left w:val="nil"/>
          <w:bottom w:val="single" w:sz="24" w:space="0" w:color="FFCF0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2A2F" w:themeFill="text1" w:themeFillShade="99"/>
      </w:tcPr>
    </w:tblStylePr>
    <w:tblStylePr w:type="firstCol">
      <w:rPr>
        <w:color w:val="FFFFFF" w:themeColor="background1"/>
      </w:rPr>
      <w:tblPr/>
      <w:tcPr>
        <w:tcBorders>
          <w:top w:val="nil"/>
          <w:left w:val="nil"/>
          <w:bottom w:val="nil"/>
          <w:right w:val="nil"/>
          <w:insideH w:val="single" w:sz="4" w:space="0" w:color="272A2F" w:themeColor="text1" w:themeShade="99"/>
          <w:insideV w:val="nil"/>
        </w:tcBorders>
        <w:shd w:val="clear" w:color="auto" w:fill="272A2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30353B" w:themeFill="text1" w:themeFillShade="BF"/>
      </w:tcPr>
    </w:tblStylePr>
    <w:tblStylePr w:type="band1Vert">
      <w:tblPr/>
      <w:tcPr>
        <w:shd w:val="clear" w:color="auto" w:fill="AEB4BC" w:themeFill="text1" w:themeFillTint="66"/>
      </w:tcPr>
    </w:tblStylePr>
    <w:tblStylePr w:type="band1Horz">
      <w:tblPr/>
      <w:tcPr>
        <w:shd w:val="clear" w:color="auto" w:fill="9BA2AC" w:themeFill="text1" w:themeFillTint="7F"/>
      </w:tcPr>
    </w:tblStylePr>
    <w:tblStylePr w:type="neCell">
      <w:rPr>
        <w:color w:val="41474F" w:themeColor="text1"/>
      </w:rPr>
    </w:tblStylePr>
    <w:tblStylePr w:type="nwCell">
      <w:rPr>
        <w:color w:val="41474F"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FFCF01" w:themeColor="accent2"/>
        <w:left w:val="single" w:sz="4" w:space="0" w:color="F37321" w:themeColor="accent1"/>
        <w:bottom w:val="single" w:sz="4" w:space="0" w:color="F37321" w:themeColor="accent1"/>
        <w:right w:val="single" w:sz="4" w:space="0" w:color="F37321" w:themeColor="accent1"/>
        <w:insideH w:val="single" w:sz="4" w:space="0" w:color="FFFFFF" w:themeColor="background1"/>
        <w:insideV w:val="single" w:sz="4" w:space="0" w:color="FFFFFF" w:themeColor="background1"/>
      </w:tblBorders>
    </w:tblPr>
    <w:tcPr>
      <w:shd w:val="clear" w:color="auto" w:fill="FDF1E9" w:themeFill="accent1" w:themeFillTint="19"/>
    </w:tcPr>
    <w:tblStylePr w:type="firstRow">
      <w:rPr>
        <w:b/>
        <w:bCs/>
      </w:rPr>
      <w:tblPr/>
      <w:tcPr>
        <w:tcBorders>
          <w:top w:val="nil"/>
          <w:left w:val="nil"/>
          <w:bottom w:val="single" w:sz="24" w:space="0" w:color="FFCF0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4208" w:themeFill="accent1" w:themeFillShade="99"/>
      </w:tcPr>
    </w:tblStylePr>
    <w:tblStylePr w:type="firstCol">
      <w:rPr>
        <w:color w:val="FFFFFF" w:themeColor="background1"/>
      </w:rPr>
      <w:tblPr/>
      <w:tcPr>
        <w:tcBorders>
          <w:top w:val="nil"/>
          <w:left w:val="nil"/>
          <w:bottom w:val="nil"/>
          <w:right w:val="nil"/>
          <w:insideH w:val="single" w:sz="4" w:space="0" w:color="9C4208" w:themeColor="accent1" w:themeShade="99"/>
          <w:insideV w:val="nil"/>
        </w:tcBorders>
        <w:shd w:val="clear" w:color="auto" w:fill="9C420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C4208" w:themeFill="accent1" w:themeFillShade="99"/>
      </w:tcPr>
    </w:tblStylePr>
    <w:tblStylePr w:type="band1Vert">
      <w:tblPr/>
      <w:tcPr>
        <w:shd w:val="clear" w:color="auto" w:fill="FAC6A6" w:themeFill="accent1" w:themeFillTint="66"/>
      </w:tcPr>
    </w:tblStylePr>
    <w:tblStylePr w:type="band1Horz">
      <w:tblPr/>
      <w:tcPr>
        <w:shd w:val="clear" w:color="auto" w:fill="F9B890" w:themeFill="accent1" w:themeFillTint="7F"/>
      </w:tcPr>
    </w:tblStylePr>
    <w:tblStylePr w:type="neCell">
      <w:rPr>
        <w:color w:val="41474F" w:themeColor="text1"/>
      </w:rPr>
    </w:tblStylePr>
    <w:tblStylePr w:type="nwCell">
      <w:rPr>
        <w:color w:val="41474F"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FFCF01" w:themeColor="accent2"/>
        <w:left w:val="single" w:sz="4" w:space="0" w:color="FFCF01" w:themeColor="accent2"/>
        <w:bottom w:val="single" w:sz="4" w:space="0" w:color="FFCF01" w:themeColor="accent2"/>
        <w:right w:val="single" w:sz="4" w:space="0" w:color="FFCF01" w:themeColor="accent2"/>
        <w:insideH w:val="single" w:sz="4" w:space="0" w:color="FFFFFF" w:themeColor="background1"/>
        <w:insideV w:val="single" w:sz="4" w:space="0" w:color="FFFFFF" w:themeColor="background1"/>
      </w:tblBorders>
    </w:tblPr>
    <w:tcPr>
      <w:shd w:val="clear" w:color="auto" w:fill="FFFAE6" w:themeFill="accent2" w:themeFillTint="19"/>
    </w:tcPr>
    <w:tblStylePr w:type="firstRow">
      <w:rPr>
        <w:b/>
        <w:bCs/>
      </w:rPr>
      <w:tblPr/>
      <w:tcPr>
        <w:tcBorders>
          <w:top w:val="nil"/>
          <w:left w:val="nil"/>
          <w:bottom w:val="single" w:sz="24" w:space="0" w:color="FFCF0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B00" w:themeFill="accent2" w:themeFillShade="99"/>
      </w:tcPr>
    </w:tblStylePr>
    <w:tblStylePr w:type="firstCol">
      <w:rPr>
        <w:color w:val="FFFFFF" w:themeColor="background1"/>
      </w:rPr>
      <w:tblPr/>
      <w:tcPr>
        <w:tcBorders>
          <w:top w:val="nil"/>
          <w:left w:val="nil"/>
          <w:bottom w:val="nil"/>
          <w:right w:val="nil"/>
          <w:insideH w:val="single" w:sz="4" w:space="0" w:color="997B00" w:themeColor="accent2" w:themeShade="99"/>
          <w:insideV w:val="nil"/>
        </w:tcBorders>
        <w:shd w:val="clear" w:color="auto" w:fill="997B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7B00" w:themeFill="accent2" w:themeFillShade="99"/>
      </w:tcPr>
    </w:tblStylePr>
    <w:tblStylePr w:type="band1Vert">
      <w:tblPr/>
      <w:tcPr>
        <w:shd w:val="clear" w:color="auto" w:fill="FFEB99" w:themeFill="accent2" w:themeFillTint="66"/>
      </w:tcPr>
    </w:tblStylePr>
    <w:tblStylePr w:type="band1Horz">
      <w:tblPr/>
      <w:tcPr>
        <w:shd w:val="clear" w:color="auto" w:fill="FFE680" w:themeFill="accent2" w:themeFillTint="7F"/>
      </w:tcPr>
    </w:tblStylePr>
    <w:tblStylePr w:type="neCell">
      <w:rPr>
        <w:color w:val="41474F" w:themeColor="text1"/>
      </w:rPr>
    </w:tblStylePr>
    <w:tblStylePr w:type="nwCell">
      <w:rPr>
        <w:color w:val="41474F"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FAC7A6" w:themeColor="accent4"/>
        <w:left w:val="single" w:sz="4" w:space="0" w:color="8DC63F" w:themeColor="accent3"/>
        <w:bottom w:val="single" w:sz="4" w:space="0" w:color="8DC63F" w:themeColor="accent3"/>
        <w:right w:val="single" w:sz="4" w:space="0" w:color="8DC63F" w:themeColor="accent3"/>
        <w:insideH w:val="single" w:sz="4" w:space="0" w:color="FFFFFF" w:themeColor="background1"/>
        <w:insideV w:val="single" w:sz="4" w:space="0" w:color="FFFFFF" w:themeColor="background1"/>
      </w:tblBorders>
    </w:tblPr>
    <w:tcPr>
      <w:shd w:val="clear" w:color="auto" w:fill="F3F9EB" w:themeFill="accent3" w:themeFillTint="19"/>
    </w:tcPr>
    <w:tblStylePr w:type="firstRow">
      <w:rPr>
        <w:b/>
        <w:bCs/>
      </w:rPr>
      <w:tblPr/>
      <w:tcPr>
        <w:tcBorders>
          <w:top w:val="nil"/>
          <w:left w:val="nil"/>
          <w:bottom w:val="single" w:sz="24" w:space="0" w:color="FAC7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3" w:themeFillShade="99"/>
      </w:tcPr>
    </w:tblStylePr>
    <w:tblStylePr w:type="firstCol">
      <w:rPr>
        <w:color w:val="FFFFFF" w:themeColor="background1"/>
      </w:rPr>
      <w:tblPr/>
      <w:tcPr>
        <w:tcBorders>
          <w:top w:val="nil"/>
          <w:left w:val="nil"/>
          <w:bottom w:val="nil"/>
          <w:right w:val="nil"/>
          <w:insideH w:val="single" w:sz="4" w:space="0" w:color="547823" w:themeColor="accent3" w:themeShade="99"/>
          <w:insideV w:val="nil"/>
        </w:tcBorders>
        <w:shd w:val="clear" w:color="auto" w:fill="5478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3" w:themeFillShade="99"/>
      </w:tcPr>
    </w:tblStylePr>
    <w:tblStylePr w:type="band1Vert">
      <w:tblPr/>
      <w:tcPr>
        <w:shd w:val="clear" w:color="auto" w:fill="D1E8B2" w:themeFill="accent3" w:themeFillTint="66"/>
      </w:tcPr>
    </w:tblStylePr>
    <w:tblStylePr w:type="band1Horz">
      <w:tblPr/>
      <w:tcPr>
        <w:shd w:val="clear" w:color="auto" w:fill="C6E29F"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8DC63F" w:themeColor="accent3"/>
        <w:left w:val="single" w:sz="4" w:space="0" w:color="FAC7A6" w:themeColor="accent4"/>
        <w:bottom w:val="single" w:sz="4" w:space="0" w:color="FAC7A6" w:themeColor="accent4"/>
        <w:right w:val="single" w:sz="4" w:space="0" w:color="FAC7A6" w:themeColor="accent4"/>
        <w:insideH w:val="single" w:sz="4" w:space="0" w:color="FFFFFF" w:themeColor="background1"/>
        <w:insideV w:val="single" w:sz="4" w:space="0" w:color="FFFFFF" w:themeColor="background1"/>
      </w:tblBorders>
    </w:tblPr>
    <w:tcPr>
      <w:shd w:val="clear" w:color="auto" w:fill="FEF9F6" w:themeFill="accent4" w:themeFillTint="19"/>
    </w:tcPr>
    <w:tblStylePr w:type="firstRow">
      <w:rPr>
        <w:b/>
        <w:bCs/>
      </w:rPr>
      <w:tblPr/>
      <w:tcPr>
        <w:tcBorders>
          <w:top w:val="nil"/>
          <w:left w:val="nil"/>
          <w:bottom w:val="single" w:sz="24" w:space="0" w:color="8DC6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C640D" w:themeFill="accent4" w:themeFillShade="99"/>
      </w:tcPr>
    </w:tblStylePr>
    <w:tblStylePr w:type="firstCol">
      <w:rPr>
        <w:color w:val="FFFFFF" w:themeColor="background1"/>
      </w:rPr>
      <w:tblPr/>
      <w:tcPr>
        <w:tcBorders>
          <w:top w:val="nil"/>
          <w:left w:val="nil"/>
          <w:bottom w:val="nil"/>
          <w:right w:val="nil"/>
          <w:insideH w:val="single" w:sz="4" w:space="0" w:color="EC640D" w:themeColor="accent4" w:themeShade="99"/>
          <w:insideV w:val="nil"/>
        </w:tcBorders>
        <w:shd w:val="clear" w:color="auto" w:fill="EC640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C640D" w:themeFill="accent4" w:themeFillShade="99"/>
      </w:tcPr>
    </w:tblStylePr>
    <w:tblStylePr w:type="band1Vert">
      <w:tblPr/>
      <w:tcPr>
        <w:shd w:val="clear" w:color="auto" w:fill="FDE8DB" w:themeFill="accent4" w:themeFillTint="66"/>
      </w:tcPr>
    </w:tblStylePr>
    <w:tblStylePr w:type="band1Horz">
      <w:tblPr/>
      <w:tcPr>
        <w:shd w:val="clear" w:color="auto" w:fill="FCE2D2" w:themeFill="accent4" w:themeFillTint="7F"/>
      </w:tcPr>
    </w:tblStylePr>
    <w:tblStylePr w:type="neCell">
      <w:rPr>
        <w:color w:val="41474F" w:themeColor="text1"/>
      </w:rPr>
    </w:tblStylePr>
    <w:tblStylePr w:type="nwCell">
      <w:rPr>
        <w:color w:val="41474F"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D1E8B2" w:themeColor="accent6"/>
        <w:left w:val="single" w:sz="4" w:space="0" w:color="FFEB99" w:themeColor="accent5"/>
        <w:bottom w:val="single" w:sz="4" w:space="0" w:color="FFEB99" w:themeColor="accent5"/>
        <w:right w:val="single" w:sz="4" w:space="0" w:color="FFEB99" w:themeColor="accent5"/>
        <w:insideH w:val="single" w:sz="4" w:space="0" w:color="FFFFFF" w:themeColor="background1"/>
        <w:insideV w:val="single" w:sz="4" w:space="0" w:color="FFFFFF" w:themeColor="background1"/>
      </w:tblBorders>
    </w:tblPr>
    <w:tcPr>
      <w:shd w:val="clear" w:color="auto" w:fill="FFFDF5" w:themeFill="accent5" w:themeFillTint="19"/>
    </w:tcPr>
    <w:tblStylePr w:type="firstRow">
      <w:rPr>
        <w:b/>
        <w:bCs/>
      </w:rPr>
      <w:tblPr/>
      <w:tcPr>
        <w:tcBorders>
          <w:top w:val="nil"/>
          <w:left w:val="nil"/>
          <w:bottom w:val="single" w:sz="24" w:space="0" w:color="D1E8B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4C400" w:themeFill="accent5" w:themeFillShade="99"/>
      </w:tcPr>
    </w:tblStylePr>
    <w:tblStylePr w:type="firstCol">
      <w:rPr>
        <w:color w:val="FFFFFF" w:themeColor="background1"/>
      </w:rPr>
      <w:tblPr/>
      <w:tcPr>
        <w:tcBorders>
          <w:top w:val="nil"/>
          <w:left w:val="nil"/>
          <w:bottom w:val="nil"/>
          <w:right w:val="nil"/>
          <w:insideH w:val="single" w:sz="4" w:space="0" w:color="F4C400" w:themeColor="accent5" w:themeShade="99"/>
          <w:insideV w:val="nil"/>
        </w:tcBorders>
        <w:shd w:val="clear" w:color="auto" w:fill="F4C4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4C400" w:themeFill="accent5" w:themeFillShade="99"/>
      </w:tcPr>
    </w:tblStylePr>
    <w:tblStylePr w:type="band1Vert">
      <w:tblPr/>
      <w:tcPr>
        <w:shd w:val="clear" w:color="auto" w:fill="FFF6D6" w:themeFill="accent5" w:themeFillTint="66"/>
      </w:tcPr>
    </w:tblStylePr>
    <w:tblStylePr w:type="band1Horz">
      <w:tblPr/>
      <w:tcPr>
        <w:shd w:val="clear" w:color="auto" w:fill="FFF5CC" w:themeFill="accent5" w:themeFillTint="7F"/>
      </w:tcPr>
    </w:tblStylePr>
    <w:tblStylePr w:type="neCell">
      <w:rPr>
        <w:color w:val="41474F" w:themeColor="text1"/>
      </w:rPr>
    </w:tblStylePr>
    <w:tblStylePr w:type="nwCell">
      <w:rPr>
        <w:color w:val="41474F"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FFEB99" w:themeColor="accent5"/>
        <w:left w:val="single" w:sz="4" w:space="0" w:color="D1E8B2" w:themeColor="accent6"/>
        <w:bottom w:val="single" w:sz="4" w:space="0" w:color="D1E8B2" w:themeColor="accent6"/>
        <w:right w:val="single" w:sz="4" w:space="0" w:color="D1E8B2" w:themeColor="accent6"/>
        <w:insideH w:val="single" w:sz="4" w:space="0" w:color="FFFFFF" w:themeColor="background1"/>
        <w:insideV w:val="single" w:sz="4" w:space="0" w:color="FFFFFF" w:themeColor="background1"/>
      </w:tblBorders>
    </w:tblPr>
    <w:tcPr>
      <w:shd w:val="clear" w:color="auto" w:fill="FAFCF7" w:themeFill="accent6" w:themeFillTint="19"/>
    </w:tcPr>
    <w:tblStylePr w:type="firstRow">
      <w:rPr>
        <w:b/>
        <w:bCs/>
      </w:rPr>
      <w:tblPr/>
      <w:tcPr>
        <w:tcBorders>
          <w:top w:val="nil"/>
          <w:left w:val="nil"/>
          <w:bottom w:val="single" w:sz="24" w:space="0" w:color="FFEB9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BD38" w:themeFill="accent6" w:themeFillShade="99"/>
      </w:tcPr>
    </w:tblStylePr>
    <w:tblStylePr w:type="firstCol">
      <w:rPr>
        <w:color w:val="FFFFFF" w:themeColor="background1"/>
      </w:rPr>
      <w:tblPr/>
      <w:tcPr>
        <w:tcBorders>
          <w:top w:val="nil"/>
          <w:left w:val="nil"/>
          <w:bottom w:val="nil"/>
          <w:right w:val="nil"/>
          <w:insideH w:val="single" w:sz="4" w:space="0" w:color="84BD38" w:themeColor="accent6" w:themeShade="99"/>
          <w:insideV w:val="nil"/>
        </w:tcBorders>
        <w:shd w:val="clear" w:color="auto" w:fill="84BD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4BD38" w:themeFill="accent6" w:themeFillShade="99"/>
      </w:tcPr>
    </w:tblStylePr>
    <w:tblStylePr w:type="band1Vert">
      <w:tblPr/>
      <w:tcPr>
        <w:shd w:val="clear" w:color="auto" w:fill="ECF5E0" w:themeFill="accent6" w:themeFillTint="66"/>
      </w:tcPr>
    </w:tblStylePr>
    <w:tblStylePr w:type="band1Horz">
      <w:tblPr/>
      <w:tcPr>
        <w:shd w:val="clear" w:color="auto" w:fill="E7F3D8" w:themeFill="accent6" w:themeFillTint="7F"/>
      </w:tcPr>
    </w:tblStylePr>
    <w:tblStylePr w:type="neCell">
      <w:rPr>
        <w:color w:val="41474F" w:themeColor="text1"/>
      </w:rPr>
    </w:tblStylePr>
    <w:tblStylePr w:type="nwCell">
      <w:rPr>
        <w:color w:val="41474F"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pPr>
      <w:spacing w:line="240" w:lineRule="auto"/>
    </w:pPr>
  </w:style>
  <w:style w:type="character" w:customStyle="1" w:styleId="CommentTextChar">
    <w:name w:val="Comment Text Char"/>
    <w:basedOn w:val="DefaultParagraphFont"/>
    <w:link w:val="CommentText"/>
    <w:uiPriority w:val="99"/>
    <w:rsid w:val="00F80750"/>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41474F" w:themeFill="text1"/>
    </w:tcPr>
    <w:tblStylePr w:type="firstRow">
      <w:rPr>
        <w:b/>
        <w:bCs/>
      </w:rPr>
      <w:tblPr/>
      <w:tcPr>
        <w:tcBorders>
          <w:top w:val="nil"/>
          <w:left w:val="nil"/>
          <w:bottom w:val="single" w:sz="18" w:space="0" w:color="FFFFFF" w:themeColor="background1"/>
          <w:right w:val="nil"/>
          <w:insideH w:val="nil"/>
          <w:insideV w:val="nil"/>
        </w:tcBorders>
        <w:shd w:val="clear" w:color="auto" w:fill="41474F" w:themeFill="text1"/>
      </w:tcPr>
    </w:tblStylePr>
    <w:tblStylePr w:type="lastRow">
      <w:tblPr/>
      <w:tcPr>
        <w:tcBorders>
          <w:top w:val="single" w:sz="18" w:space="0" w:color="FFFFFF" w:themeColor="background1"/>
          <w:left w:val="nil"/>
          <w:bottom w:val="nil"/>
          <w:right w:val="nil"/>
          <w:insideH w:val="nil"/>
          <w:insideV w:val="nil"/>
        </w:tcBorders>
        <w:shd w:val="clear" w:color="auto" w:fill="202327"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30353B"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30353B" w:themeFill="text1" w:themeFillShade="BF"/>
      </w:tcPr>
    </w:tblStylePr>
    <w:tblStylePr w:type="band1Vert">
      <w:tblPr/>
      <w:tcPr>
        <w:tcBorders>
          <w:top w:val="nil"/>
          <w:left w:val="nil"/>
          <w:bottom w:val="nil"/>
          <w:right w:val="nil"/>
          <w:insideH w:val="nil"/>
          <w:insideV w:val="nil"/>
        </w:tcBorders>
        <w:shd w:val="clear" w:color="auto" w:fill="30353B" w:themeFill="text1" w:themeFillShade="BF"/>
      </w:tcPr>
    </w:tblStylePr>
    <w:tblStylePr w:type="band1Horz">
      <w:tblPr/>
      <w:tcPr>
        <w:tcBorders>
          <w:top w:val="nil"/>
          <w:left w:val="nil"/>
          <w:bottom w:val="nil"/>
          <w:right w:val="nil"/>
          <w:insideH w:val="nil"/>
          <w:insideV w:val="nil"/>
        </w:tcBorders>
        <w:shd w:val="clear" w:color="auto" w:fill="30353B"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F3732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1474F" w:themeFill="text1"/>
      </w:tcPr>
    </w:tblStylePr>
    <w:tblStylePr w:type="lastRow">
      <w:tblPr/>
      <w:tcPr>
        <w:tcBorders>
          <w:top w:val="single" w:sz="18" w:space="0" w:color="FFFFFF" w:themeColor="background1"/>
          <w:left w:val="nil"/>
          <w:bottom w:val="nil"/>
          <w:right w:val="nil"/>
          <w:insideH w:val="nil"/>
          <w:insideV w:val="nil"/>
        </w:tcBorders>
        <w:shd w:val="clear" w:color="auto" w:fill="8236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4520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4520A" w:themeFill="accent1" w:themeFillShade="BF"/>
      </w:tcPr>
    </w:tblStylePr>
    <w:tblStylePr w:type="band1Vert">
      <w:tblPr/>
      <w:tcPr>
        <w:tcBorders>
          <w:top w:val="nil"/>
          <w:left w:val="nil"/>
          <w:bottom w:val="nil"/>
          <w:right w:val="nil"/>
          <w:insideH w:val="nil"/>
          <w:insideV w:val="nil"/>
        </w:tcBorders>
        <w:shd w:val="clear" w:color="auto" w:fill="C4520A" w:themeFill="accent1" w:themeFillShade="BF"/>
      </w:tcPr>
    </w:tblStylePr>
    <w:tblStylePr w:type="band1Horz">
      <w:tblPr/>
      <w:tcPr>
        <w:tcBorders>
          <w:top w:val="nil"/>
          <w:left w:val="nil"/>
          <w:bottom w:val="nil"/>
          <w:right w:val="nil"/>
          <w:insideH w:val="nil"/>
          <w:insideV w:val="nil"/>
        </w:tcBorders>
        <w:shd w:val="clear" w:color="auto" w:fill="C4520A"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FFCF0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1474F" w:themeFill="text1"/>
      </w:tcPr>
    </w:tblStylePr>
    <w:tblStylePr w:type="lastRow">
      <w:tblPr/>
      <w:tcPr>
        <w:tcBorders>
          <w:top w:val="single" w:sz="18" w:space="0" w:color="FFFFFF" w:themeColor="background1"/>
          <w:left w:val="nil"/>
          <w:bottom w:val="nil"/>
          <w:right w:val="nil"/>
          <w:insideH w:val="nil"/>
          <w:insideV w:val="nil"/>
        </w:tcBorders>
        <w:shd w:val="clear" w:color="auto" w:fill="7F66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9A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9A00" w:themeFill="accent2" w:themeFillShade="BF"/>
      </w:tcPr>
    </w:tblStylePr>
    <w:tblStylePr w:type="band1Vert">
      <w:tblPr/>
      <w:tcPr>
        <w:tcBorders>
          <w:top w:val="nil"/>
          <w:left w:val="nil"/>
          <w:bottom w:val="nil"/>
          <w:right w:val="nil"/>
          <w:insideH w:val="nil"/>
          <w:insideV w:val="nil"/>
        </w:tcBorders>
        <w:shd w:val="clear" w:color="auto" w:fill="BF9A00" w:themeFill="accent2" w:themeFillShade="BF"/>
      </w:tcPr>
    </w:tblStylePr>
    <w:tblStylePr w:type="band1Horz">
      <w:tblPr/>
      <w:tcPr>
        <w:tcBorders>
          <w:top w:val="nil"/>
          <w:left w:val="nil"/>
          <w:bottom w:val="nil"/>
          <w:right w:val="nil"/>
          <w:insideH w:val="nil"/>
          <w:insideV w:val="nil"/>
        </w:tcBorders>
        <w:shd w:val="clear" w:color="auto" w:fill="BF9A00"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8DC6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1474F"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9962C" w:themeFill="accent3" w:themeFillShade="BF"/>
      </w:tcPr>
    </w:tblStylePr>
    <w:tblStylePr w:type="band1Vert">
      <w:tblPr/>
      <w:tcPr>
        <w:tcBorders>
          <w:top w:val="nil"/>
          <w:left w:val="nil"/>
          <w:bottom w:val="nil"/>
          <w:right w:val="nil"/>
          <w:insideH w:val="nil"/>
          <w:insideV w:val="nil"/>
        </w:tcBorders>
        <w:shd w:val="clear" w:color="auto" w:fill="69962C" w:themeFill="accent3" w:themeFillShade="BF"/>
      </w:tcPr>
    </w:tblStylePr>
    <w:tblStylePr w:type="band1Horz">
      <w:tblPr/>
      <w:tcPr>
        <w:tcBorders>
          <w:top w:val="nil"/>
          <w:left w:val="nil"/>
          <w:bottom w:val="nil"/>
          <w:right w:val="nil"/>
          <w:insideH w:val="nil"/>
          <w:insideV w:val="nil"/>
        </w:tcBorders>
        <w:shd w:val="clear" w:color="auto" w:fill="69962C"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FAC7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1474F" w:themeFill="text1"/>
      </w:tcPr>
    </w:tblStylePr>
    <w:tblStylePr w:type="lastRow">
      <w:tblPr/>
      <w:tcPr>
        <w:tcBorders>
          <w:top w:val="single" w:sz="18" w:space="0" w:color="FFFFFF" w:themeColor="background1"/>
          <w:left w:val="nil"/>
          <w:bottom w:val="nil"/>
          <w:right w:val="nil"/>
          <w:insideH w:val="nil"/>
          <w:insideV w:val="nil"/>
        </w:tcBorders>
        <w:shd w:val="clear" w:color="auto" w:fill="C353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4884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48842" w:themeFill="accent4" w:themeFillShade="BF"/>
      </w:tcPr>
    </w:tblStylePr>
    <w:tblStylePr w:type="band1Vert">
      <w:tblPr/>
      <w:tcPr>
        <w:tcBorders>
          <w:top w:val="nil"/>
          <w:left w:val="nil"/>
          <w:bottom w:val="nil"/>
          <w:right w:val="nil"/>
          <w:insideH w:val="nil"/>
          <w:insideV w:val="nil"/>
        </w:tcBorders>
        <w:shd w:val="clear" w:color="auto" w:fill="F48842" w:themeFill="accent4" w:themeFillShade="BF"/>
      </w:tcPr>
    </w:tblStylePr>
    <w:tblStylePr w:type="band1Horz">
      <w:tblPr/>
      <w:tcPr>
        <w:tcBorders>
          <w:top w:val="nil"/>
          <w:left w:val="nil"/>
          <w:bottom w:val="nil"/>
          <w:right w:val="nil"/>
          <w:insideH w:val="nil"/>
          <w:insideV w:val="nil"/>
        </w:tcBorders>
        <w:shd w:val="clear" w:color="auto" w:fill="F48842"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FFEB9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1474F" w:themeFill="text1"/>
      </w:tcPr>
    </w:tblStylePr>
    <w:tblStylePr w:type="lastRow">
      <w:tblPr/>
      <w:tcPr>
        <w:tcBorders>
          <w:top w:val="single" w:sz="18" w:space="0" w:color="FFFFFF" w:themeColor="background1"/>
          <w:left w:val="nil"/>
          <w:bottom w:val="nil"/>
          <w:right w:val="nil"/>
          <w:insideH w:val="nil"/>
          <w:insideV w:val="nil"/>
        </w:tcBorders>
        <w:shd w:val="clear" w:color="auto" w:fill="CBA3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D63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D632" w:themeFill="accent5" w:themeFillShade="BF"/>
      </w:tcPr>
    </w:tblStylePr>
    <w:tblStylePr w:type="band1Vert">
      <w:tblPr/>
      <w:tcPr>
        <w:tcBorders>
          <w:top w:val="nil"/>
          <w:left w:val="nil"/>
          <w:bottom w:val="nil"/>
          <w:right w:val="nil"/>
          <w:insideH w:val="nil"/>
          <w:insideV w:val="nil"/>
        </w:tcBorders>
        <w:shd w:val="clear" w:color="auto" w:fill="FFD632" w:themeFill="accent5" w:themeFillShade="BF"/>
      </w:tcPr>
    </w:tblStylePr>
    <w:tblStylePr w:type="band1Horz">
      <w:tblPr/>
      <w:tcPr>
        <w:tcBorders>
          <w:top w:val="nil"/>
          <w:left w:val="nil"/>
          <w:bottom w:val="nil"/>
          <w:right w:val="nil"/>
          <w:insideH w:val="nil"/>
          <w:insideV w:val="nil"/>
        </w:tcBorders>
        <w:shd w:val="clear" w:color="auto" w:fill="FFD632"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D1E8B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1474F" w:themeFill="text1"/>
      </w:tcPr>
    </w:tblStylePr>
    <w:tblStylePr w:type="lastRow">
      <w:tblPr/>
      <w:tcPr>
        <w:tcBorders>
          <w:top w:val="single" w:sz="18" w:space="0" w:color="FFFFFF" w:themeColor="background1"/>
          <w:left w:val="nil"/>
          <w:bottom w:val="nil"/>
          <w:right w:val="nil"/>
          <w:insideH w:val="nil"/>
          <w:insideV w:val="nil"/>
        </w:tcBorders>
        <w:shd w:val="clear" w:color="auto" w:fill="6D9D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1D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1D062" w:themeFill="accent6" w:themeFillShade="BF"/>
      </w:tcPr>
    </w:tblStylePr>
    <w:tblStylePr w:type="band1Vert">
      <w:tblPr/>
      <w:tcPr>
        <w:tcBorders>
          <w:top w:val="nil"/>
          <w:left w:val="nil"/>
          <w:bottom w:val="nil"/>
          <w:right w:val="nil"/>
          <w:insideH w:val="nil"/>
          <w:insideV w:val="nil"/>
        </w:tcBorders>
        <w:shd w:val="clear" w:color="auto" w:fill="A1D062" w:themeFill="accent6" w:themeFillShade="BF"/>
      </w:tcPr>
    </w:tblStylePr>
    <w:tblStylePr w:type="band1Horz">
      <w:tblPr/>
      <w:tcPr>
        <w:tcBorders>
          <w:top w:val="nil"/>
          <w:left w:val="nil"/>
          <w:bottom w:val="nil"/>
          <w:right w:val="nil"/>
          <w:insideH w:val="nil"/>
          <w:insideV w:val="nil"/>
        </w:tcBorders>
        <w:shd w:val="clear" w:color="auto" w:fill="A1D062"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sz w:val="16"/>
      <w:szCs w:val="16"/>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pPr>
      <w:spacing w:after="0" w:line="240" w:lineRule="auto"/>
    </w:pPr>
  </w:style>
  <w:style w:type="character" w:customStyle="1" w:styleId="EndnoteTextChar">
    <w:name w:val="Endnote Text Char"/>
    <w:basedOn w:val="DefaultParagraphFont"/>
    <w:link w:val="EndnoteText"/>
    <w:uiPriority w:val="99"/>
    <w:rsid w:val="00F80750"/>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8DC63F"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F80750"/>
    <w:pPr>
      <w:spacing w:after="0" w:line="240" w:lineRule="auto"/>
    </w:pPr>
  </w:style>
  <w:style w:type="character" w:customStyle="1" w:styleId="FootnoteTextChar">
    <w:name w:val="Footnote Text Char"/>
    <w:basedOn w:val="DefaultParagraphFont"/>
    <w:link w:val="FootnoteText"/>
    <w:uiPriority w:val="99"/>
    <w:rsid w:val="00F80750"/>
  </w:style>
  <w:style w:type="character" w:customStyle="1" w:styleId="Heading5Char">
    <w:name w:val="Heading 5 Char"/>
    <w:basedOn w:val="DefaultParagraphFont"/>
    <w:link w:val="Heading5"/>
    <w:uiPriority w:val="9"/>
    <w:rsid w:val="00F80750"/>
    <w:rPr>
      <w:rFonts w:asciiTheme="majorHAnsi" w:eastAsiaTheme="majorEastAsia" w:hAnsiTheme="majorHAnsi" w:cstheme="majorBidi"/>
      <w:color w:val="823607" w:themeColor="accent1" w:themeShade="7F"/>
    </w:rPr>
  </w:style>
  <w:style w:type="character" w:customStyle="1" w:styleId="Heading6Char">
    <w:name w:val="Heading 6 Char"/>
    <w:aliases w:val="Appendix Heading Char"/>
    <w:basedOn w:val="DefaultParagraphFont"/>
    <w:link w:val="Heading6"/>
    <w:uiPriority w:val="9"/>
    <w:rsid w:val="001375A2"/>
    <w:rPr>
      <w:rFonts w:eastAsiaTheme="majorEastAsia" w:cstheme="majorBidi"/>
      <w:bCs/>
      <w:color w:val="41474F" w:themeColor="text2"/>
      <w:sz w:val="56"/>
      <w:szCs w:val="28"/>
    </w:rPr>
  </w:style>
  <w:style w:type="character" w:customStyle="1" w:styleId="Heading7Char">
    <w:name w:val="Heading 7 Char"/>
    <w:basedOn w:val="DefaultParagraphFont"/>
    <w:link w:val="Heading7"/>
    <w:uiPriority w:val="9"/>
    <w:rsid w:val="00F57F7A"/>
    <w:rPr>
      <w:rFonts w:asciiTheme="majorHAnsi" w:eastAsiaTheme="majorEastAsia" w:hAnsiTheme="majorHAnsi" w:cstheme="majorBidi"/>
      <w:i/>
      <w:iCs/>
      <w:color w:val="6A7481" w:themeColor="text1" w:themeTint="BF"/>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color w:val="6A7481" w:themeColor="text1" w:themeTint="BF"/>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color w:val="6A7481"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F37321"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F37321" w:themeColor="accent1"/>
      </w:pBdr>
      <w:spacing w:after="280"/>
      <w:ind w:left="936" w:right="936"/>
    </w:pPr>
    <w:rPr>
      <w:b/>
      <w:bCs/>
      <w:i/>
      <w:iCs/>
      <w:color w:val="F37321" w:themeColor="accent1"/>
    </w:rPr>
  </w:style>
  <w:style w:type="character" w:customStyle="1" w:styleId="IntenseQuoteChar">
    <w:name w:val="Intense Quote Char"/>
    <w:basedOn w:val="DefaultParagraphFont"/>
    <w:link w:val="IntenseQuote"/>
    <w:uiPriority w:val="30"/>
    <w:semiHidden/>
    <w:rsid w:val="00F80750"/>
    <w:rPr>
      <w:b/>
      <w:bCs/>
      <w:i/>
      <w:iCs/>
      <w:color w:val="F37321" w:themeColor="accent1"/>
    </w:rPr>
  </w:style>
  <w:style w:type="character" w:styleId="IntenseReference">
    <w:name w:val="Intense Reference"/>
    <w:basedOn w:val="DefaultParagraphFont"/>
    <w:uiPriority w:val="32"/>
    <w:semiHidden/>
    <w:qFormat/>
    <w:locked/>
    <w:rsid w:val="00F80750"/>
    <w:rPr>
      <w:b/>
      <w:bCs/>
      <w:smallCaps/>
      <w:noProof w:val="0"/>
      <w:color w:val="FFCF01"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41474F" w:themeColor="text1"/>
        <w:left w:val="single" w:sz="8" w:space="0" w:color="41474F" w:themeColor="text1"/>
        <w:bottom w:val="single" w:sz="8" w:space="0" w:color="41474F" w:themeColor="text1"/>
        <w:right w:val="single" w:sz="8" w:space="0" w:color="41474F" w:themeColor="text1"/>
        <w:insideH w:val="single" w:sz="8" w:space="0" w:color="41474F" w:themeColor="text1"/>
        <w:insideV w:val="single" w:sz="8" w:space="0" w:color="41474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474F" w:themeColor="text1"/>
          <w:left w:val="single" w:sz="8" w:space="0" w:color="41474F" w:themeColor="text1"/>
          <w:bottom w:val="single" w:sz="18" w:space="0" w:color="41474F" w:themeColor="text1"/>
          <w:right w:val="single" w:sz="8" w:space="0" w:color="41474F" w:themeColor="text1"/>
          <w:insideH w:val="nil"/>
          <w:insideV w:val="single" w:sz="8" w:space="0" w:color="41474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474F" w:themeColor="text1"/>
          <w:left w:val="single" w:sz="8" w:space="0" w:color="41474F" w:themeColor="text1"/>
          <w:bottom w:val="single" w:sz="8" w:space="0" w:color="41474F" w:themeColor="text1"/>
          <w:right w:val="single" w:sz="8" w:space="0" w:color="41474F" w:themeColor="text1"/>
          <w:insideH w:val="nil"/>
          <w:insideV w:val="single" w:sz="8" w:space="0" w:color="41474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474F" w:themeColor="text1"/>
          <w:left w:val="single" w:sz="8" w:space="0" w:color="41474F" w:themeColor="text1"/>
          <w:bottom w:val="single" w:sz="8" w:space="0" w:color="41474F" w:themeColor="text1"/>
          <w:right w:val="single" w:sz="8" w:space="0" w:color="41474F" w:themeColor="text1"/>
        </w:tcBorders>
      </w:tcPr>
    </w:tblStylePr>
    <w:tblStylePr w:type="band1Vert">
      <w:tblPr/>
      <w:tcPr>
        <w:tcBorders>
          <w:top w:val="single" w:sz="8" w:space="0" w:color="41474F" w:themeColor="text1"/>
          <w:left w:val="single" w:sz="8" w:space="0" w:color="41474F" w:themeColor="text1"/>
          <w:bottom w:val="single" w:sz="8" w:space="0" w:color="41474F" w:themeColor="text1"/>
          <w:right w:val="single" w:sz="8" w:space="0" w:color="41474F" w:themeColor="text1"/>
        </w:tcBorders>
        <w:shd w:val="clear" w:color="auto" w:fill="CDD1D6" w:themeFill="text1" w:themeFillTint="3F"/>
      </w:tcPr>
    </w:tblStylePr>
    <w:tblStylePr w:type="band1Horz">
      <w:tblPr/>
      <w:tcPr>
        <w:tcBorders>
          <w:top w:val="single" w:sz="8" w:space="0" w:color="41474F" w:themeColor="text1"/>
          <w:left w:val="single" w:sz="8" w:space="0" w:color="41474F" w:themeColor="text1"/>
          <w:bottom w:val="single" w:sz="8" w:space="0" w:color="41474F" w:themeColor="text1"/>
          <w:right w:val="single" w:sz="8" w:space="0" w:color="41474F" w:themeColor="text1"/>
          <w:insideV w:val="single" w:sz="8" w:space="0" w:color="41474F" w:themeColor="text1"/>
        </w:tcBorders>
        <w:shd w:val="clear" w:color="auto" w:fill="CDD1D6" w:themeFill="text1" w:themeFillTint="3F"/>
      </w:tcPr>
    </w:tblStylePr>
    <w:tblStylePr w:type="band2Horz">
      <w:tblPr/>
      <w:tcPr>
        <w:tcBorders>
          <w:top w:val="single" w:sz="8" w:space="0" w:color="41474F" w:themeColor="text1"/>
          <w:left w:val="single" w:sz="8" w:space="0" w:color="41474F" w:themeColor="text1"/>
          <w:bottom w:val="single" w:sz="8" w:space="0" w:color="41474F" w:themeColor="text1"/>
          <w:right w:val="single" w:sz="8" w:space="0" w:color="41474F" w:themeColor="text1"/>
          <w:insideV w:val="single" w:sz="8" w:space="0" w:color="41474F"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F37321" w:themeColor="accent1"/>
        <w:left w:val="single" w:sz="8" w:space="0" w:color="F37321" w:themeColor="accent1"/>
        <w:bottom w:val="single" w:sz="8" w:space="0" w:color="F37321" w:themeColor="accent1"/>
        <w:right w:val="single" w:sz="8" w:space="0" w:color="F37321" w:themeColor="accent1"/>
        <w:insideH w:val="single" w:sz="8" w:space="0" w:color="F37321" w:themeColor="accent1"/>
        <w:insideV w:val="single" w:sz="8" w:space="0" w:color="F3732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7321" w:themeColor="accent1"/>
          <w:left w:val="single" w:sz="8" w:space="0" w:color="F37321" w:themeColor="accent1"/>
          <w:bottom w:val="single" w:sz="18" w:space="0" w:color="F37321" w:themeColor="accent1"/>
          <w:right w:val="single" w:sz="8" w:space="0" w:color="F37321" w:themeColor="accent1"/>
          <w:insideH w:val="nil"/>
          <w:insideV w:val="single" w:sz="8" w:space="0" w:color="F3732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7321" w:themeColor="accent1"/>
          <w:left w:val="single" w:sz="8" w:space="0" w:color="F37321" w:themeColor="accent1"/>
          <w:bottom w:val="single" w:sz="8" w:space="0" w:color="F37321" w:themeColor="accent1"/>
          <w:right w:val="single" w:sz="8" w:space="0" w:color="F37321" w:themeColor="accent1"/>
          <w:insideH w:val="nil"/>
          <w:insideV w:val="single" w:sz="8" w:space="0" w:color="F3732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7321" w:themeColor="accent1"/>
          <w:left w:val="single" w:sz="8" w:space="0" w:color="F37321" w:themeColor="accent1"/>
          <w:bottom w:val="single" w:sz="8" w:space="0" w:color="F37321" w:themeColor="accent1"/>
          <w:right w:val="single" w:sz="8" w:space="0" w:color="F37321" w:themeColor="accent1"/>
        </w:tcBorders>
      </w:tcPr>
    </w:tblStylePr>
    <w:tblStylePr w:type="band1Vert">
      <w:tblPr/>
      <w:tcPr>
        <w:tcBorders>
          <w:top w:val="single" w:sz="8" w:space="0" w:color="F37321" w:themeColor="accent1"/>
          <w:left w:val="single" w:sz="8" w:space="0" w:color="F37321" w:themeColor="accent1"/>
          <w:bottom w:val="single" w:sz="8" w:space="0" w:color="F37321" w:themeColor="accent1"/>
          <w:right w:val="single" w:sz="8" w:space="0" w:color="F37321" w:themeColor="accent1"/>
        </w:tcBorders>
        <w:shd w:val="clear" w:color="auto" w:fill="FCDCC7" w:themeFill="accent1" w:themeFillTint="3F"/>
      </w:tcPr>
    </w:tblStylePr>
    <w:tblStylePr w:type="band1Horz">
      <w:tblPr/>
      <w:tcPr>
        <w:tcBorders>
          <w:top w:val="single" w:sz="8" w:space="0" w:color="F37321" w:themeColor="accent1"/>
          <w:left w:val="single" w:sz="8" w:space="0" w:color="F37321" w:themeColor="accent1"/>
          <w:bottom w:val="single" w:sz="8" w:space="0" w:color="F37321" w:themeColor="accent1"/>
          <w:right w:val="single" w:sz="8" w:space="0" w:color="F37321" w:themeColor="accent1"/>
          <w:insideV w:val="single" w:sz="8" w:space="0" w:color="F37321" w:themeColor="accent1"/>
        </w:tcBorders>
        <w:shd w:val="clear" w:color="auto" w:fill="FCDCC7" w:themeFill="accent1" w:themeFillTint="3F"/>
      </w:tcPr>
    </w:tblStylePr>
    <w:tblStylePr w:type="band2Horz">
      <w:tblPr/>
      <w:tcPr>
        <w:tcBorders>
          <w:top w:val="single" w:sz="8" w:space="0" w:color="F37321" w:themeColor="accent1"/>
          <w:left w:val="single" w:sz="8" w:space="0" w:color="F37321" w:themeColor="accent1"/>
          <w:bottom w:val="single" w:sz="8" w:space="0" w:color="F37321" w:themeColor="accent1"/>
          <w:right w:val="single" w:sz="8" w:space="0" w:color="F37321" w:themeColor="accent1"/>
          <w:insideV w:val="single" w:sz="8" w:space="0" w:color="F37321"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FFCF01" w:themeColor="accent2"/>
        <w:left w:val="single" w:sz="8" w:space="0" w:color="FFCF01" w:themeColor="accent2"/>
        <w:bottom w:val="single" w:sz="8" w:space="0" w:color="FFCF01" w:themeColor="accent2"/>
        <w:right w:val="single" w:sz="8" w:space="0" w:color="FFCF01" w:themeColor="accent2"/>
        <w:insideH w:val="single" w:sz="8" w:space="0" w:color="FFCF01" w:themeColor="accent2"/>
        <w:insideV w:val="single" w:sz="8" w:space="0" w:color="FFCF0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01" w:themeColor="accent2"/>
          <w:left w:val="single" w:sz="8" w:space="0" w:color="FFCF01" w:themeColor="accent2"/>
          <w:bottom w:val="single" w:sz="18" w:space="0" w:color="FFCF01" w:themeColor="accent2"/>
          <w:right w:val="single" w:sz="8" w:space="0" w:color="FFCF01" w:themeColor="accent2"/>
          <w:insideH w:val="nil"/>
          <w:insideV w:val="single" w:sz="8" w:space="0" w:color="FFCF0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01" w:themeColor="accent2"/>
          <w:left w:val="single" w:sz="8" w:space="0" w:color="FFCF01" w:themeColor="accent2"/>
          <w:bottom w:val="single" w:sz="8" w:space="0" w:color="FFCF01" w:themeColor="accent2"/>
          <w:right w:val="single" w:sz="8" w:space="0" w:color="FFCF01" w:themeColor="accent2"/>
          <w:insideH w:val="nil"/>
          <w:insideV w:val="single" w:sz="8" w:space="0" w:color="FFCF0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01" w:themeColor="accent2"/>
          <w:left w:val="single" w:sz="8" w:space="0" w:color="FFCF01" w:themeColor="accent2"/>
          <w:bottom w:val="single" w:sz="8" w:space="0" w:color="FFCF01" w:themeColor="accent2"/>
          <w:right w:val="single" w:sz="8" w:space="0" w:color="FFCF01" w:themeColor="accent2"/>
        </w:tcBorders>
      </w:tcPr>
    </w:tblStylePr>
    <w:tblStylePr w:type="band1Vert">
      <w:tblPr/>
      <w:tcPr>
        <w:tcBorders>
          <w:top w:val="single" w:sz="8" w:space="0" w:color="FFCF01" w:themeColor="accent2"/>
          <w:left w:val="single" w:sz="8" w:space="0" w:color="FFCF01" w:themeColor="accent2"/>
          <w:bottom w:val="single" w:sz="8" w:space="0" w:color="FFCF01" w:themeColor="accent2"/>
          <w:right w:val="single" w:sz="8" w:space="0" w:color="FFCF01" w:themeColor="accent2"/>
        </w:tcBorders>
        <w:shd w:val="clear" w:color="auto" w:fill="FFF2C0" w:themeFill="accent2" w:themeFillTint="3F"/>
      </w:tcPr>
    </w:tblStylePr>
    <w:tblStylePr w:type="band1Horz">
      <w:tblPr/>
      <w:tcPr>
        <w:tcBorders>
          <w:top w:val="single" w:sz="8" w:space="0" w:color="FFCF01" w:themeColor="accent2"/>
          <w:left w:val="single" w:sz="8" w:space="0" w:color="FFCF01" w:themeColor="accent2"/>
          <w:bottom w:val="single" w:sz="8" w:space="0" w:color="FFCF01" w:themeColor="accent2"/>
          <w:right w:val="single" w:sz="8" w:space="0" w:color="FFCF01" w:themeColor="accent2"/>
          <w:insideV w:val="single" w:sz="8" w:space="0" w:color="FFCF01" w:themeColor="accent2"/>
        </w:tcBorders>
        <w:shd w:val="clear" w:color="auto" w:fill="FFF2C0" w:themeFill="accent2" w:themeFillTint="3F"/>
      </w:tcPr>
    </w:tblStylePr>
    <w:tblStylePr w:type="band2Horz">
      <w:tblPr/>
      <w:tcPr>
        <w:tcBorders>
          <w:top w:val="single" w:sz="8" w:space="0" w:color="FFCF01" w:themeColor="accent2"/>
          <w:left w:val="single" w:sz="8" w:space="0" w:color="FFCF01" w:themeColor="accent2"/>
          <w:bottom w:val="single" w:sz="8" w:space="0" w:color="FFCF01" w:themeColor="accent2"/>
          <w:right w:val="single" w:sz="8" w:space="0" w:color="FFCF01" w:themeColor="accent2"/>
          <w:insideV w:val="single" w:sz="8" w:space="0" w:color="FFCF01"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insideH w:val="single" w:sz="8" w:space="0" w:color="8DC63F" w:themeColor="accent3"/>
        <w:insideV w:val="single" w:sz="8" w:space="0" w:color="8DC6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3"/>
          <w:left w:val="single" w:sz="8" w:space="0" w:color="8DC63F" w:themeColor="accent3"/>
          <w:bottom w:val="single" w:sz="18" w:space="0" w:color="8DC63F" w:themeColor="accent3"/>
          <w:right w:val="single" w:sz="8" w:space="0" w:color="8DC63F" w:themeColor="accent3"/>
          <w:insideH w:val="nil"/>
          <w:insideV w:val="single" w:sz="8" w:space="0" w:color="8DC6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3"/>
          <w:left w:val="single" w:sz="8" w:space="0" w:color="8DC63F" w:themeColor="accent3"/>
          <w:bottom w:val="single" w:sz="8" w:space="0" w:color="8DC63F" w:themeColor="accent3"/>
          <w:right w:val="single" w:sz="8" w:space="0" w:color="8DC63F" w:themeColor="accent3"/>
          <w:insideH w:val="nil"/>
          <w:insideV w:val="single" w:sz="8" w:space="0" w:color="8DC6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tblStylePr w:type="band1Vert">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shd w:val="clear" w:color="auto" w:fill="E2F1CF" w:themeFill="accent3" w:themeFillTint="3F"/>
      </w:tcPr>
    </w:tblStylePr>
    <w:tblStylePr w:type="band1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insideV w:val="single" w:sz="8" w:space="0" w:color="8DC63F" w:themeColor="accent3"/>
        </w:tcBorders>
        <w:shd w:val="clear" w:color="auto" w:fill="E2F1CF" w:themeFill="accent3" w:themeFillTint="3F"/>
      </w:tcPr>
    </w:tblStylePr>
    <w:tblStylePr w:type="band2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insideV w:val="single" w:sz="8" w:space="0" w:color="8DC63F"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FAC7A6" w:themeColor="accent4"/>
        <w:left w:val="single" w:sz="8" w:space="0" w:color="FAC7A6" w:themeColor="accent4"/>
        <w:bottom w:val="single" w:sz="8" w:space="0" w:color="FAC7A6" w:themeColor="accent4"/>
        <w:right w:val="single" w:sz="8" w:space="0" w:color="FAC7A6" w:themeColor="accent4"/>
        <w:insideH w:val="single" w:sz="8" w:space="0" w:color="FAC7A6" w:themeColor="accent4"/>
        <w:insideV w:val="single" w:sz="8" w:space="0" w:color="FAC7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C7A6" w:themeColor="accent4"/>
          <w:left w:val="single" w:sz="8" w:space="0" w:color="FAC7A6" w:themeColor="accent4"/>
          <w:bottom w:val="single" w:sz="18" w:space="0" w:color="FAC7A6" w:themeColor="accent4"/>
          <w:right w:val="single" w:sz="8" w:space="0" w:color="FAC7A6" w:themeColor="accent4"/>
          <w:insideH w:val="nil"/>
          <w:insideV w:val="single" w:sz="8" w:space="0" w:color="FAC7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C7A6" w:themeColor="accent4"/>
          <w:left w:val="single" w:sz="8" w:space="0" w:color="FAC7A6" w:themeColor="accent4"/>
          <w:bottom w:val="single" w:sz="8" w:space="0" w:color="FAC7A6" w:themeColor="accent4"/>
          <w:right w:val="single" w:sz="8" w:space="0" w:color="FAC7A6" w:themeColor="accent4"/>
          <w:insideH w:val="nil"/>
          <w:insideV w:val="single" w:sz="8" w:space="0" w:color="FAC7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C7A6" w:themeColor="accent4"/>
          <w:left w:val="single" w:sz="8" w:space="0" w:color="FAC7A6" w:themeColor="accent4"/>
          <w:bottom w:val="single" w:sz="8" w:space="0" w:color="FAC7A6" w:themeColor="accent4"/>
          <w:right w:val="single" w:sz="8" w:space="0" w:color="FAC7A6" w:themeColor="accent4"/>
        </w:tcBorders>
      </w:tcPr>
    </w:tblStylePr>
    <w:tblStylePr w:type="band1Vert">
      <w:tblPr/>
      <w:tcPr>
        <w:tcBorders>
          <w:top w:val="single" w:sz="8" w:space="0" w:color="FAC7A6" w:themeColor="accent4"/>
          <w:left w:val="single" w:sz="8" w:space="0" w:color="FAC7A6" w:themeColor="accent4"/>
          <w:bottom w:val="single" w:sz="8" w:space="0" w:color="FAC7A6" w:themeColor="accent4"/>
          <w:right w:val="single" w:sz="8" w:space="0" w:color="FAC7A6" w:themeColor="accent4"/>
        </w:tcBorders>
        <w:shd w:val="clear" w:color="auto" w:fill="FDF1E8" w:themeFill="accent4" w:themeFillTint="3F"/>
      </w:tcPr>
    </w:tblStylePr>
    <w:tblStylePr w:type="band1Horz">
      <w:tblPr/>
      <w:tcPr>
        <w:tcBorders>
          <w:top w:val="single" w:sz="8" w:space="0" w:color="FAC7A6" w:themeColor="accent4"/>
          <w:left w:val="single" w:sz="8" w:space="0" w:color="FAC7A6" w:themeColor="accent4"/>
          <w:bottom w:val="single" w:sz="8" w:space="0" w:color="FAC7A6" w:themeColor="accent4"/>
          <w:right w:val="single" w:sz="8" w:space="0" w:color="FAC7A6" w:themeColor="accent4"/>
          <w:insideV w:val="single" w:sz="8" w:space="0" w:color="FAC7A6" w:themeColor="accent4"/>
        </w:tcBorders>
        <w:shd w:val="clear" w:color="auto" w:fill="FDF1E8" w:themeFill="accent4" w:themeFillTint="3F"/>
      </w:tcPr>
    </w:tblStylePr>
    <w:tblStylePr w:type="band2Horz">
      <w:tblPr/>
      <w:tcPr>
        <w:tcBorders>
          <w:top w:val="single" w:sz="8" w:space="0" w:color="FAC7A6" w:themeColor="accent4"/>
          <w:left w:val="single" w:sz="8" w:space="0" w:color="FAC7A6" w:themeColor="accent4"/>
          <w:bottom w:val="single" w:sz="8" w:space="0" w:color="FAC7A6" w:themeColor="accent4"/>
          <w:right w:val="single" w:sz="8" w:space="0" w:color="FAC7A6" w:themeColor="accent4"/>
          <w:insideV w:val="single" w:sz="8" w:space="0" w:color="FAC7A6"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FFEB99" w:themeColor="accent5"/>
        <w:left w:val="single" w:sz="8" w:space="0" w:color="FFEB99" w:themeColor="accent5"/>
        <w:bottom w:val="single" w:sz="8" w:space="0" w:color="FFEB99" w:themeColor="accent5"/>
        <w:right w:val="single" w:sz="8" w:space="0" w:color="FFEB99" w:themeColor="accent5"/>
        <w:insideH w:val="single" w:sz="8" w:space="0" w:color="FFEB99" w:themeColor="accent5"/>
        <w:insideV w:val="single" w:sz="8" w:space="0" w:color="FFEB9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B99" w:themeColor="accent5"/>
          <w:left w:val="single" w:sz="8" w:space="0" w:color="FFEB99" w:themeColor="accent5"/>
          <w:bottom w:val="single" w:sz="18" w:space="0" w:color="FFEB99" w:themeColor="accent5"/>
          <w:right w:val="single" w:sz="8" w:space="0" w:color="FFEB99" w:themeColor="accent5"/>
          <w:insideH w:val="nil"/>
          <w:insideV w:val="single" w:sz="8" w:space="0" w:color="FFEB9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B99" w:themeColor="accent5"/>
          <w:left w:val="single" w:sz="8" w:space="0" w:color="FFEB99" w:themeColor="accent5"/>
          <w:bottom w:val="single" w:sz="8" w:space="0" w:color="FFEB99" w:themeColor="accent5"/>
          <w:right w:val="single" w:sz="8" w:space="0" w:color="FFEB99" w:themeColor="accent5"/>
          <w:insideH w:val="nil"/>
          <w:insideV w:val="single" w:sz="8" w:space="0" w:color="FFEB9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B99" w:themeColor="accent5"/>
          <w:left w:val="single" w:sz="8" w:space="0" w:color="FFEB99" w:themeColor="accent5"/>
          <w:bottom w:val="single" w:sz="8" w:space="0" w:color="FFEB99" w:themeColor="accent5"/>
          <w:right w:val="single" w:sz="8" w:space="0" w:color="FFEB99" w:themeColor="accent5"/>
        </w:tcBorders>
      </w:tcPr>
    </w:tblStylePr>
    <w:tblStylePr w:type="band1Vert">
      <w:tblPr/>
      <w:tcPr>
        <w:tcBorders>
          <w:top w:val="single" w:sz="8" w:space="0" w:color="FFEB99" w:themeColor="accent5"/>
          <w:left w:val="single" w:sz="8" w:space="0" w:color="FFEB99" w:themeColor="accent5"/>
          <w:bottom w:val="single" w:sz="8" w:space="0" w:color="FFEB99" w:themeColor="accent5"/>
          <w:right w:val="single" w:sz="8" w:space="0" w:color="FFEB99" w:themeColor="accent5"/>
        </w:tcBorders>
        <w:shd w:val="clear" w:color="auto" w:fill="FFFAE5" w:themeFill="accent5" w:themeFillTint="3F"/>
      </w:tcPr>
    </w:tblStylePr>
    <w:tblStylePr w:type="band1Horz">
      <w:tblPr/>
      <w:tcPr>
        <w:tcBorders>
          <w:top w:val="single" w:sz="8" w:space="0" w:color="FFEB99" w:themeColor="accent5"/>
          <w:left w:val="single" w:sz="8" w:space="0" w:color="FFEB99" w:themeColor="accent5"/>
          <w:bottom w:val="single" w:sz="8" w:space="0" w:color="FFEB99" w:themeColor="accent5"/>
          <w:right w:val="single" w:sz="8" w:space="0" w:color="FFEB99" w:themeColor="accent5"/>
          <w:insideV w:val="single" w:sz="8" w:space="0" w:color="FFEB99" w:themeColor="accent5"/>
        </w:tcBorders>
        <w:shd w:val="clear" w:color="auto" w:fill="FFFAE5" w:themeFill="accent5" w:themeFillTint="3F"/>
      </w:tcPr>
    </w:tblStylePr>
    <w:tblStylePr w:type="band2Horz">
      <w:tblPr/>
      <w:tcPr>
        <w:tcBorders>
          <w:top w:val="single" w:sz="8" w:space="0" w:color="FFEB99" w:themeColor="accent5"/>
          <w:left w:val="single" w:sz="8" w:space="0" w:color="FFEB99" w:themeColor="accent5"/>
          <w:bottom w:val="single" w:sz="8" w:space="0" w:color="FFEB99" w:themeColor="accent5"/>
          <w:right w:val="single" w:sz="8" w:space="0" w:color="FFEB99" w:themeColor="accent5"/>
          <w:insideV w:val="single" w:sz="8" w:space="0" w:color="FFEB99"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D1E8B2" w:themeColor="accent6"/>
        <w:left w:val="single" w:sz="8" w:space="0" w:color="D1E8B2" w:themeColor="accent6"/>
        <w:bottom w:val="single" w:sz="8" w:space="0" w:color="D1E8B2" w:themeColor="accent6"/>
        <w:right w:val="single" w:sz="8" w:space="0" w:color="D1E8B2" w:themeColor="accent6"/>
        <w:insideH w:val="single" w:sz="8" w:space="0" w:color="D1E8B2" w:themeColor="accent6"/>
        <w:insideV w:val="single" w:sz="8" w:space="0" w:color="D1E8B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E8B2" w:themeColor="accent6"/>
          <w:left w:val="single" w:sz="8" w:space="0" w:color="D1E8B2" w:themeColor="accent6"/>
          <w:bottom w:val="single" w:sz="18" w:space="0" w:color="D1E8B2" w:themeColor="accent6"/>
          <w:right w:val="single" w:sz="8" w:space="0" w:color="D1E8B2" w:themeColor="accent6"/>
          <w:insideH w:val="nil"/>
          <w:insideV w:val="single" w:sz="8" w:space="0" w:color="D1E8B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E8B2" w:themeColor="accent6"/>
          <w:left w:val="single" w:sz="8" w:space="0" w:color="D1E8B2" w:themeColor="accent6"/>
          <w:bottom w:val="single" w:sz="8" w:space="0" w:color="D1E8B2" w:themeColor="accent6"/>
          <w:right w:val="single" w:sz="8" w:space="0" w:color="D1E8B2" w:themeColor="accent6"/>
          <w:insideH w:val="nil"/>
          <w:insideV w:val="single" w:sz="8" w:space="0" w:color="D1E8B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E8B2" w:themeColor="accent6"/>
          <w:left w:val="single" w:sz="8" w:space="0" w:color="D1E8B2" w:themeColor="accent6"/>
          <w:bottom w:val="single" w:sz="8" w:space="0" w:color="D1E8B2" w:themeColor="accent6"/>
          <w:right w:val="single" w:sz="8" w:space="0" w:color="D1E8B2" w:themeColor="accent6"/>
        </w:tcBorders>
      </w:tcPr>
    </w:tblStylePr>
    <w:tblStylePr w:type="band1Vert">
      <w:tblPr/>
      <w:tcPr>
        <w:tcBorders>
          <w:top w:val="single" w:sz="8" w:space="0" w:color="D1E8B2" w:themeColor="accent6"/>
          <w:left w:val="single" w:sz="8" w:space="0" w:color="D1E8B2" w:themeColor="accent6"/>
          <w:bottom w:val="single" w:sz="8" w:space="0" w:color="D1E8B2" w:themeColor="accent6"/>
          <w:right w:val="single" w:sz="8" w:space="0" w:color="D1E8B2" w:themeColor="accent6"/>
        </w:tcBorders>
        <w:shd w:val="clear" w:color="auto" w:fill="F3F9EB" w:themeFill="accent6" w:themeFillTint="3F"/>
      </w:tcPr>
    </w:tblStylePr>
    <w:tblStylePr w:type="band1Horz">
      <w:tblPr/>
      <w:tcPr>
        <w:tcBorders>
          <w:top w:val="single" w:sz="8" w:space="0" w:color="D1E8B2" w:themeColor="accent6"/>
          <w:left w:val="single" w:sz="8" w:space="0" w:color="D1E8B2" w:themeColor="accent6"/>
          <w:bottom w:val="single" w:sz="8" w:space="0" w:color="D1E8B2" w:themeColor="accent6"/>
          <w:right w:val="single" w:sz="8" w:space="0" w:color="D1E8B2" w:themeColor="accent6"/>
          <w:insideV w:val="single" w:sz="8" w:space="0" w:color="D1E8B2" w:themeColor="accent6"/>
        </w:tcBorders>
        <w:shd w:val="clear" w:color="auto" w:fill="F3F9EB" w:themeFill="accent6" w:themeFillTint="3F"/>
      </w:tcPr>
    </w:tblStylePr>
    <w:tblStylePr w:type="band2Horz">
      <w:tblPr/>
      <w:tcPr>
        <w:tcBorders>
          <w:top w:val="single" w:sz="8" w:space="0" w:color="D1E8B2" w:themeColor="accent6"/>
          <w:left w:val="single" w:sz="8" w:space="0" w:color="D1E8B2" w:themeColor="accent6"/>
          <w:bottom w:val="single" w:sz="8" w:space="0" w:color="D1E8B2" w:themeColor="accent6"/>
          <w:right w:val="single" w:sz="8" w:space="0" w:color="D1E8B2" w:themeColor="accent6"/>
          <w:insideV w:val="single" w:sz="8" w:space="0" w:color="D1E8B2"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41474F" w:themeColor="text1"/>
        <w:left w:val="single" w:sz="8" w:space="0" w:color="41474F" w:themeColor="text1"/>
        <w:bottom w:val="single" w:sz="8" w:space="0" w:color="41474F" w:themeColor="text1"/>
        <w:right w:val="single" w:sz="8" w:space="0" w:color="41474F" w:themeColor="text1"/>
      </w:tblBorders>
    </w:tblPr>
    <w:tblStylePr w:type="firstRow">
      <w:pPr>
        <w:spacing w:before="0" w:after="0" w:line="240" w:lineRule="auto"/>
      </w:pPr>
      <w:rPr>
        <w:b/>
        <w:bCs/>
        <w:color w:val="FFFFFF" w:themeColor="background1"/>
      </w:rPr>
      <w:tblPr/>
      <w:tcPr>
        <w:shd w:val="clear" w:color="auto" w:fill="41474F" w:themeFill="text1"/>
      </w:tcPr>
    </w:tblStylePr>
    <w:tblStylePr w:type="lastRow">
      <w:pPr>
        <w:spacing w:before="0" w:after="0" w:line="240" w:lineRule="auto"/>
      </w:pPr>
      <w:rPr>
        <w:b/>
        <w:bCs/>
      </w:rPr>
      <w:tblPr/>
      <w:tcPr>
        <w:tcBorders>
          <w:top w:val="double" w:sz="6" w:space="0" w:color="41474F" w:themeColor="text1"/>
          <w:left w:val="single" w:sz="8" w:space="0" w:color="41474F" w:themeColor="text1"/>
          <w:bottom w:val="single" w:sz="8" w:space="0" w:color="41474F" w:themeColor="text1"/>
          <w:right w:val="single" w:sz="8" w:space="0" w:color="41474F" w:themeColor="text1"/>
        </w:tcBorders>
      </w:tcPr>
    </w:tblStylePr>
    <w:tblStylePr w:type="firstCol">
      <w:rPr>
        <w:b/>
        <w:bCs/>
      </w:rPr>
    </w:tblStylePr>
    <w:tblStylePr w:type="lastCol">
      <w:rPr>
        <w:b/>
        <w:bCs/>
      </w:rPr>
    </w:tblStylePr>
    <w:tblStylePr w:type="band1Vert">
      <w:tblPr/>
      <w:tcPr>
        <w:tcBorders>
          <w:top w:val="single" w:sz="8" w:space="0" w:color="41474F" w:themeColor="text1"/>
          <w:left w:val="single" w:sz="8" w:space="0" w:color="41474F" w:themeColor="text1"/>
          <w:bottom w:val="single" w:sz="8" w:space="0" w:color="41474F" w:themeColor="text1"/>
          <w:right w:val="single" w:sz="8" w:space="0" w:color="41474F" w:themeColor="text1"/>
        </w:tcBorders>
      </w:tcPr>
    </w:tblStylePr>
    <w:tblStylePr w:type="band1Horz">
      <w:tblPr/>
      <w:tcPr>
        <w:tcBorders>
          <w:top w:val="single" w:sz="8" w:space="0" w:color="41474F" w:themeColor="text1"/>
          <w:left w:val="single" w:sz="8" w:space="0" w:color="41474F" w:themeColor="text1"/>
          <w:bottom w:val="single" w:sz="8" w:space="0" w:color="41474F" w:themeColor="text1"/>
          <w:right w:val="single" w:sz="8" w:space="0" w:color="41474F"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F37321" w:themeColor="accent1"/>
        <w:left w:val="single" w:sz="8" w:space="0" w:color="F37321" w:themeColor="accent1"/>
        <w:bottom w:val="single" w:sz="8" w:space="0" w:color="F37321" w:themeColor="accent1"/>
        <w:right w:val="single" w:sz="8" w:space="0" w:color="F37321" w:themeColor="accent1"/>
      </w:tblBorders>
    </w:tblPr>
    <w:tblStylePr w:type="firstRow">
      <w:pPr>
        <w:spacing w:before="0" w:after="0" w:line="240" w:lineRule="auto"/>
      </w:pPr>
      <w:rPr>
        <w:b/>
        <w:bCs/>
        <w:color w:val="FFFFFF" w:themeColor="background1"/>
      </w:rPr>
      <w:tblPr/>
      <w:tcPr>
        <w:shd w:val="clear" w:color="auto" w:fill="F37321" w:themeFill="accent1"/>
      </w:tcPr>
    </w:tblStylePr>
    <w:tblStylePr w:type="lastRow">
      <w:pPr>
        <w:spacing w:before="0" w:after="0" w:line="240" w:lineRule="auto"/>
      </w:pPr>
      <w:rPr>
        <w:b/>
        <w:bCs/>
      </w:rPr>
      <w:tblPr/>
      <w:tcPr>
        <w:tcBorders>
          <w:top w:val="double" w:sz="6" w:space="0" w:color="F37321" w:themeColor="accent1"/>
          <w:left w:val="single" w:sz="8" w:space="0" w:color="F37321" w:themeColor="accent1"/>
          <w:bottom w:val="single" w:sz="8" w:space="0" w:color="F37321" w:themeColor="accent1"/>
          <w:right w:val="single" w:sz="8" w:space="0" w:color="F37321" w:themeColor="accent1"/>
        </w:tcBorders>
      </w:tcPr>
    </w:tblStylePr>
    <w:tblStylePr w:type="firstCol">
      <w:rPr>
        <w:b/>
        <w:bCs/>
      </w:rPr>
    </w:tblStylePr>
    <w:tblStylePr w:type="lastCol">
      <w:rPr>
        <w:b/>
        <w:bCs/>
      </w:rPr>
    </w:tblStylePr>
    <w:tblStylePr w:type="band1Vert">
      <w:tblPr/>
      <w:tcPr>
        <w:tcBorders>
          <w:top w:val="single" w:sz="8" w:space="0" w:color="F37321" w:themeColor="accent1"/>
          <w:left w:val="single" w:sz="8" w:space="0" w:color="F37321" w:themeColor="accent1"/>
          <w:bottom w:val="single" w:sz="8" w:space="0" w:color="F37321" w:themeColor="accent1"/>
          <w:right w:val="single" w:sz="8" w:space="0" w:color="F37321" w:themeColor="accent1"/>
        </w:tcBorders>
      </w:tcPr>
    </w:tblStylePr>
    <w:tblStylePr w:type="band1Horz">
      <w:tblPr/>
      <w:tcPr>
        <w:tcBorders>
          <w:top w:val="single" w:sz="8" w:space="0" w:color="F37321" w:themeColor="accent1"/>
          <w:left w:val="single" w:sz="8" w:space="0" w:color="F37321" w:themeColor="accent1"/>
          <w:bottom w:val="single" w:sz="8" w:space="0" w:color="F37321" w:themeColor="accent1"/>
          <w:right w:val="single" w:sz="8" w:space="0" w:color="F37321"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FFCF01" w:themeColor="accent2"/>
        <w:left w:val="single" w:sz="8" w:space="0" w:color="FFCF01" w:themeColor="accent2"/>
        <w:bottom w:val="single" w:sz="8" w:space="0" w:color="FFCF01" w:themeColor="accent2"/>
        <w:right w:val="single" w:sz="8" w:space="0" w:color="FFCF01" w:themeColor="accent2"/>
      </w:tblBorders>
    </w:tblPr>
    <w:tblStylePr w:type="firstRow">
      <w:pPr>
        <w:spacing w:before="0" w:after="0" w:line="240" w:lineRule="auto"/>
      </w:pPr>
      <w:rPr>
        <w:b/>
        <w:bCs/>
        <w:color w:val="FFFFFF" w:themeColor="background1"/>
      </w:rPr>
      <w:tblPr/>
      <w:tcPr>
        <w:shd w:val="clear" w:color="auto" w:fill="FFCF01" w:themeFill="accent2"/>
      </w:tcPr>
    </w:tblStylePr>
    <w:tblStylePr w:type="lastRow">
      <w:pPr>
        <w:spacing w:before="0" w:after="0" w:line="240" w:lineRule="auto"/>
      </w:pPr>
      <w:rPr>
        <w:b/>
        <w:bCs/>
      </w:rPr>
      <w:tblPr/>
      <w:tcPr>
        <w:tcBorders>
          <w:top w:val="double" w:sz="6" w:space="0" w:color="FFCF01" w:themeColor="accent2"/>
          <w:left w:val="single" w:sz="8" w:space="0" w:color="FFCF01" w:themeColor="accent2"/>
          <w:bottom w:val="single" w:sz="8" w:space="0" w:color="FFCF01" w:themeColor="accent2"/>
          <w:right w:val="single" w:sz="8" w:space="0" w:color="FFCF01" w:themeColor="accent2"/>
        </w:tcBorders>
      </w:tcPr>
    </w:tblStylePr>
    <w:tblStylePr w:type="firstCol">
      <w:rPr>
        <w:b/>
        <w:bCs/>
      </w:rPr>
    </w:tblStylePr>
    <w:tblStylePr w:type="lastCol">
      <w:rPr>
        <w:b/>
        <w:bCs/>
      </w:rPr>
    </w:tblStylePr>
    <w:tblStylePr w:type="band1Vert">
      <w:tblPr/>
      <w:tcPr>
        <w:tcBorders>
          <w:top w:val="single" w:sz="8" w:space="0" w:color="FFCF01" w:themeColor="accent2"/>
          <w:left w:val="single" w:sz="8" w:space="0" w:color="FFCF01" w:themeColor="accent2"/>
          <w:bottom w:val="single" w:sz="8" w:space="0" w:color="FFCF01" w:themeColor="accent2"/>
          <w:right w:val="single" w:sz="8" w:space="0" w:color="FFCF01" w:themeColor="accent2"/>
        </w:tcBorders>
      </w:tcPr>
    </w:tblStylePr>
    <w:tblStylePr w:type="band1Horz">
      <w:tblPr/>
      <w:tcPr>
        <w:tcBorders>
          <w:top w:val="single" w:sz="8" w:space="0" w:color="FFCF01" w:themeColor="accent2"/>
          <w:left w:val="single" w:sz="8" w:space="0" w:color="FFCF01" w:themeColor="accent2"/>
          <w:bottom w:val="single" w:sz="8" w:space="0" w:color="FFCF01" w:themeColor="accent2"/>
          <w:right w:val="single" w:sz="8" w:space="0" w:color="FFCF01"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tblBorders>
    </w:tblPr>
    <w:tblStylePr w:type="firstRow">
      <w:pPr>
        <w:spacing w:before="0" w:after="0" w:line="240" w:lineRule="auto"/>
      </w:pPr>
      <w:rPr>
        <w:b/>
        <w:bCs/>
        <w:color w:val="FFFFFF" w:themeColor="background1"/>
      </w:rPr>
      <w:tblPr/>
      <w:tcPr>
        <w:shd w:val="clear" w:color="auto" w:fill="8DC63F" w:themeFill="accent3"/>
      </w:tcPr>
    </w:tblStylePr>
    <w:tblStylePr w:type="lastRow">
      <w:pPr>
        <w:spacing w:before="0" w:after="0" w:line="240" w:lineRule="auto"/>
      </w:pPr>
      <w:rPr>
        <w:b/>
        <w:bCs/>
      </w:rPr>
      <w:tblPr/>
      <w:tcPr>
        <w:tcBorders>
          <w:top w:val="double" w:sz="6" w:space="0" w:color="8DC63F" w:themeColor="accent3"/>
          <w:left w:val="single" w:sz="8" w:space="0" w:color="8DC63F" w:themeColor="accent3"/>
          <w:bottom w:val="single" w:sz="8" w:space="0" w:color="8DC63F" w:themeColor="accent3"/>
          <w:right w:val="single" w:sz="8" w:space="0" w:color="8DC63F" w:themeColor="accent3"/>
        </w:tcBorders>
      </w:tcPr>
    </w:tblStylePr>
    <w:tblStylePr w:type="firstCol">
      <w:rPr>
        <w:b/>
        <w:bCs/>
      </w:rPr>
    </w:tblStylePr>
    <w:tblStylePr w:type="lastCol">
      <w:rPr>
        <w:b/>
        <w:bCs/>
      </w:rPr>
    </w:tblStylePr>
    <w:tblStylePr w:type="band1Vert">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tblStylePr w:type="band1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FAC7A6" w:themeColor="accent4"/>
        <w:left w:val="single" w:sz="8" w:space="0" w:color="FAC7A6" w:themeColor="accent4"/>
        <w:bottom w:val="single" w:sz="8" w:space="0" w:color="FAC7A6" w:themeColor="accent4"/>
        <w:right w:val="single" w:sz="8" w:space="0" w:color="FAC7A6" w:themeColor="accent4"/>
      </w:tblBorders>
    </w:tblPr>
    <w:tblStylePr w:type="firstRow">
      <w:pPr>
        <w:spacing w:before="0" w:after="0" w:line="240" w:lineRule="auto"/>
      </w:pPr>
      <w:rPr>
        <w:b/>
        <w:bCs/>
        <w:color w:val="FFFFFF" w:themeColor="background1"/>
      </w:rPr>
      <w:tblPr/>
      <w:tcPr>
        <w:shd w:val="clear" w:color="auto" w:fill="FAC7A6" w:themeFill="accent4"/>
      </w:tcPr>
    </w:tblStylePr>
    <w:tblStylePr w:type="lastRow">
      <w:pPr>
        <w:spacing w:before="0" w:after="0" w:line="240" w:lineRule="auto"/>
      </w:pPr>
      <w:rPr>
        <w:b/>
        <w:bCs/>
      </w:rPr>
      <w:tblPr/>
      <w:tcPr>
        <w:tcBorders>
          <w:top w:val="double" w:sz="6" w:space="0" w:color="FAC7A6" w:themeColor="accent4"/>
          <w:left w:val="single" w:sz="8" w:space="0" w:color="FAC7A6" w:themeColor="accent4"/>
          <w:bottom w:val="single" w:sz="8" w:space="0" w:color="FAC7A6" w:themeColor="accent4"/>
          <w:right w:val="single" w:sz="8" w:space="0" w:color="FAC7A6" w:themeColor="accent4"/>
        </w:tcBorders>
      </w:tcPr>
    </w:tblStylePr>
    <w:tblStylePr w:type="firstCol">
      <w:rPr>
        <w:b/>
        <w:bCs/>
      </w:rPr>
    </w:tblStylePr>
    <w:tblStylePr w:type="lastCol">
      <w:rPr>
        <w:b/>
        <w:bCs/>
      </w:rPr>
    </w:tblStylePr>
    <w:tblStylePr w:type="band1Vert">
      <w:tblPr/>
      <w:tcPr>
        <w:tcBorders>
          <w:top w:val="single" w:sz="8" w:space="0" w:color="FAC7A6" w:themeColor="accent4"/>
          <w:left w:val="single" w:sz="8" w:space="0" w:color="FAC7A6" w:themeColor="accent4"/>
          <w:bottom w:val="single" w:sz="8" w:space="0" w:color="FAC7A6" w:themeColor="accent4"/>
          <w:right w:val="single" w:sz="8" w:space="0" w:color="FAC7A6" w:themeColor="accent4"/>
        </w:tcBorders>
      </w:tcPr>
    </w:tblStylePr>
    <w:tblStylePr w:type="band1Horz">
      <w:tblPr/>
      <w:tcPr>
        <w:tcBorders>
          <w:top w:val="single" w:sz="8" w:space="0" w:color="FAC7A6" w:themeColor="accent4"/>
          <w:left w:val="single" w:sz="8" w:space="0" w:color="FAC7A6" w:themeColor="accent4"/>
          <w:bottom w:val="single" w:sz="8" w:space="0" w:color="FAC7A6" w:themeColor="accent4"/>
          <w:right w:val="single" w:sz="8" w:space="0" w:color="FAC7A6"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FFEB99" w:themeColor="accent5"/>
        <w:left w:val="single" w:sz="8" w:space="0" w:color="FFEB99" w:themeColor="accent5"/>
        <w:bottom w:val="single" w:sz="8" w:space="0" w:color="FFEB99" w:themeColor="accent5"/>
        <w:right w:val="single" w:sz="8" w:space="0" w:color="FFEB99" w:themeColor="accent5"/>
      </w:tblBorders>
    </w:tblPr>
    <w:tblStylePr w:type="firstRow">
      <w:pPr>
        <w:spacing w:before="0" w:after="0" w:line="240" w:lineRule="auto"/>
      </w:pPr>
      <w:rPr>
        <w:b/>
        <w:bCs/>
        <w:color w:val="FFFFFF" w:themeColor="background1"/>
      </w:rPr>
      <w:tblPr/>
      <w:tcPr>
        <w:shd w:val="clear" w:color="auto" w:fill="FFEB99" w:themeFill="accent5"/>
      </w:tcPr>
    </w:tblStylePr>
    <w:tblStylePr w:type="lastRow">
      <w:pPr>
        <w:spacing w:before="0" w:after="0" w:line="240" w:lineRule="auto"/>
      </w:pPr>
      <w:rPr>
        <w:b/>
        <w:bCs/>
      </w:rPr>
      <w:tblPr/>
      <w:tcPr>
        <w:tcBorders>
          <w:top w:val="double" w:sz="6" w:space="0" w:color="FFEB99" w:themeColor="accent5"/>
          <w:left w:val="single" w:sz="8" w:space="0" w:color="FFEB99" w:themeColor="accent5"/>
          <w:bottom w:val="single" w:sz="8" w:space="0" w:color="FFEB99" w:themeColor="accent5"/>
          <w:right w:val="single" w:sz="8" w:space="0" w:color="FFEB99" w:themeColor="accent5"/>
        </w:tcBorders>
      </w:tcPr>
    </w:tblStylePr>
    <w:tblStylePr w:type="firstCol">
      <w:rPr>
        <w:b/>
        <w:bCs/>
      </w:rPr>
    </w:tblStylePr>
    <w:tblStylePr w:type="lastCol">
      <w:rPr>
        <w:b/>
        <w:bCs/>
      </w:rPr>
    </w:tblStylePr>
    <w:tblStylePr w:type="band1Vert">
      <w:tblPr/>
      <w:tcPr>
        <w:tcBorders>
          <w:top w:val="single" w:sz="8" w:space="0" w:color="FFEB99" w:themeColor="accent5"/>
          <w:left w:val="single" w:sz="8" w:space="0" w:color="FFEB99" w:themeColor="accent5"/>
          <w:bottom w:val="single" w:sz="8" w:space="0" w:color="FFEB99" w:themeColor="accent5"/>
          <w:right w:val="single" w:sz="8" w:space="0" w:color="FFEB99" w:themeColor="accent5"/>
        </w:tcBorders>
      </w:tcPr>
    </w:tblStylePr>
    <w:tblStylePr w:type="band1Horz">
      <w:tblPr/>
      <w:tcPr>
        <w:tcBorders>
          <w:top w:val="single" w:sz="8" w:space="0" w:color="FFEB99" w:themeColor="accent5"/>
          <w:left w:val="single" w:sz="8" w:space="0" w:color="FFEB99" w:themeColor="accent5"/>
          <w:bottom w:val="single" w:sz="8" w:space="0" w:color="FFEB99" w:themeColor="accent5"/>
          <w:right w:val="single" w:sz="8" w:space="0" w:color="FFEB99"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D1E8B2" w:themeColor="accent6"/>
        <w:left w:val="single" w:sz="8" w:space="0" w:color="D1E8B2" w:themeColor="accent6"/>
        <w:bottom w:val="single" w:sz="8" w:space="0" w:color="D1E8B2" w:themeColor="accent6"/>
        <w:right w:val="single" w:sz="8" w:space="0" w:color="D1E8B2" w:themeColor="accent6"/>
      </w:tblBorders>
    </w:tblPr>
    <w:tblStylePr w:type="firstRow">
      <w:pPr>
        <w:spacing w:before="0" w:after="0" w:line="240" w:lineRule="auto"/>
      </w:pPr>
      <w:rPr>
        <w:b/>
        <w:bCs/>
        <w:color w:val="FFFFFF" w:themeColor="background1"/>
      </w:rPr>
      <w:tblPr/>
      <w:tcPr>
        <w:shd w:val="clear" w:color="auto" w:fill="D1E8B2" w:themeFill="accent6"/>
      </w:tcPr>
    </w:tblStylePr>
    <w:tblStylePr w:type="lastRow">
      <w:pPr>
        <w:spacing w:before="0" w:after="0" w:line="240" w:lineRule="auto"/>
      </w:pPr>
      <w:rPr>
        <w:b/>
        <w:bCs/>
      </w:rPr>
      <w:tblPr/>
      <w:tcPr>
        <w:tcBorders>
          <w:top w:val="double" w:sz="6" w:space="0" w:color="D1E8B2" w:themeColor="accent6"/>
          <w:left w:val="single" w:sz="8" w:space="0" w:color="D1E8B2" w:themeColor="accent6"/>
          <w:bottom w:val="single" w:sz="8" w:space="0" w:color="D1E8B2" w:themeColor="accent6"/>
          <w:right w:val="single" w:sz="8" w:space="0" w:color="D1E8B2" w:themeColor="accent6"/>
        </w:tcBorders>
      </w:tcPr>
    </w:tblStylePr>
    <w:tblStylePr w:type="firstCol">
      <w:rPr>
        <w:b/>
        <w:bCs/>
      </w:rPr>
    </w:tblStylePr>
    <w:tblStylePr w:type="lastCol">
      <w:rPr>
        <w:b/>
        <w:bCs/>
      </w:rPr>
    </w:tblStylePr>
    <w:tblStylePr w:type="band1Vert">
      <w:tblPr/>
      <w:tcPr>
        <w:tcBorders>
          <w:top w:val="single" w:sz="8" w:space="0" w:color="D1E8B2" w:themeColor="accent6"/>
          <w:left w:val="single" w:sz="8" w:space="0" w:color="D1E8B2" w:themeColor="accent6"/>
          <w:bottom w:val="single" w:sz="8" w:space="0" w:color="D1E8B2" w:themeColor="accent6"/>
          <w:right w:val="single" w:sz="8" w:space="0" w:color="D1E8B2" w:themeColor="accent6"/>
        </w:tcBorders>
      </w:tcPr>
    </w:tblStylePr>
    <w:tblStylePr w:type="band1Horz">
      <w:tblPr/>
      <w:tcPr>
        <w:tcBorders>
          <w:top w:val="single" w:sz="8" w:space="0" w:color="D1E8B2" w:themeColor="accent6"/>
          <w:left w:val="single" w:sz="8" w:space="0" w:color="D1E8B2" w:themeColor="accent6"/>
          <w:bottom w:val="single" w:sz="8" w:space="0" w:color="D1E8B2" w:themeColor="accent6"/>
          <w:right w:val="single" w:sz="8" w:space="0" w:color="D1E8B2" w:themeColor="accent6"/>
        </w:tcBorders>
      </w:tcPr>
    </w:tblStylePr>
  </w:style>
  <w:style w:type="table" w:styleId="LightShading">
    <w:name w:val="Light Shading"/>
    <w:basedOn w:val="TableNormal"/>
    <w:uiPriority w:val="60"/>
    <w:locked/>
    <w:rsid w:val="00F80750"/>
    <w:pPr>
      <w:spacing w:after="0" w:line="240" w:lineRule="auto"/>
    </w:pPr>
    <w:rPr>
      <w:color w:val="30353B" w:themeColor="text1" w:themeShade="BF"/>
    </w:rPr>
    <w:tblPr>
      <w:tblStyleRowBandSize w:val="1"/>
      <w:tblStyleColBandSize w:val="1"/>
      <w:tblBorders>
        <w:top w:val="single" w:sz="8" w:space="0" w:color="41474F" w:themeColor="text1"/>
        <w:bottom w:val="single" w:sz="8" w:space="0" w:color="41474F" w:themeColor="text1"/>
      </w:tblBorders>
    </w:tblPr>
    <w:tblStylePr w:type="firstRow">
      <w:pPr>
        <w:spacing w:before="0" w:after="0" w:line="240" w:lineRule="auto"/>
      </w:pPr>
      <w:rPr>
        <w:b/>
        <w:bCs/>
      </w:rPr>
      <w:tblPr/>
      <w:tcPr>
        <w:tcBorders>
          <w:top w:val="single" w:sz="8" w:space="0" w:color="41474F" w:themeColor="text1"/>
          <w:left w:val="nil"/>
          <w:bottom w:val="single" w:sz="8" w:space="0" w:color="41474F" w:themeColor="text1"/>
          <w:right w:val="nil"/>
          <w:insideH w:val="nil"/>
          <w:insideV w:val="nil"/>
        </w:tcBorders>
      </w:tcPr>
    </w:tblStylePr>
    <w:tblStylePr w:type="lastRow">
      <w:pPr>
        <w:spacing w:before="0" w:after="0" w:line="240" w:lineRule="auto"/>
      </w:pPr>
      <w:rPr>
        <w:b/>
        <w:bCs/>
      </w:rPr>
      <w:tblPr/>
      <w:tcPr>
        <w:tcBorders>
          <w:top w:val="single" w:sz="8" w:space="0" w:color="41474F" w:themeColor="text1"/>
          <w:left w:val="nil"/>
          <w:bottom w:val="single" w:sz="8" w:space="0" w:color="41474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1D6" w:themeFill="text1" w:themeFillTint="3F"/>
      </w:tcPr>
    </w:tblStylePr>
    <w:tblStylePr w:type="band1Horz">
      <w:tblPr/>
      <w:tcPr>
        <w:tcBorders>
          <w:left w:val="nil"/>
          <w:right w:val="nil"/>
          <w:insideH w:val="nil"/>
          <w:insideV w:val="nil"/>
        </w:tcBorders>
        <w:shd w:val="clear" w:color="auto" w:fill="CDD1D6" w:themeFill="text1" w:themeFillTint="3F"/>
      </w:tcPr>
    </w:tblStylePr>
  </w:style>
  <w:style w:type="table" w:styleId="LightShading-Accent1">
    <w:name w:val="Light Shading Accent 1"/>
    <w:basedOn w:val="TableNormal"/>
    <w:uiPriority w:val="60"/>
    <w:locked/>
    <w:rsid w:val="00F80750"/>
    <w:pPr>
      <w:spacing w:after="0" w:line="240" w:lineRule="auto"/>
    </w:pPr>
    <w:rPr>
      <w:color w:val="C4520A" w:themeColor="accent1" w:themeShade="BF"/>
    </w:rPr>
    <w:tblPr>
      <w:tblStyleRowBandSize w:val="1"/>
      <w:tblStyleColBandSize w:val="1"/>
      <w:tblBorders>
        <w:top w:val="single" w:sz="8" w:space="0" w:color="F37321" w:themeColor="accent1"/>
        <w:bottom w:val="single" w:sz="8" w:space="0" w:color="F37321" w:themeColor="accent1"/>
      </w:tblBorders>
    </w:tblPr>
    <w:tblStylePr w:type="firstRow">
      <w:pPr>
        <w:spacing w:before="0" w:after="0" w:line="240" w:lineRule="auto"/>
      </w:pPr>
      <w:rPr>
        <w:b/>
        <w:bCs/>
      </w:rPr>
      <w:tblPr/>
      <w:tcPr>
        <w:tcBorders>
          <w:top w:val="single" w:sz="8" w:space="0" w:color="F37321" w:themeColor="accent1"/>
          <w:left w:val="nil"/>
          <w:bottom w:val="single" w:sz="8" w:space="0" w:color="F37321" w:themeColor="accent1"/>
          <w:right w:val="nil"/>
          <w:insideH w:val="nil"/>
          <w:insideV w:val="nil"/>
        </w:tcBorders>
      </w:tcPr>
    </w:tblStylePr>
    <w:tblStylePr w:type="lastRow">
      <w:pPr>
        <w:spacing w:before="0" w:after="0" w:line="240" w:lineRule="auto"/>
      </w:pPr>
      <w:rPr>
        <w:b/>
        <w:bCs/>
      </w:rPr>
      <w:tblPr/>
      <w:tcPr>
        <w:tcBorders>
          <w:top w:val="single" w:sz="8" w:space="0" w:color="F37321" w:themeColor="accent1"/>
          <w:left w:val="nil"/>
          <w:bottom w:val="single" w:sz="8" w:space="0" w:color="F3732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CC7" w:themeFill="accent1" w:themeFillTint="3F"/>
      </w:tcPr>
    </w:tblStylePr>
    <w:tblStylePr w:type="band1Horz">
      <w:tblPr/>
      <w:tcPr>
        <w:tcBorders>
          <w:left w:val="nil"/>
          <w:right w:val="nil"/>
          <w:insideH w:val="nil"/>
          <w:insideV w:val="nil"/>
        </w:tcBorders>
        <w:shd w:val="clear" w:color="auto" w:fill="FCDCC7" w:themeFill="accent1" w:themeFillTint="3F"/>
      </w:tcPr>
    </w:tblStylePr>
  </w:style>
  <w:style w:type="table" w:styleId="LightShading-Accent2">
    <w:name w:val="Light Shading Accent 2"/>
    <w:basedOn w:val="TableNormal"/>
    <w:uiPriority w:val="60"/>
    <w:locked/>
    <w:rsid w:val="00F80750"/>
    <w:pPr>
      <w:spacing w:after="0" w:line="240" w:lineRule="auto"/>
    </w:pPr>
    <w:rPr>
      <w:color w:val="BF9A00" w:themeColor="accent2" w:themeShade="BF"/>
    </w:rPr>
    <w:tblPr>
      <w:tblStyleRowBandSize w:val="1"/>
      <w:tblStyleColBandSize w:val="1"/>
      <w:tblBorders>
        <w:top w:val="single" w:sz="8" w:space="0" w:color="FFCF01" w:themeColor="accent2"/>
        <w:bottom w:val="single" w:sz="8" w:space="0" w:color="FFCF01" w:themeColor="accent2"/>
      </w:tblBorders>
    </w:tblPr>
    <w:tblStylePr w:type="firstRow">
      <w:pPr>
        <w:spacing w:before="0" w:after="0" w:line="240" w:lineRule="auto"/>
      </w:pPr>
      <w:rPr>
        <w:b/>
        <w:bCs/>
      </w:rPr>
      <w:tblPr/>
      <w:tcPr>
        <w:tcBorders>
          <w:top w:val="single" w:sz="8" w:space="0" w:color="FFCF01" w:themeColor="accent2"/>
          <w:left w:val="nil"/>
          <w:bottom w:val="single" w:sz="8" w:space="0" w:color="FFCF01" w:themeColor="accent2"/>
          <w:right w:val="nil"/>
          <w:insideH w:val="nil"/>
          <w:insideV w:val="nil"/>
        </w:tcBorders>
      </w:tcPr>
    </w:tblStylePr>
    <w:tblStylePr w:type="lastRow">
      <w:pPr>
        <w:spacing w:before="0" w:after="0" w:line="240" w:lineRule="auto"/>
      </w:pPr>
      <w:rPr>
        <w:b/>
        <w:bCs/>
      </w:rPr>
      <w:tblPr/>
      <w:tcPr>
        <w:tcBorders>
          <w:top w:val="single" w:sz="8" w:space="0" w:color="FFCF01" w:themeColor="accent2"/>
          <w:left w:val="nil"/>
          <w:bottom w:val="single" w:sz="8" w:space="0" w:color="FFCF0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2" w:themeFillTint="3F"/>
      </w:tcPr>
    </w:tblStylePr>
    <w:tblStylePr w:type="band1Horz">
      <w:tblPr/>
      <w:tcPr>
        <w:tcBorders>
          <w:left w:val="nil"/>
          <w:right w:val="nil"/>
          <w:insideH w:val="nil"/>
          <w:insideV w:val="nil"/>
        </w:tcBorders>
        <w:shd w:val="clear" w:color="auto" w:fill="FFF2C0" w:themeFill="accent2" w:themeFillTint="3F"/>
      </w:tcPr>
    </w:tblStylePr>
  </w:style>
  <w:style w:type="table" w:styleId="LightShading-Accent3">
    <w:name w:val="Light Shading Accent 3"/>
    <w:basedOn w:val="TableNormal"/>
    <w:uiPriority w:val="60"/>
    <w:locked/>
    <w:rsid w:val="00F80750"/>
    <w:pPr>
      <w:spacing w:after="0" w:line="240" w:lineRule="auto"/>
    </w:pPr>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table" w:styleId="LightShading-Accent4">
    <w:name w:val="Light Shading Accent 4"/>
    <w:basedOn w:val="TableNormal"/>
    <w:uiPriority w:val="60"/>
    <w:locked/>
    <w:rsid w:val="00F80750"/>
    <w:pPr>
      <w:spacing w:after="0" w:line="240" w:lineRule="auto"/>
    </w:pPr>
    <w:rPr>
      <w:color w:val="F48842" w:themeColor="accent4" w:themeShade="BF"/>
    </w:rPr>
    <w:tblPr>
      <w:tblStyleRowBandSize w:val="1"/>
      <w:tblStyleColBandSize w:val="1"/>
      <w:tblBorders>
        <w:top w:val="single" w:sz="8" w:space="0" w:color="FAC7A6" w:themeColor="accent4"/>
        <w:bottom w:val="single" w:sz="8" w:space="0" w:color="FAC7A6" w:themeColor="accent4"/>
      </w:tblBorders>
    </w:tblPr>
    <w:tblStylePr w:type="firstRow">
      <w:pPr>
        <w:spacing w:before="0" w:after="0" w:line="240" w:lineRule="auto"/>
      </w:pPr>
      <w:rPr>
        <w:b/>
        <w:bCs/>
      </w:rPr>
      <w:tblPr/>
      <w:tcPr>
        <w:tcBorders>
          <w:top w:val="single" w:sz="8" w:space="0" w:color="FAC7A6" w:themeColor="accent4"/>
          <w:left w:val="nil"/>
          <w:bottom w:val="single" w:sz="8" w:space="0" w:color="FAC7A6" w:themeColor="accent4"/>
          <w:right w:val="nil"/>
          <w:insideH w:val="nil"/>
          <w:insideV w:val="nil"/>
        </w:tcBorders>
      </w:tcPr>
    </w:tblStylePr>
    <w:tblStylePr w:type="lastRow">
      <w:pPr>
        <w:spacing w:before="0" w:after="0" w:line="240" w:lineRule="auto"/>
      </w:pPr>
      <w:rPr>
        <w:b/>
        <w:bCs/>
      </w:rPr>
      <w:tblPr/>
      <w:tcPr>
        <w:tcBorders>
          <w:top w:val="single" w:sz="8" w:space="0" w:color="FAC7A6" w:themeColor="accent4"/>
          <w:left w:val="nil"/>
          <w:bottom w:val="single" w:sz="8" w:space="0" w:color="FAC7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1E8" w:themeFill="accent4" w:themeFillTint="3F"/>
      </w:tcPr>
    </w:tblStylePr>
    <w:tblStylePr w:type="band1Horz">
      <w:tblPr/>
      <w:tcPr>
        <w:tcBorders>
          <w:left w:val="nil"/>
          <w:right w:val="nil"/>
          <w:insideH w:val="nil"/>
          <w:insideV w:val="nil"/>
        </w:tcBorders>
        <w:shd w:val="clear" w:color="auto" w:fill="FDF1E8" w:themeFill="accent4" w:themeFillTint="3F"/>
      </w:tcPr>
    </w:tblStylePr>
  </w:style>
  <w:style w:type="table" w:styleId="LightShading-Accent5">
    <w:name w:val="Light Shading Accent 5"/>
    <w:basedOn w:val="TableNormal"/>
    <w:uiPriority w:val="60"/>
    <w:locked/>
    <w:rsid w:val="00F80750"/>
    <w:pPr>
      <w:spacing w:after="0" w:line="240" w:lineRule="auto"/>
    </w:pPr>
    <w:rPr>
      <w:color w:val="FFD632" w:themeColor="accent5" w:themeShade="BF"/>
    </w:rPr>
    <w:tblPr>
      <w:tblStyleRowBandSize w:val="1"/>
      <w:tblStyleColBandSize w:val="1"/>
      <w:tblBorders>
        <w:top w:val="single" w:sz="8" w:space="0" w:color="FFEB99" w:themeColor="accent5"/>
        <w:bottom w:val="single" w:sz="8" w:space="0" w:color="FFEB99" w:themeColor="accent5"/>
      </w:tblBorders>
    </w:tblPr>
    <w:tblStylePr w:type="firstRow">
      <w:pPr>
        <w:spacing w:before="0" w:after="0" w:line="240" w:lineRule="auto"/>
      </w:pPr>
      <w:rPr>
        <w:b/>
        <w:bCs/>
      </w:rPr>
      <w:tblPr/>
      <w:tcPr>
        <w:tcBorders>
          <w:top w:val="single" w:sz="8" w:space="0" w:color="FFEB99" w:themeColor="accent5"/>
          <w:left w:val="nil"/>
          <w:bottom w:val="single" w:sz="8" w:space="0" w:color="FFEB99" w:themeColor="accent5"/>
          <w:right w:val="nil"/>
          <w:insideH w:val="nil"/>
          <w:insideV w:val="nil"/>
        </w:tcBorders>
      </w:tcPr>
    </w:tblStylePr>
    <w:tblStylePr w:type="lastRow">
      <w:pPr>
        <w:spacing w:before="0" w:after="0" w:line="240" w:lineRule="auto"/>
      </w:pPr>
      <w:rPr>
        <w:b/>
        <w:bCs/>
      </w:rPr>
      <w:tblPr/>
      <w:tcPr>
        <w:tcBorders>
          <w:top w:val="single" w:sz="8" w:space="0" w:color="FFEB99" w:themeColor="accent5"/>
          <w:left w:val="nil"/>
          <w:bottom w:val="single" w:sz="8" w:space="0" w:color="FFEB9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E5" w:themeFill="accent5" w:themeFillTint="3F"/>
      </w:tcPr>
    </w:tblStylePr>
    <w:tblStylePr w:type="band1Horz">
      <w:tblPr/>
      <w:tcPr>
        <w:tcBorders>
          <w:left w:val="nil"/>
          <w:right w:val="nil"/>
          <w:insideH w:val="nil"/>
          <w:insideV w:val="nil"/>
        </w:tcBorders>
        <w:shd w:val="clear" w:color="auto" w:fill="FFFAE5" w:themeFill="accent5" w:themeFillTint="3F"/>
      </w:tcPr>
    </w:tblStylePr>
  </w:style>
  <w:style w:type="table" w:styleId="LightShading-Accent6">
    <w:name w:val="Light Shading Accent 6"/>
    <w:basedOn w:val="TableNormal"/>
    <w:uiPriority w:val="60"/>
    <w:locked/>
    <w:rsid w:val="00F80750"/>
    <w:pPr>
      <w:spacing w:after="0" w:line="240" w:lineRule="auto"/>
    </w:pPr>
    <w:rPr>
      <w:color w:val="A1D062" w:themeColor="accent6" w:themeShade="BF"/>
    </w:rPr>
    <w:tblPr>
      <w:tblStyleRowBandSize w:val="1"/>
      <w:tblStyleColBandSize w:val="1"/>
      <w:tblBorders>
        <w:top w:val="single" w:sz="8" w:space="0" w:color="D1E8B2" w:themeColor="accent6"/>
        <w:bottom w:val="single" w:sz="8" w:space="0" w:color="D1E8B2" w:themeColor="accent6"/>
      </w:tblBorders>
    </w:tblPr>
    <w:tblStylePr w:type="firstRow">
      <w:pPr>
        <w:spacing w:before="0" w:after="0" w:line="240" w:lineRule="auto"/>
      </w:pPr>
      <w:rPr>
        <w:b/>
        <w:bCs/>
      </w:rPr>
      <w:tblPr/>
      <w:tcPr>
        <w:tcBorders>
          <w:top w:val="single" w:sz="8" w:space="0" w:color="D1E8B2" w:themeColor="accent6"/>
          <w:left w:val="nil"/>
          <w:bottom w:val="single" w:sz="8" w:space="0" w:color="D1E8B2" w:themeColor="accent6"/>
          <w:right w:val="nil"/>
          <w:insideH w:val="nil"/>
          <w:insideV w:val="nil"/>
        </w:tcBorders>
      </w:tcPr>
    </w:tblStylePr>
    <w:tblStylePr w:type="lastRow">
      <w:pPr>
        <w:spacing w:before="0" w:after="0" w:line="240" w:lineRule="auto"/>
      </w:pPr>
      <w:rPr>
        <w:b/>
        <w:bCs/>
      </w:rPr>
      <w:tblPr/>
      <w:tcPr>
        <w:tcBorders>
          <w:top w:val="single" w:sz="8" w:space="0" w:color="D1E8B2" w:themeColor="accent6"/>
          <w:left w:val="nil"/>
          <w:bottom w:val="single" w:sz="8" w:space="0" w:color="D1E8B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9EB" w:themeFill="accent6" w:themeFillTint="3F"/>
      </w:tcPr>
    </w:tblStylePr>
    <w:tblStylePr w:type="band1Horz">
      <w:tblPr/>
      <w:tcPr>
        <w:tcBorders>
          <w:left w:val="nil"/>
          <w:right w:val="nil"/>
          <w:insideH w:val="nil"/>
          <w:insideV w:val="nil"/>
        </w:tcBorders>
        <w:shd w:val="clear" w:color="auto" w:fill="F3F9EB"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3"/>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4"/>
      </w:numPr>
      <w:contextualSpacing/>
    </w:pPr>
  </w:style>
  <w:style w:type="paragraph" w:styleId="ListParagraph">
    <w:name w:val="List Paragraph"/>
    <w:basedOn w:val="Normal"/>
    <w:uiPriority w:val="17"/>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6A7481" w:themeColor="text1" w:themeTint="BF"/>
        <w:left w:val="single" w:sz="8" w:space="0" w:color="6A7481" w:themeColor="text1" w:themeTint="BF"/>
        <w:bottom w:val="single" w:sz="8" w:space="0" w:color="6A7481" w:themeColor="text1" w:themeTint="BF"/>
        <w:right w:val="single" w:sz="8" w:space="0" w:color="6A7481" w:themeColor="text1" w:themeTint="BF"/>
        <w:insideH w:val="single" w:sz="8" w:space="0" w:color="6A7481" w:themeColor="text1" w:themeTint="BF"/>
        <w:insideV w:val="single" w:sz="8" w:space="0" w:color="6A7481" w:themeColor="text1" w:themeTint="BF"/>
      </w:tblBorders>
    </w:tblPr>
    <w:tcPr>
      <w:shd w:val="clear" w:color="auto" w:fill="CDD1D6" w:themeFill="text1" w:themeFillTint="3F"/>
    </w:tcPr>
    <w:tblStylePr w:type="firstRow">
      <w:rPr>
        <w:b/>
        <w:bCs/>
      </w:rPr>
    </w:tblStylePr>
    <w:tblStylePr w:type="lastRow">
      <w:rPr>
        <w:b/>
        <w:bCs/>
      </w:rPr>
      <w:tblPr/>
      <w:tcPr>
        <w:tcBorders>
          <w:top w:val="single" w:sz="18" w:space="0" w:color="6A7481" w:themeColor="text1" w:themeTint="BF"/>
        </w:tcBorders>
      </w:tcPr>
    </w:tblStylePr>
    <w:tblStylePr w:type="firstCol">
      <w:rPr>
        <w:b/>
        <w:bCs/>
      </w:rPr>
    </w:tblStylePr>
    <w:tblStylePr w:type="lastCol">
      <w:rPr>
        <w:b/>
        <w:bCs/>
      </w:rPr>
    </w:tblStylePr>
    <w:tblStylePr w:type="band1Vert">
      <w:tblPr/>
      <w:tcPr>
        <w:shd w:val="clear" w:color="auto" w:fill="9BA2AC" w:themeFill="text1" w:themeFillTint="7F"/>
      </w:tcPr>
    </w:tblStylePr>
    <w:tblStylePr w:type="band1Horz">
      <w:tblPr/>
      <w:tcPr>
        <w:shd w:val="clear" w:color="auto" w:fill="9BA2AC"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F69558" w:themeColor="accent1" w:themeTint="BF"/>
        <w:left w:val="single" w:sz="8" w:space="0" w:color="F69558" w:themeColor="accent1" w:themeTint="BF"/>
        <w:bottom w:val="single" w:sz="8" w:space="0" w:color="F69558" w:themeColor="accent1" w:themeTint="BF"/>
        <w:right w:val="single" w:sz="8" w:space="0" w:color="F69558" w:themeColor="accent1" w:themeTint="BF"/>
        <w:insideH w:val="single" w:sz="8" w:space="0" w:color="F69558" w:themeColor="accent1" w:themeTint="BF"/>
        <w:insideV w:val="single" w:sz="8" w:space="0" w:color="F69558" w:themeColor="accent1" w:themeTint="BF"/>
      </w:tblBorders>
    </w:tblPr>
    <w:tcPr>
      <w:shd w:val="clear" w:color="auto" w:fill="FCDCC7" w:themeFill="accent1" w:themeFillTint="3F"/>
    </w:tcPr>
    <w:tblStylePr w:type="firstRow">
      <w:rPr>
        <w:b/>
        <w:bCs/>
      </w:rPr>
    </w:tblStylePr>
    <w:tblStylePr w:type="lastRow">
      <w:rPr>
        <w:b/>
        <w:bCs/>
      </w:rPr>
      <w:tblPr/>
      <w:tcPr>
        <w:tcBorders>
          <w:top w:val="single" w:sz="18" w:space="0" w:color="F69558" w:themeColor="accent1" w:themeTint="BF"/>
        </w:tcBorders>
      </w:tcPr>
    </w:tblStylePr>
    <w:tblStylePr w:type="firstCol">
      <w:rPr>
        <w:b/>
        <w:bCs/>
      </w:rPr>
    </w:tblStylePr>
    <w:tblStylePr w:type="lastCol">
      <w:rPr>
        <w:b/>
        <w:bCs/>
      </w:rPr>
    </w:tblStylePr>
    <w:tblStylePr w:type="band1Vert">
      <w:tblPr/>
      <w:tcPr>
        <w:shd w:val="clear" w:color="auto" w:fill="F9B890" w:themeFill="accent1" w:themeFillTint="7F"/>
      </w:tcPr>
    </w:tblStylePr>
    <w:tblStylePr w:type="band1Horz">
      <w:tblPr/>
      <w:tcPr>
        <w:shd w:val="clear" w:color="auto" w:fill="F9B890"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FFDA40" w:themeColor="accent2" w:themeTint="BF"/>
        <w:left w:val="single" w:sz="8" w:space="0" w:color="FFDA40" w:themeColor="accent2" w:themeTint="BF"/>
        <w:bottom w:val="single" w:sz="8" w:space="0" w:color="FFDA40" w:themeColor="accent2" w:themeTint="BF"/>
        <w:right w:val="single" w:sz="8" w:space="0" w:color="FFDA40" w:themeColor="accent2" w:themeTint="BF"/>
        <w:insideH w:val="single" w:sz="8" w:space="0" w:color="FFDA40" w:themeColor="accent2" w:themeTint="BF"/>
        <w:insideV w:val="single" w:sz="8" w:space="0" w:color="FFDA40" w:themeColor="accent2" w:themeTint="BF"/>
      </w:tblBorders>
    </w:tblPr>
    <w:tcPr>
      <w:shd w:val="clear" w:color="auto" w:fill="FFF2C0" w:themeFill="accent2" w:themeFillTint="3F"/>
    </w:tcPr>
    <w:tblStylePr w:type="firstRow">
      <w:rPr>
        <w:b/>
        <w:bCs/>
      </w:rPr>
    </w:tblStylePr>
    <w:tblStylePr w:type="lastRow">
      <w:rPr>
        <w:b/>
        <w:bCs/>
      </w:rPr>
      <w:tblPr/>
      <w:tcPr>
        <w:tcBorders>
          <w:top w:val="single" w:sz="18" w:space="0" w:color="FFDA40" w:themeColor="accent2" w:themeTint="BF"/>
        </w:tcBorders>
      </w:tcPr>
    </w:tblStylePr>
    <w:tblStylePr w:type="firstCol">
      <w:rPr>
        <w:b/>
        <w:bCs/>
      </w:rPr>
    </w:tblStylePr>
    <w:tblStylePr w:type="lastCol">
      <w:rPr>
        <w:b/>
        <w:bCs/>
      </w:rPr>
    </w:tblStylePr>
    <w:tblStylePr w:type="band1Vert">
      <w:tblPr/>
      <w:tcPr>
        <w:shd w:val="clear" w:color="auto" w:fill="FFE680" w:themeFill="accent2" w:themeFillTint="7F"/>
      </w:tcPr>
    </w:tblStylePr>
    <w:tblStylePr w:type="band1Horz">
      <w:tblPr/>
      <w:tcPr>
        <w:shd w:val="clear" w:color="auto" w:fill="FFE680"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A9D46F" w:themeColor="accent3" w:themeTint="BF"/>
        <w:left w:val="single" w:sz="8" w:space="0" w:color="A9D46F" w:themeColor="accent3" w:themeTint="BF"/>
        <w:bottom w:val="single" w:sz="8" w:space="0" w:color="A9D46F" w:themeColor="accent3" w:themeTint="BF"/>
        <w:right w:val="single" w:sz="8" w:space="0" w:color="A9D46F" w:themeColor="accent3" w:themeTint="BF"/>
        <w:insideH w:val="single" w:sz="8" w:space="0" w:color="A9D46F" w:themeColor="accent3" w:themeTint="BF"/>
        <w:insideV w:val="single" w:sz="8" w:space="0" w:color="A9D46F" w:themeColor="accent3" w:themeTint="BF"/>
      </w:tblBorders>
    </w:tblPr>
    <w:tcPr>
      <w:shd w:val="clear" w:color="auto" w:fill="E2F1CF" w:themeFill="accent3" w:themeFillTint="3F"/>
    </w:tcPr>
    <w:tblStylePr w:type="firstRow">
      <w:rPr>
        <w:b/>
        <w:bCs/>
      </w:rPr>
    </w:tblStylePr>
    <w:tblStylePr w:type="lastRow">
      <w:rPr>
        <w:b/>
        <w:bCs/>
      </w:rPr>
      <w:tblPr/>
      <w:tcPr>
        <w:tcBorders>
          <w:top w:val="single" w:sz="18" w:space="0" w:color="A9D46F" w:themeColor="accent3" w:themeTint="BF"/>
        </w:tcBorders>
      </w:tcPr>
    </w:tblStylePr>
    <w:tblStylePr w:type="firstCol">
      <w:rPr>
        <w:b/>
        <w:bCs/>
      </w:rPr>
    </w:tblStylePr>
    <w:tblStylePr w:type="lastCol">
      <w:rPr>
        <w:b/>
        <w:bCs/>
      </w:rPr>
    </w:tblStylePr>
    <w:tblStylePr w:type="band1Vert">
      <w:tblPr/>
      <w:tcPr>
        <w:shd w:val="clear" w:color="auto" w:fill="C6E29F" w:themeFill="accent3" w:themeFillTint="7F"/>
      </w:tcPr>
    </w:tblStylePr>
    <w:tblStylePr w:type="band1Horz">
      <w:tblPr/>
      <w:tcPr>
        <w:shd w:val="clear" w:color="auto" w:fill="C6E29F"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FBD4BC" w:themeColor="accent4" w:themeTint="BF"/>
        <w:left w:val="single" w:sz="8" w:space="0" w:color="FBD4BC" w:themeColor="accent4" w:themeTint="BF"/>
        <w:bottom w:val="single" w:sz="8" w:space="0" w:color="FBD4BC" w:themeColor="accent4" w:themeTint="BF"/>
        <w:right w:val="single" w:sz="8" w:space="0" w:color="FBD4BC" w:themeColor="accent4" w:themeTint="BF"/>
        <w:insideH w:val="single" w:sz="8" w:space="0" w:color="FBD4BC" w:themeColor="accent4" w:themeTint="BF"/>
        <w:insideV w:val="single" w:sz="8" w:space="0" w:color="FBD4BC" w:themeColor="accent4" w:themeTint="BF"/>
      </w:tblBorders>
    </w:tblPr>
    <w:tcPr>
      <w:shd w:val="clear" w:color="auto" w:fill="FDF1E8" w:themeFill="accent4" w:themeFillTint="3F"/>
    </w:tcPr>
    <w:tblStylePr w:type="firstRow">
      <w:rPr>
        <w:b/>
        <w:bCs/>
      </w:rPr>
    </w:tblStylePr>
    <w:tblStylePr w:type="lastRow">
      <w:rPr>
        <w:b/>
        <w:bCs/>
      </w:rPr>
      <w:tblPr/>
      <w:tcPr>
        <w:tcBorders>
          <w:top w:val="single" w:sz="18" w:space="0" w:color="FBD4BC" w:themeColor="accent4" w:themeTint="BF"/>
        </w:tcBorders>
      </w:tcPr>
    </w:tblStylePr>
    <w:tblStylePr w:type="firstCol">
      <w:rPr>
        <w:b/>
        <w:bCs/>
      </w:rPr>
    </w:tblStylePr>
    <w:tblStylePr w:type="lastCol">
      <w:rPr>
        <w:b/>
        <w:bCs/>
      </w:rPr>
    </w:tblStylePr>
    <w:tblStylePr w:type="band1Vert">
      <w:tblPr/>
      <w:tcPr>
        <w:shd w:val="clear" w:color="auto" w:fill="FCE2D2" w:themeFill="accent4" w:themeFillTint="7F"/>
      </w:tcPr>
    </w:tblStylePr>
    <w:tblStylePr w:type="band1Horz">
      <w:tblPr/>
      <w:tcPr>
        <w:shd w:val="clear" w:color="auto" w:fill="FCE2D2"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FFEFB2" w:themeColor="accent5" w:themeTint="BF"/>
        <w:left w:val="single" w:sz="8" w:space="0" w:color="FFEFB2" w:themeColor="accent5" w:themeTint="BF"/>
        <w:bottom w:val="single" w:sz="8" w:space="0" w:color="FFEFB2" w:themeColor="accent5" w:themeTint="BF"/>
        <w:right w:val="single" w:sz="8" w:space="0" w:color="FFEFB2" w:themeColor="accent5" w:themeTint="BF"/>
        <w:insideH w:val="single" w:sz="8" w:space="0" w:color="FFEFB2" w:themeColor="accent5" w:themeTint="BF"/>
        <w:insideV w:val="single" w:sz="8" w:space="0" w:color="FFEFB2" w:themeColor="accent5" w:themeTint="BF"/>
      </w:tblBorders>
    </w:tblPr>
    <w:tcPr>
      <w:shd w:val="clear" w:color="auto" w:fill="FFFAE5" w:themeFill="accent5" w:themeFillTint="3F"/>
    </w:tcPr>
    <w:tblStylePr w:type="firstRow">
      <w:rPr>
        <w:b/>
        <w:bCs/>
      </w:rPr>
    </w:tblStylePr>
    <w:tblStylePr w:type="lastRow">
      <w:rPr>
        <w:b/>
        <w:bCs/>
      </w:rPr>
      <w:tblPr/>
      <w:tcPr>
        <w:tcBorders>
          <w:top w:val="single" w:sz="18" w:space="0" w:color="FFEFB2" w:themeColor="accent5" w:themeTint="BF"/>
        </w:tcBorders>
      </w:tcPr>
    </w:tblStylePr>
    <w:tblStylePr w:type="firstCol">
      <w:rPr>
        <w:b/>
        <w:bCs/>
      </w:rPr>
    </w:tblStylePr>
    <w:tblStylePr w:type="lastCol">
      <w:rPr>
        <w:b/>
        <w:bCs/>
      </w:rPr>
    </w:tblStylePr>
    <w:tblStylePr w:type="band1Vert">
      <w:tblPr/>
      <w:tcPr>
        <w:shd w:val="clear" w:color="auto" w:fill="FFF5CC" w:themeFill="accent5" w:themeFillTint="7F"/>
      </w:tcPr>
    </w:tblStylePr>
    <w:tblStylePr w:type="band1Horz">
      <w:tblPr/>
      <w:tcPr>
        <w:shd w:val="clear" w:color="auto" w:fill="FFF5CC"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DCEDC5" w:themeColor="accent6" w:themeTint="BF"/>
        <w:left w:val="single" w:sz="8" w:space="0" w:color="DCEDC5" w:themeColor="accent6" w:themeTint="BF"/>
        <w:bottom w:val="single" w:sz="8" w:space="0" w:color="DCEDC5" w:themeColor="accent6" w:themeTint="BF"/>
        <w:right w:val="single" w:sz="8" w:space="0" w:color="DCEDC5" w:themeColor="accent6" w:themeTint="BF"/>
        <w:insideH w:val="single" w:sz="8" w:space="0" w:color="DCEDC5" w:themeColor="accent6" w:themeTint="BF"/>
        <w:insideV w:val="single" w:sz="8" w:space="0" w:color="DCEDC5" w:themeColor="accent6" w:themeTint="BF"/>
      </w:tblBorders>
    </w:tblPr>
    <w:tcPr>
      <w:shd w:val="clear" w:color="auto" w:fill="F3F9EB" w:themeFill="accent6" w:themeFillTint="3F"/>
    </w:tcPr>
    <w:tblStylePr w:type="firstRow">
      <w:rPr>
        <w:b/>
        <w:bCs/>
      </w:rPr>
    </w:tblStylePr>
    <w:tblStylePr w:type="lastRow">
      <w:rPr>
        <w:b/>
        <w:bCs/>
      </w:rPr>
      <w:tblPr/>
      <w:tcPr>
        <w:tcBorders>
          <w:top w:val="single" w:sz="18" w:space="0" w:color="DCEDC5" w:themeColor="accent6" w:themeTint="BF"/>
        </w:tcBorders>
      </w:tcPr>
    </w:tblStylePr>
    <w:tblStylePr w:type="firstCol">
      <w:rPr>
        <w:b/>
        <w:bCs/>
      </w:rPr>
    </w:tblStylePr>
    <w:tblStylePr w:type="lastCol">
      <w:rPr>
        <w:b/>
        <w:bCs/>
      </w:rPr>
    </w:tblStylePr>
    <w:tblStylePr w:type="band1Vert">
      <w:tblPr/>
      <w:tcPr>
        <w:shd w:val="clear" w:color="auto" w:fill="E7F3D8" w:themeFill="accent6" w:themeFillTint="7F"/>
      </w:tcPr>
    </w:tblStylePr>
    <w:tblStylePr w:type="band1Horz">
      <w:tblPr/>
      <w:tcPr>
        <w:shd w:val="clear" w:color="auto" w:fill="E7F3D8"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1474F" w:themeColor="text1"/>
        <w:left w:val="single" w:sz="8" w:space="0" w:color="41474F" w:themeColor="text1"/>
        <w:bottom w:val="single" w:sz="8" w:space="0" w:color="41474F" w:themeColor="text1"/>
        <w:right w:val="single" w:sz="8" w:space="0" w:color="41474F" w:themeColor="text1"/>
        <w:insideH w:val="single" w:sz="8" w:space="0" w:color="41474F" w:themeColor="text1"/>
        <w:insideV w:val="single" w:sz="8" w:space="0" w:color="41474F" w:themeColor="text1"/>
      </w:tblBorders>
    </w:tblPr>
    <w:tcPr>
      <w:shd w:val="clear" w:color="auto" w:fill="CDD1D6" w:themeFill="text1" w:themeFillTint="3F"/>
    </w:tcPr>
    <w:tblStylePr w:type="firstRow">
      <w:rPr>
        <w:b/>
        <w:bCs/>
        <w:color w:val="41474F" w:themeColor="text1"/>
      </w:rPr>
      <w:tblPr/>
      <w:tcPr>
        <w:shd w:val="clear" w:color="auto" w:fill="EBECEE" w:themeFill="text1" w:themeFillTint="19"/>
      </w:tcPr>
    </w:tblStylePr>
    <w:tblStylePr w:type="lastRow">
      <w:rPr>
        <w:b/>
        <w:bCs/>
        <w:color w:val="41474F" w:themeColor="text1"/>
      </w:rPr>
      <w:tblPr/>
      <w:tcPr>
        <w:tcBorders>
          <w:top w:val="single" w:sz="12" w:space="0" w:color="41474F" w:themeColor="text1"/>
          <w:left w:val="nil"/>
          <w:bottom w:val="nil"/>
          <w:right w:val="nil"/>
          <w:insideH w:val="nil"/>
          <w:insideV w:val="nil"/>
        </w:tcBorders>
        <w:shd w:val="clear" w:color="auto" w:fill="FFFFFF" w:themeFill="background1"/>
      </w:tcPr>
    </w:tblStylePr>
    <w:tblStylePr w:type="firstCol">
      <w:rPr>
        <w:b/>
        <w:bCs/>
        <w:color w:val="4147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74F" w:themeColor="text1"/>
      </w:rPr>
      <w:tblPr/>
      <w:tcPr>
        <w:tcBorders>
          <w:top w:val="nil"/>
          <w:left w:val="nil"/>
          <w:bottom w:val="nil"/>
          <w:right w:val="nil"/>
          <w:insideH w:val="nil"/>
          <w:insideV w:val="nil"/>
        </w:tcBorders>
        <w:shd w:val="clear" w:color="auto" w:fill="D6D9DE" w:themeFill="text1" w:themeFillTint="33"/>
      </w:tcPr>
    </w:tblStylePr>
    <w:tblStylePr w:type="band1Vert">
      <w:tblPr/>
      <w:tcPr>
        <w:shd w:val="clear" w:color="auto" w:fill="9BA2AC" w:themeFill="text1" w:themeFillTint="7F"/>
      </w:tcPr>
    </w:tblStylePr>
    <w:tblStylePr w:type="band1Horz">
      <w:tblPr/>
      <w:tcPr>
        <w:tcBorders>
          <w:insideH w:val="single" w:sz="6" w:space="0" w:color="41474F" w:themeColor="text1"/>
          <w:insideV w:val="single" w:sz="6" w:space="0" w:color="41474F" w:themeColor="text1"/>
        </w:tcBorders>
        <w:shd w:val="clear" w:color="auto" w:fill="9BA2A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37321" w:themeColor="accent1"/>
        <w:left w:val="single" w:sz="8" w:space="0" w:color="F37321" w:themeColor="accent1"/>
        <w:bottom w:val="single" w:sz="8" w:space="0" w:color="F37321" w:themeColor="accent1"/>
        <w:right w:val="single" w:sz="8" w:space="0" w:color="F37321" w:themeColor="accent1"/>
        <w:insideH w:val="single" w:sz="8" w:space="0" w:color="F37321" w:themeColor="accent1"/>
        <w:insideV w:val="single" w:sz="8" w:space="0" w:color="F37321" w:themeColor="accent1"/>
      </w:tblBorders>
    </w:tblPr>
    <w:tcPr>
      <w:shd w:val="clear" w:color="auto" w:fill="FCDCC7" w:themeFill="accent1" w:themeFillTint="3F"/>
    </w:tcPr>
    <w:tblStylePr w:type="firstRow">
      <w:rPr>
        <w:b/>
        <w:bCs/>
        <w:color w:val="41474F" w:themeColor="text1"/>
      </w:rPr>
      <w:tblPr/>
      <w:tcPr>
        <w:shd w:val="clear" w:color="auto" w:fill="FDF1E9" w:themeFill="accent1" w:themeFillTint="19"/>
      </w:tcPr>
    </w:tblStylePr>
    <w:tblStylePr w:type="lastRow">
      <w:rPr>
        <w:b/>
        <w:bCs/>
        <w:color w:val="41474F" w:themeColor="text1"/>
      </w:rPr>
      <w:tblPr/>
      <w:tcPr>
        <w:tcBorders>
          <w:top w:val="single" w:sz="12" w:space="0" w:color="41474F" w:themeColor="text1"/>
          <w:left w:val="nil"/>
          <w:bottom w:val="nil"/>
          <w:right w:val="nil"/>
          <w:insideH w:val="nil"/>
          <w:insideV w:val="nil"/>
        </w:tcBorders>
        <w:shd w:val="clear" w:color="auto" w:fill="FFFFFF" w:themeFill="background1"/>
      </w:tcPr>
    </w:tblStylePr>
    <w:tblStylePr w:type="firstCol">
      <w:rPr>
        <w:b/>
        <w:bCs/>
        <w:color w:val="4147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74F" w:themeColor="text1"/>
      </w:rPr>
      <w:tblPr/>
      <w:tcPr>
        <w:tcBorders>
          <w:top w:val="nil"/>
          <w:left w:val="nil"/>
          <w:bottom w:val="nil"/>
          <w:right w:val="nil"/>
          <w:insideH w:val="nil"/>
          <w:insideV w:val="nil"/>
        </w:tcBorders>
        <w:shd w:val="clear" w:color="auto" w:fill="FCE2D2" w:themeFill="accent1" w:themeFillTint="33"/>
      </w:tcPr>
    </w:tblStylePr>
    <w:tblStylePr w:type="band1Vert">
      <w:tblPr/>
      <w:tcPr>
        <w:shd w:val="clear" w:color="auto" w:fill="F9B890" w:themeFill="accent1" w:themeFillTint="7F"/>
      </w:tcPr>
    </w:tblStylePr>
    <w:tblStylePr w:type="band1Horz">
      <w:tblPr/>
      <w:tcPr>
        <w:tcBorders>
          <w:insideH w:val="single" w:sz="6" w:space="0" w:color="F37321" w:themeColor="accent1"/>
          <w:insideV w:val="single" w:sz="6" w:space="0" w:color="F37321" w:themeColor="accent1"/>
        </w:tcBorders>
        <w:shd w:val="clear" w:color="auto" w:fill="F9B89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CF01" w:themeColor="accent2"/>
        <w:left w:val="single" w:sz="8" w:space="0" w:color="FFCF01" w:themeColor="accent2"/>
        <w:bottom w:val="single" w:sz="8" w:space="0" w:color="FFCF01" w:themeColor="accent2"/>
        <w:right w:val="single" w:sz="8" w:space="0" w:color="FFCF01" w:themeColor="accent2"/>
        <w:insideH w:val="single" w:sz="8" w:space="0" w:color="FFCF01" w:themeColor="accent2"/>
        <w:insideV w:val="single" w:sz="8" w:space="0" w:color="FFCF01" w:themeColor="accent2"/>
      </w:tblBorders>
    </w:tblPr>
    <w:tcPr>
      <w:shd w:val="clear" w:color="auto" w:fill="FFF2C0" w:themeFill="accent2" w:themeFillTint="3F"/>
    </w:tcPr>
    <w:tblStylePr w:type="firstRow">
      <w:rPr>
        <w:b/>
        <w:bCs/>
        <w:color w:val="41474F" w:themeColor="text1"/>
      </w:rPr>
      <w:tblPr/>
      <w:tcPr>
        <w:shd w:val="clear" w:color="auto" w:fill="FFFAE6" w:themeFill="accent2" w:themeFillTint="19"/>
      </w:tcPr>
    </w:tblStylePr>
    <w:tblStylePr w:type="lastRow">
      <w:rPr>
        <w:b/>
        <w:bCs/>
        <w:color w:val="41474F" w:themeColor="text1"/>
      </w:rPr>
      <w:tblPr/>
      <w:tcPr>
        <w:tcBorders>
          <w:top w:val="single" w:sz="12" w:space="0" w:color="41474F" w:themeColor="text1"/>
          <w:left w:val="nil"/>
          <w:bottom w:val="nil"/>
          <w:right w:val="nil"/>
          <w:insideH w:val="nil"/>
          <w:insideV w:val="nil"/>
        </w:tcBorders>
        <w:shd w:val="clear" w:color="auto" w:fill="FFFFFF" w:themeFill="background1"/>
      </w:tcPr>
    </w:tblStylePr>
    <w:tblStylePr w:type="firstCol">
      <w:rPr>
        <w:b/>
        <w:bCs/>
        <w:color w:val="4147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74F" w:themeColor="text1"/>
      </w:rPr>
      <w:tblPr/>
      <w:tcPr>
        <w:tcBorders>
          <w:top w:val="nil"/>
          <w:left w:val="nil"/>
          <w:bottom w:val="nil"/>
          <w:right w:val="nil"/>
          <w:insideH w:val="nil"/>
          <w:insideV w:val="nil"/>
        </w:tcBorders>
        <w:shd w:val="clear" w:color="auto" w:fill="FFF5CC" w:themeFill="accent2" w:themeFillTint="33"/>
      </w:tcPr>
    </w:tblStylePr>
    <w:tblStylePr w:type="band1Vert">
      <w:tblPr/>
      <w:tcPr>
        <w:shd w:val="clear" w:color="auto" w:fill="FFE680" w:themeFill="accent2" w:themeFillTint="7F"/>
      </w:tcPr>
    </w:tblStylePr>
    <w:tblStylePr w:type="band1Horz">
      <w:tblPr/>
      <w:tcPr>
        <w:tcBorders>
          <w:insideH w:val="single" w:sz="6" w:space="0" w:color="FFCF01" w:themeColor="accent2"/>
          <w:insideV w:val="single" w:sz="6" w:space="0" w:color="FFCF01" w:themeColor="accent2"/>
        </w:tcBorders>
        <w:shd w:val="clear" w:color="auto" w:fill="FFE6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insideH w:val="single" w:sz="8" w:space="0" w:color="8DC63F" w:themeColor="accent3"/>
        <w:insideV w:val="single" w:sz="8" w:space="0" w:color="8DC63F" w:themeColor="accent3"/>
      </w:tblBorders>
    </w:tblPr>
    <w:tcPr>
      <w:shd w:val="clear" w:color="auto" w:fill="E2F1CF" w:themeFill="accent3" w:themeFillTint="3F"/>
    </w:tcPr>
    <w:tblStylePr w:type="firstRow">
      <w:rPr>
        <w:b/>
        <w:bCs/>
        <w:color w:val="41474F" w:themeColor="text1"/>
      </w:rPr>
      <w:tblPr/>
      <w:tcPr>
        <w:shd w:val="clear" w:color="auto" w:fill="F3F9EB" w:themeFill="accent3" w:themeFillTint="19"/>
      </w:tcPr>
    </w:tblStylePr>
    <w:tblStylePr w:type="lastRow">
      <w:rPr>
        <w:b/>
        <w:bCs/>
        <w:color w:val="41474F" w:themeColor="text1"/>
      </w:rPr>
      <w:tblPr/>
      <w:tcPr>
        <w:tcBorders>
          <w:top w:val="single" w:sz="12" w:space="0" w:color="41474F" w:themeColor="text1"/>
          <w:left w:val="nil"/>
          <w:bottom w:val="nil"/>
          <w:right w:val="nil"/>
          <w:insideH w:val="nil"/>
          <w:insideV w:val="nil"/>
        </w:tcBorders>
        <w:shd w:val="clear" w:color="auto" w:fill="FFFFFF" w:themeFill="background1"/>
      </w:tcPr>
    </w:tblStylePr>
    <w:tblStylePr w:type="firstCol">
      <w:rPr>
        <w:b/>
        <w:bCs/>
        <w:color w:val="4147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74F" w:themeColor="text1"/>
      </w:rPr>
      <w:tblPr/>
      <w:tcPr>
        <w:tcBorders>
          <w:top w:val="nil"/>
          <w:left w:val="nil"/>
          <w:bottom w:val="nil"/>
          <w:right w:val="nil"/>
          <w:insideH w:val="nil"/>
          <w:insideV w:val="nil"/>
        </w:tcBorders>
        <w:shd w:val="clear" w:color="auto" w:fill="E8F3D8" w:themeFill="accent3" w:themeFillTint="33"/>
      </w:tcPr>
    </w:tblStylePr>
    <w:tblStylePr w:type="band1Vert">
      <w:tblPr/>
      <w:tcPr>
        <w:shd w:val="clear" w:color="auto" w:fill="C6E29F" w:themeFill="accent3" w:themeFillTint="7F"/>
      </w:tcPr>
    </w:tblStylePr>
    <w:tblStylePr w:type="band1Horz">
      <w:tblPr/>
      <w:tcPr>
        <w:tcBorders>
          <w:insideH w:val="single" w:sz="6" w:space="0" w:color="8DC63F" w:themeColor="accent3"/>
          <w:insideV w:val="single" w:sz="6" w:space="0" w:color="8DC63F" w:themeColor="accent3"/>
        </w:tcBorders>
        <w:shd w:val="clear" w:color="auto" w:fill="C6E29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AC7A6" w:themeColor="accent4"/>
        <w:left w:val="single" w:sz="8" w:space="0" w:color="FAC7A6" w:themeColor="accent4"/>
        <w:bottom w:val="single" w:sz="8" w:space="0" w:color="FAC7A6" w:themeColor="accent4"/>
        <w:right w:val="single" w:sz="8" w:space="0" w:color="FAC7A6" w:themeColor="accent4"/>
        <w:insideH w:val="single" w:sz="8" w:space="0" w:color="FAC7A6" w:themeColor="accent4"/>
        <w:insideV w:val="single" w:sz="8" w:space="0" w:color="FAC7A6" w:themeColor="accent4"/>
      </w:tblBorders>
    </w:tblPr>
    <w:tcPr>
      <w:shd w:val="clear" w:color="auto" w:fill="FDF1E8" w:themeFill="accent4" w:themeFillTint="3F"/>
    </w:tcPr>
    <w:tblStylePr w:type="firstRow">
      <w:rPr>
        <w:b/>
        <w:bCs/>
        <w:color w:val="41474F" w:themeColor="text1"/>
      </w:rPr>
      <w:tblPr/>
      <w:tcPr>
        <w:shd w:val="clear" w:color="auto" w:fill="FEF9F6" w:themeFill="accent4" w:themeFillTint="19"/>
      </w:tcPr>
    </w:tblStylePr>
    <w:tblStylePr w:type="lastRow">
      <w:rPr>
        <w:b/>
        <w:bCs/>
        <w:color w:val="41474F" w:themeColor="text1"/>
      </w:rPr>
      <w:tblPr/>
      <w:tcPr>
        <w:tcBorders>
          <w:top w:val="single" w:sz="12" w:space="0" w:color="41474F" w:themeColor="text1"/>
          <w:left w:val="nil"/>
          <w:bottom w:val="nil"/>
          <w:right w:val="nil"/>
          <w:insideH w:val="nil"/>
          <w:insideV w:val="nil"/>
        </w:tcBorders>
        <w:shd w:val="clear" w:color="auto" w:fill="FFFFFF" w:themeFill="background1"/>
      </w:tcPr>
    </w:tblStylePr>
    <w:tblStylePr w:type="firstCol">
      <w:rPr>
        <w:b/>
        <w:bCs/>
        <w:color w:val="4147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74F" w:themeColor="text1"/>
      </w:rPr>
      <w:tblPr/>
      <w:tcPr>
        <w:tcBorders>
          <w:top w:val="nil"/>
          <w:left w:val="nil"/>
          <w:bottom w:val="nil"/>
          <w:right w:val="nil"/>
          <w:insideH w:val="nil"/>
          <w:insideV w:val="nil"/>
        </w:tcBorders>
        <w:shd w:val="clear" w:color="auto" w:fill="FEF3ED" w:themeFill="accent4" w:themeFillTint="33"/>
      </w:tcPr>
    </w:tblStylePr>
    <w:tblStylePr w:type="band1Vert">
      <w:tblPr/>
      <w:tcPr>
        <w:shd w:val="clear" w:color="auto" w:fill="FCE2D2" w:themeFill="accent4" w:themeFillTint="7F"/>
      </w:tcPr>
    </w:tblStylePr>
    <w:tblStylePr w:type="band1Horz">
      <w:tblPr/>
      <w:tcPr>
        <w:tcBorders>
          <w:insideH w:val="single" w:sz="6" w:space="0" w:color="FAC7A6" w:themeColor="accent4"/>
          <w:insideV w:val="single" w:sz="6" w:space="0" w:color="FAC7A6" w:themeColor="accent4"/>
        </w:tcBorders>
        <w:shd w:val="clear" w:color="auto" w:fill="FCE2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EB99" w:themeColor="accent5"/>
        <w:left w:val="single" w:sz="8" w:space="0" w:color="FFEB99" w:themeColor="accent5"/>
        <w:bottom w:val="single" w:sz="8" w:space="0" w:color="FFEB99" w:themeColor="accent5"/>
        <w:right w:val="single" w:sz="8" w:space="0" w:color="FFEB99" w:themeColor="accent5"/>
        <w:insideH w:val="single" w:sz="8" w:space="0" w:color="FFEB99" w:themeColor="accent5"/>
        <w:insideV w:val="single" w:sz="8" w:space="0" w:color="FFEB99" w:themeColor="accent5"/>
      </w:tblBorders>
    </w:tblPr>
    <w:tcPr>
      <w:shd w:val="clear" w:color="auto" w:fill="FFFAE5" w:themeFill="accent5" w:themeFillTint="3F"/>
    </w:tcPr>
    <w:tblStylePr w:type="firstRow">
      <w:rPr>
        <w:b/>
        <w:bCs/>
        <w:color w:val="41474F" w:themeColor="text1"/>
      </w:rPr>
      <w:tblPr/>
      <w:tcPr>
        <w:shd w:val="clear" w:color="auto" w:fill="FFFDF5" w:themeFill="accent5" w:themeFillTint="19"/>
      </w:tcPr>
    </w:tblStylePr>
    <w:tblStylePr w:type="lastRow">
      <w:rPr>
        <w:b/>
        <w:bCs/>
        <w:color w:val="41474F" w:themeColor="text1"/>
      </w:rPr>
      <w:tblPr/>
      <w:tcPr>
        <w:tcBorders>
          <w:top w:val="single" w:sz="12" w:space="0" w:color="41474F" w:themeColor="text1"/>
          <w:left w:val="nil"/>
          <w:bottom w:val="nil"/>
          <w:right w:val="nil"/>
          <w:insideH w:val="nil"/>
          <w:insideV w:val="nil"/>
        </w:tcBorders>
        <w:shd w:val="clear" w:color="auto" w:fill="FFFFFF" w:themeFill="background1"/>
      </w:tcPr>
    </w:tblStylePr>
    <w:tblStylePr w:type="firstCol">
      <w:rPr>
        <w:b/>
        <w:bCs/>
        <w:color w:val="4147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74F" w:themeColor="text1"/>
      </w:rPr>
      <w:tblPr/>
      <w:tcPr>
        <w:tcBorders>
          <w:top w:val="nil"/>
          <w:left w:val="nil"/>
          <w:bottom w:val="nil"/>
          <w:right w:val="nil"/>
          <w:insideH w:val="nil"/>
          <w:insideV w:val="nil"/>
        </w:tcBorders>
        <w:shd w:val="clear" w:color="auto" w:fill="FFFAEA" w:themeFill="accent5" w:themeFillTint="33"/>
      </w:tcPr>
    </w:tblStylePr>
    <w:tblStylePr w:type="band1Vert">
      <w:tblPr/>
      <w:tcPr>
        <w:shd w:val="clear" w:color="auto" w:fill="FFF5CC" w:themeFill="accent5" w:themeFillTint="7F"/>
      </w:tcPr>
    </w:tblStylePr>
    <w:tblStylePr w:type="band1Horz">
      <w:tblPr/>
      <w:tcPr>
        <w:tcBorders>
          <w:insideH w:val="single" w:sz="6" w:space="0" w:color="FFEB99" w:themeColor="accent5"/>
          <w:insideV w:val="single" w:sz="6" w:space="0" w:color="FFEB99" w:themeColor="accent5"/>
        </w:tcBorders>
        <w:shd w:val="clear" w:color="auto" w:fill="FFF5C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1E8B2" w:themeColor="accent6"/>
        <w:left w:val="single" w:sz="8" w:space="0" w:color="D1E8B2" w:themeColor="accent6"/>
        <w:bottom w:val="single" w:sz="8" w:space="0" w:color="D1E8B2" w:themeColor="accent6"/>
        <w:right w:val="single" w:sz="8" w:space="0" w:color="D1E8B2" w:themeColor="accent6"/>
        <w:insideH w:val="single" w:sz="8" w:space="0" w:color="D1E8B2" w:themeColor="accent6"/>
        <w:insideV w:val="single" w:sz="8" w:space="0" w:color="D1E8B2" w:themeColor="accent6"/>
      </w:tblBorders>
    </w:tblPr>
    <w:tcPr>
      <w:shd w:val="clear" w:color="auto" w:fill="F3F9EB" w:themeFill="accent6" w:themeFillTint="3F"/>
    </w:tcPr>
    <w:tblStylePr w:type="firstRow">
      <w:rPr>
        <w:b/>
        <w:bCs/>
        <w:color w:val="41474F" w:themeColor="text1"/>
      </w:rPr>
      <w:tblPr/>
      <w:tcPr>
        <w:shd w:val="clear" w:color="auto" w:fill="FAFCF7" w:themeFill="accent6" w:themeFillTint="19"/>
      </w:tcPr>
    </w:tblStylePr>
    <w:tblStylePr w:type="lastRow">
      <w:rPr>
        <w:b/>
        <w:bCs/>
        <w:color w:val="41474F" w:themeColor="text1"/>
      </w:rPr>
      <w:tblPr/>
      <w:tcPr>
        <w:tcBorders>
          <w:top w:val="single" w:sz="12" w:space="0" w:color="41474F" w:themeColor="text1"/>
          <w:left w:val="nil"/>
          <w:bottom w:val="nil"/>
          <w:right w:val="nil"/>
          <w:insideH w:val="nil"/>
          <w:insideV w:val="nil"/>
        </w:tcBorders>
        <w:shd w:val="clear" w:color="auto" w:fill="FFFFFF" w:themeFill="background1"/>
      </w:tcPr>
    </w:tblStylePr>
    <w:tblStylePr w:type="firstCol">
      <w:rPr>
        <w:b/>
        <w:bCs/>
        <w:color w:val="4147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74F" w:themeColor="text1"/>
      </w:rPr>
      <w:tblPr/>
      <w:tcPr>
        <w:tcBorders>
          <w:top w:val="nil"/>
          <w:left w:val="nil"/>
          <w:bottom w:val="nil"/>
          <w:right w:val="nil"/>
          <w:insideH w:val="nil"/>
          <w:insideV w:val="nil"/>
        </w:tcBorders>
        <w:shd w:val="clear" w:color="auto" w:fill="F5FAEF" w:themeFill="accent6" w:themeFillTint="33"/>
      </w:tcPr>
    </w:tblStylePr>
    <w:tblStylePr w:type="band1Vert">
      <w:tblPr/>
      <w:tcPr>
        <w:shd w:val="clear" w:color="auto" w:fill="E7F3D8" w:themeFill="accent6" w:themeFillTint="7F"/>
      </w:tcPr>
    </w:tblStylePr>
    <w:tblStylePr w:type="band1Horz">
      <w:tblPr/>
      <w:tcPr>
        <w:tcBorders>
          <w:insideH w:val="single" w:sz="6" w:space="0" w:color="D1E8B2" w:themeColor="accent6"/>
          <w:insideV w:val="single" w:sz="6" w:space="0" w:color="D1E8B2" w:themeColor="accent6"/>
        </w:tcBorders>
        <w:shd w:val="clear" w:color="auto" w:fill="E7F3D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D1D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474F"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474F"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474F"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474F"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BA2A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BA2AC"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C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732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732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732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732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89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890"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0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0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0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0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80"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1C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29F"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1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C7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C7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C7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C7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2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2D2"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A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B9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B9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B9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B9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5C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5CC"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9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E8B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E8B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E8B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E8B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F3D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F3D8"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41474F" w:themeColor="text1"/>
        <w:bottom w:val="single" w:sz="8" w:space="0" w:color="41474F" w:themeColor="text1"/>
      </w:tblBorders>
    </w:tblPr>
    <w:tblStylePr w:type="firstRow">
      <w:rPr>
        <w:rFonts w:asciiTheme="majorHAnsi" w:eastAsiaTheme="majorEastAsia" w:hAnsiTheme="majorHAnsi" w:cstheme="majorBidi"/>
      </w:rPr>
      <w:tblPr/>
      <w:tcPr>
        <w:tcBorders>
          <w:top w:val="nil"/>
          <w:bottom w:val="single" w:sz="8" w:space="0" w:color="41474F" w:themeColor="text1"/>
        </w:tcBorders>
      </w:tcPr>
    </w:tblStylePr>
    <w:tblStylePr w:type="lastRow">
      <w:rPr>
        <w:b/>
        <w:bCs/>
        <w:color w:val="41474F" w:themeColor="text2"/>
      </w:rPr>
      <w:tblPr/>
      <w:tcPr>
        <w:tcBorders>
          <w:top w:val="single" w:sz="8" w:space="0" w:color="41474F" w:themeColor="text1"/>
          <w:bottom w:val="single" w:sz="8" w:space="0" w:color="41474F" w:themeColor="text1"/>
        </w:tcBorders>
      </w:tcPr>
    </w:tblStylePr>
    <w:tblStylePr w:type="firstCol">
      <w:rPr>
        <w:b/>
        <w:bCs/>
      </w:rPr>
    </w:tblStylePr>
    <w:tblStylePr w:type="lastCol">
      <w:rPr>
        <w:b/>
        <w:bCs/>
      </w:rPr>
      <w:tblPr/>
      <w:tcPr>
        <w:tcBorders>
          <w:top w:val="single" w:sz="8" w:space="0" w:color="41474F" w:themeColor="text1"/>
          <w:bottom w:val="single" w:sz="8" w:space="0" w:color="41474F" w:themeColor="text1"/>
        </w:tcBorders>
      </w:tcPr>
    </w:tblStylePr>
    <w:tblStylePr w:type="band1Vert">
      <w:tblPr/>
      <w:tcPr>
        <w:shd w:val="clear" w:color="auto" w:fill="CDD1D6" w:themeFill="text1" w:themeFillTint="3F"/>
      </w:tcPr>
    </w:tblStylePr>
    <w:tblStylePr w:type="band1Horz">
      <w:tblPr/>
      <w:tcPr>
        <w:shd w:val="clear" w:color="auto" w:fill="CDD1D6"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F37321" w:themeColor="accent1"/>
        <w:bottom w:val="single" w:sz="8" w:space="0" w:color="F37321" w:themeColor="accent1"/>
      </w:tblBorders>
    </w:tblPr>
    <w:tblStylePr w:type="firstRow">
      <w:rPr>
        <w:rFonts w:asciiTheme="majorHAnsi" w:eastAsiaTheme="majorEastAsia" w:hAnsiTheme="majorHAnsi" w:cstheme="majorBidi"/>
      </w:rPr>
      <w:tblPr/>
      <w:tcPr>
        <w:tcBorders>
          <w:top w:val="nil"/>
          <w:bottom w:val="single" w:sz="8" w:space="0" w:color="F37321" w:themeColor="accent1"/>
        </w:tcBorders>
      </w:tcPr>
    </w:tblStylePr>
    <w:tblStylePr w:type="lastRow">
      <w:rPr>
        <w:b/>
        <w:bCs/>
        <w:color w:val="41474F" w:themeColor="text2"/>
      </w:rPr>
      <w:tblPr/>
      <w:tcPr>
        <w:tcBorders>
          <w:top w:val="single" w:sz="8" w:space="0" w:color="F37321" w:themeColor="accent1"/>
          <w:bottom w:val="single" w:sz="8" w:space="0" w:color="F37321" w:themeColor="accent1"/>
        </w:tcBorders>
      </w:tcPr>
    </w:tblStylePr>
    <w:tblStylePr w:type="firstCol">
      <w:rPr>
        <w:b/>
        <w:bCs/>
      </w:rPr>
    </w:tblStylePr>
    <w:tblStylePr w:type="lastCol">
      <w:rPr>
        <w:b/>
        <w:bCs/>
      </w:rPr>
      <w:tblPr/>
      <w:tcPr>
        <w:tcBorders>
          <w:top w:val="single" w:sz="8" w:space="0" w:color="F37321" w:themeColor="accent1"/>
          <w:bottom w:val="single" w:sz="8" w:space="0" w:color="F37321" w:themeColor="accent1"/>
        </w:tcBorders>
      </w:tcPr>
    </w:tblStylePr>
    <w:tblStylePr w:type="band1Vert">
      <w:tblPr/>
      <w:tcPr>
        <w:shd w:val="clear" w:color="auto" w:fill="FCDCC7" w:themeFill="accent1" w:themeFillTint="3F"/>
      </w:tcPr>
    </w:tblStylePr>
    <w:tblStylePr w:type="band1Horz">
      <w:tblPr/>
      <w:tcPr>
        <w:shd w:val="clear" w:color="auto" w:fill="FCDCC7"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FFCF01" w:themeColor="accent2"/>
        <w:bottom w:val="single" w:sz="8" w:space="0" w:color="FFCF01" w:themeColor="accent2"/>
      </w:tblBorders>
    </w:tblPr>
    <w:tblStylePr w:type="firstRow">
      <w:rPr>
        <w:rFonts w:asciiTheme="majorHAnsi" w:eastAsiaTheme="majorEastAsia" w:hAnsiTheme="majorHAnsi" w:cstheme="majorBidi"/>
      </w:rPr>
      <w:tblPr/>
      <w:tcPr>
        <w:tcBorders>
          <w:top w:val="nil"/>
          <w:bottom w:val="single" w:sz="8" w:space="0" w:color="FFCF01" w:themeColor="accent2"/>
        </w:tcBorders>
      </w:tcPr>
    </w:tblStylePr>
    <w:tblStylePr w:type="lastRow">
      <w:rPr>
        <w:b/>
        <w:bCs/>
        <w:color w:val="41474F" w:themeColor="text2"/>
      </w:rPr>
      <w:tblPr/>
      <w:tcPr>
        <w:tcBorders>
          <w:top w:val="single" w:sz="8" w:space="0" w:color="FFCF01" w:themeColor="accent2"/>
          <w:bottom w:val="single" w:sz="8" w:space="0" w:color="FFCF01" w:themeColor="accent2"/>
        </w:tcBorders>
      </w:tcPr>
    </w:tblStylePr>
    <w:tblStylePr w:type="firstCol">
      <w:rPr>
        <w:b/>
        <w:bCs/>
      </w:rPr>
    </w:tblStylePr>
    <w:tblStylePr w:type="lastCol">
      <w:rPr>
        <w:b/>
        <w:bCs/>
      </w:rPr>
      <w:tblPr/>
      <w:tcPr>
        <w:tcBorders>
          <w:top w:val="single" w:sz="8" w:space="0" w:color="FFCF01" w:themeColor="accent2"/>
          <w:bottom w:val="single" w:sz="8" w:space="0" w:color="FFCF01" w:themeColor="accent2"/>
        </w:tcBorders>
      </w:tcPr>
    </w:tblStylePr>
    <w:tblStylePr w:type="band1Vert">
      <w:tblPr/>
      <w:tcPr>
        <w:shd w:val="clear" w:color="auto" w:fill="FFF2C0" w:themeFill="accent2" w:themeFillTint="3F"/>
      </w:tcPr>
    </w:tblStylePr>
    <w:tblStylePr w:type="band1Horz">
      <w:tblPr/>
      <w:tcPr>
        <w:shd w:val="clear" w:color="auto" w:fill="FFF2C0"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8DC63F" w:themeColor="accent3"/>
        <w:bottom w:val="single" w:sz="8" w:space="0" w:color="8DC63F" w:themeColor="accent3"/>
      </w:tblBorders>
    </w:tblPr>
    <w:tblStylePr w:type="firstRow">
      <w:rPr>
        <w:rFonts w:asciiTheme="majorHAnsi" w:eastAsiaTheme="majorEastAsia" w:hAnsiTheme="majorHAnsi" w:cstheme="majorBidi"/>
      </w:rPr>
      <w:tblPr/>
      <w:tcPr>
        <w:tcBorders>
          <w:top w:val="nil"/>
          <w:bottom w:val="single" w:sz="8" w:space="0" w:color="8DC63F" w:themeColor="accent3"/>
        </w:tcBorders>
      </w:tcPr>
    </w:tblStylePr>
    <w:tblStylePr w:type="lastRow">
      <w:rPr>
        <w:b/>
        <w:bCs/>
        <w:color w:val="41474F" w:themeColor="text2"/>
      </w:rPr>
      <w:tblPr/>
      <w:tcPr>
        <w:tcBorders>
          <w:top w:val="single" w:sz="8" w:space="0" w:color="8DC63F" w:themeColor="accent3"/>
          <w:bottom w:val="single" w:sz="8" w:space="0" w:color="8DC63F" w:themeColor="accent3"/>
        </w:tcBorders>
      </w:tcPr>
    </w:tblStylePr>
    <w:tblStylePr w:type="firstCol">
      <w:rPr>
        <w:b/>
        <w:bCs/>
      </w:rPr>
    </w:tblStylePr>
    <w:tblStylePr w:type="lastCol">
      <w:rPr>
        <w:b/>
        <w:bCs/>
      </w:rPr>
      <w:tblPr/>
      <w:tcPr>
        <w:tcBorders>
          <w:top w:val="single" w:sz="8" w:space="0" w:color="8DC63F" w:themeColor="accent3"/>
          <w:bottom w:val="single" w:sz="8" w:space="0" w:color="8DC63F" w:themeColor="accent3"/>
        </w:tcBorders>
      </w:tcPr>
    </w:tblStylePr>
    <w:tblStylePr w:type="band1Vert">
      <w:tblPr/>
      <w:tcPr>
        <w:shd w:val="clear" w:color="auto" w:fill="E2F1CF" w:themeFill="accent3" w:themeFillTint="3F"/>
      </w:tcPr>
    </w:tblStylePr>
    <w:tblStylePr w:type="band1Horz">
      <w:tblPr/>
      <w:tcPr>
        <w:shd w:val="clear" w:color="auto" w:fill="E2F1CF"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FAC7A6" w:themeColor="accent4"/>
        <w:bottom w:val="single" w:sz="8" w:space="0" w:color="FAC7A6" w:themeColor="accent4"/>
      </w:tblBorders>
    </w:tblPr>
    <w:tblStylePr w:type="firstRow">
      <w:rPr>
        <w:rFonts w:asciiTheme="majorHAnsi" w:eastAsiaTheme="majorEastAsia" w:hAnsiTheme="majorHAnsi" w:cstheme="majorBidi"/>
      </w:rPr>
      <w:tblPr/>
      <w:tcPr>
        <w:tcBorders>
          <w:top w:val="nil"/>
          <w:bottom w:val="single" w:sz="8" w:space="0" w:color="FAC7A6" w:themeColor="accent4"/>
        </w:tcBorders>
      </w:tcPr>
    </w:tblStylePr>
    <w:tblStylePr w:type="lastRow">
      <w:rPr>
        <w:b/>
        <w:bCs/>
        <w:color w:val="41474F" w:themeColor="text2"/>
      </w:rPr>
      <w:tblPr/>
      <w:tcPr>
        <w:tcBorders>
          <w:top w:val="single" w:sz="8" w:space="0" w:color="FAC7A6" w:themeColor="accent4"/>
          <w:bottom w:val="single" w:sz="8" w:space="0" w:color="FAC7A6" w:themeColor="accent4"/>
        </w:tcBorders>
      </w:tcPr>
    </w:tblStylePr>
    <w:tblStylePr w:type="firstCol">
      <w:rPr>
        <w:b/>
        <w:bCs/>
      </w:rPr>
    </w:tblStylePr>
    <w:tblStylePr w:type="lastCol">
      <w:rPr>
        <w:b/>
        <w:bCs/>
      </w:rPr>
      <w:tblPr/>
      <w:tcPr>
        <w:tcBorders>
          <w:top w:val="single" w:sz="8" w:space="0" w:color="FAC7A6" w:themeColor="accent4"/>
          <w:bottom w:val="single" w:sz="8" w:space="0" w:color="FAC7A6" w:themeColor="accent4"/>
        </w:tcBorders>
      </w:tcPr>
    </w:tblStylePr>
    <w:tblStylePr w:type="band1Vert">
      <w:tblPr/>
      <w:tcPr>
        <w:shd w:val="clear" w:color="auto" w:fill="FDF1E8" w:themeFill="accent4" w:themeFillTint="3F"/>
      </w:tcPr>
    </w:tblStylePr>
    <w:tblStylePr w:type="band1Horz">
      <w:tblPr/>
      <w:tcPr>
        <w:shd w:val="clear" w:color="auto" w:fill="FDF1E8"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FFEB99" w:themeColor="accent5"/>
        <w:bottom w:val="single" w:sz="8" w:space="0" w:color="FFEB99" w:themeColor="accent5"/>
      </w:tblBorders>
    </w:tblPr>
    <w:tblStylePr w:type="firstRow">
      <w:rPr>
        <w:rFonts w:asciiTheme="majorHAnsi" w:eastAsiaTheme="majorEastAsia" w:hAnsiTheme="majorHAnsi" w:cstheme="majorBidi"/>
      </w:rPr>
      <w:tblPr/>
      <w:tcPr>
        <w:tcBorders>
          <w:top w:val="nil"/>
          <w:bottom w:val="single" w:sz="8" w:space="0" w:color="FFEB99" w:themeColor="accent5"/>
        </w:tcBorders>
      </w:tcPr>
    </w:tblStylePr>
    <w:tblStylePr w:type="lastRow">
      <w:rPr>
        <w:b/>
        <w:bCs/>
        <w:color w:val="41474F" w:themeColor="text2"/>
      </w:rPr>
      <w:tblPr/>
      <w:tcPr>
        <w:tcBorders>
          <w:top w:val="single" w:sz="8" w:space="0" w:color="FFEB99" w:themeColor="accent5"/>
          <w:bottom w:val="single" w:sz="8" w:space="0" w:color="FFEB99" w:themeColor="accent5"/>
        </w:tcBorders>
      </w:tcPr>
    </w:tblStylePr>
    <w:tblStylePr w:type="firstCol">
      <w:rPr>
        <w:b/>
        <w:bCs/>
      </w:rPr>
    </w:tblStylePr>
    <w:tblStylePr w:type="lastCol">
      <w:rPr>
        <w:b/>
        <w:bCs/>
      </w:rPr>
      <w:tblPr/>
      <w:tcPr>
        <w:tcBorders>
          <w:top w:val="single" w:sz="8" w:space="0" w:color="FFEB99" w:themeColor="accent5"/>
          <w:bottom w:val="single" w:sz="8" w:space="0" w:color="FFEB99" w:themeColor="accent5"/>
        </w:tcBorders>
      </w:tcPr>
    </w:tblStylePr>
    <w:tblStylePr w:type="band1Vert">
      <w:tblPr/>
      <w:tcPr>
        <w:shd w:val="clear" w:color="auto" w:fill="FFFAE5" w:themeFill="accent5" w:themeFillTint="3F"/>
      </w:tcPr>
    </w:tblStylePr>
    <w:tblStylePr w:type="band1Horz">
      <w:tblPr/>
      <w:tcPr>
        <w:shd w:val="clear" w:color="auto" w:fill="FFFAE5"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D1E8B2" w:themeColor="accent6"/>
        <w:bottom w:val="single" w:sz="8" w:space="0" w:color="D1E8B2" w:themeColor="accent6"/>
      </w:tblBorders>
    </w:tblPr>
    <w:tblStylePr w:type="firstRow">
      <w:rPr>
        <w:rFonts w:asciiTheme="majorHAnsi" w:eastAsiaTheme="majorEastAsia" w:hAnsiTheme="majorHAnsi" w:cstheme="majorBidi"/>
      </w:rPr>
      <w:tblPr/>
      <w:tcPr>
        <w:tcBorders>
          <w:top w:val="nil"/>
          <w:bottom w:val="single" w:sz="8" w:space="0" w:color="D1E8B2" w:themeColor="accent6"/>
        </w:tcBorders>
      </w:tcPr>
    </w:tblStylePr>
    <w:tblStylePr w:type="lastRow">
      <w:rPr>
        <w:b/>
        <w:bCs/>
        <w:color w:val="41474F" w:themeColor="text2"/>
      </w:rPr>
      <w:tblPr/>
      <w:tcPr>
        <w:tcBorders>
          <w:top w:val="single" w:sz="8" w:space="0" w:color="D1E8B2" w:themeColor="accent6"/>
          <w:bottom w:val="single" w:sz="8" w:space="0" w:color="D1E8B2" w:themeColor="accent6"/>
        </w:tcBorders>
      </w:tcPr>
    </w:tblStylePr>
    <w:tblStylePr w:type="firstCol">
      <w:rPr>
        <w:b/>
        <w:bCs/>
      </w:rPr>
    </w:tblStylePr>
    <w:tblStylePr w:type="lastCol">
      <w:rPr>
        <w:b/>
        <w:bCs/>
      </w:rPr>
      <w:tblPr/>
      <w:tcPr>
        <w:tcBorders>
          <w:top w:val="single" w:sz="8" w:space="0" w:color="D1E8B2" w:themeColor="accent6"/>
          <w:bottom w:val="single" w:sz="8" w:space="0" w:color="D1E8B2" w:themeColor="accent6"/>
        </w:tcBorders>
      </w:tcPr>
    </w:tblStylePr>
    <w:tblStylePr w:type="band1Vert">
      <w:tblPr/>
      <w:tcPr>
        <w:shd w:val="clear" w:color="auto" w:fill="F3F9EB" w:themeFill="accent6" w:themeFillTint="3F"/>
      </w:tcPr>
    </w:tblStylePr>
    <w:tblStylePr w:type="band1Horz">
      <w:tblPr/>
      <w:tcPr>
        <w:shd w:val="clear" w:color="auto" w:fill="F3F9EB"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1474F" w:themeColor="text1"/>
        <w:left w:val="single" w:sz="8" w:space="0" w:color="41474F" w:themeColor="text1"/>
        <w:bottom w:val="single" w:sz="8" w:space="0" w:color="41474F" w:themeColor="text1"/>
        <w:right w:val="single" w:sz="8" w:space="0" w:color="41474F" w:themeColor="text1"/>
      </w:tblBorders>
    </w:tblPr>
    <w:tblStylePr w:type="firstRow">
      <w:rPr>
        <w:sz w:val="24"/>
        <w:szCs w:val="24"/>
      </w:rPr>
      <w:tblPr/>
      <w:tcPr>
        <w:tcBorders>
          <w:top w:val="nil"/>
          <w:left w:val="nil"/>
          <w:bottom w:val="single" w:sz="24" w:space="0" w:color="41474F" w:themeColor="text1"/>
          <w:right w:val="nil"/>
          <w:insideH w:val="nil"/>
          <w:insideV w:val="nil"/>
        </w:tcBorders>
        <w:shd w:val="clear" w:color="auto" w:fill="FFFFFF" w:themeFill="background1"/>
      </w:tcPr>
    </w:tblStylePr>
    <w:tblStylePr w:type="lastRow">
      <w:tblPr/>
      <w:tcPr>
        <w:tcBorders>
          <w:top w:val="single" w:sz="8" w:space="0" w:color="41474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474F" w:themeColor="text1"/>
          <w:insideH w:val="nil"/>
          <w:insideV w:val="nil"/>
        </w:tcBorders>
        <w:shd w:val="clear" w:color="auto" w:fill="FFFFFF" w:themeFill="background1"/>
      </w:tcPr>
    </w:tblStylePr>
    <w:tblStylePr w:type="lastCol">
      <w:tblPr/>
      <w:tcPr>
        <w:tcBorders>
          <w:top w:val="nil"/>
          <w:left w:val="single" w:sz="8" w:space="0" w:color="41474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D1D6" w:themeFill="text1" w:themeFillTint="3F"/>
      </w:tcPr>
    </w:tblStylePr>
    <w:tblStylePr w:type="band1Horz">
      <w:tblPr/>
      <w:tcPr>
        <w:tcBorders>
          <w:top w:val="nil"/>
          <w:bottom w:val="nil"/>
          <w:insideH w:val="nil"/>
          <w:insideV w:val="nil"/>
        </w:tcBorders>
        <w:shd w:val="clear" w:color="auto" w:fill="CDD1D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37321" w:themeColor="accent1"/>
        <w:left w:val="single" w:sz="8" w:space="0" w:color="F37321" w:themeColor="accent1"/>
        <w:bottom w:val="single" w:sz="8" w:space="0" w:color="F37321" w:themeColor="accent1"/>
        <w:right w:val="single" w:sz="8" w:space="0" w:color="F37321" w:themeColor="accent1"/>
      </w:tblBorders>
    </w:tblPr>
    <w:tblStylePr w:type="firstRow">
      <w:rPr>
        <w:sz w:val="24"/>
        <w:szCs w:val="24"/>
      </w:rPr>
      <w:tblPr/>
      <w:tcPr>
        <w:tcBorders>
          <w:top w:val="nil"/>
          <w:left w:val="nil"/>
          <w:bottom w:val="single" w:sz="24" w:space="0" w:color="F37321" w:themeColor="accent1"/>
          <w:right w:val="nil"/>
          <w:insideH w:val="nil"/>
          <w:insideV w:val="nil"/>
        </w:tcBorders>
        <w:shd w:val="clear" w:color="auto" w:fill="FFFFFF" w:themeFill="background1"/>
      </w:tcPr>
    </w:tblStylePr>
    <w:tblStylePr w:type="lastRow">
      <w:tblPr/>
      <w:tcPr>
        <w:tcBorders>
          <w:top w:val="single" w:sz="8" w:space="0" w:color="F3732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7321" w:themeColor="accent1"/>
          <w:insideH w:val="nil"/>
          <w:insideV w:val="nil"/>
        </w:tcBorders>
        <w:shd w:val="clear" w:color="auto" w:fill="FFFFFF" w:themeFill="background1"/>
      </w:tcPr>
    </w:tblStylePr>
    <w:tblStylePr w:type="lastCol">
      <w:tblPr/>
      <w:tcPr>
        <w:tcBorders>
          <w:top w:val="nil"/>
          <w:left w:val="single" w:sz="8" w:space="0" w:color="F3732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CC7" w:themeFill="accent1" w:themeFillTint="3F"/>
      </w:tcPr>
    </w:tblStylePr>
    <w:tblStylePr w:type="band1Horz">
      <w:tblPr/>
      <w:tcPr>
        <w:tcBorders>
          <w:top w:val="nil"/>
          <w:bottom w:val="nil"/>
          <w:insideH w:val="nil"/>
          <w:insideV w:val="nil"/>
        </w:tcBorders>
        <w:shd w:val="clear" w:color="auto" w:fill="FCDC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CF01" w:themeColor="accent2"/>
        <w:left w:val="single" w:sz="8" w:space="0" w:color="FFCF01" w:themeColor="accent2"/>
        <w:bottom w:val="single" w:sz="8" w:space="0" w:color="FFCF01" w:themeColor="accent2"/>
        <w:right w:val="single" w:sz="8" w:space="0" w:color="FFCF01" w:themeColor="accent2"/>
      </w:tblBorders>
    </w:tblPr>
    <w:tblStylePr w:type="firstRow">
      <w:rPr>
        <w:sz w:val="24"/>
        <w:szCs w:val="24"/>
      </w:rPr>
      <w:tblPr/>
      <w:tcPr>
        <w:tcBorders>
          <w:top w:val="nil"/>
          <w:left w:val="nil"/>
          <w:bottom w:val="single" w:sz="24" w:space="0" w:color="FFCF01" w:themeColor="accent2"/>
          <w:right w:val="nil"/>
          <w:insideH w:val="nil"/>
          <w:insideV w:val="nil"/>
        </w:tcBorders>
        <w:shd w:val="clear" w:color="auto" w:fill="FFFFFF" w:themeFill="background1"/>
      </w:tcPr>
    </w:tblStylePr>
    <w:tblStylePr w:type="lastRow">
      <w:tblPr/>
      <w:tcPr>
        <w:tcBorders>
          <w:top w:val="single" w:sz="8" w:space="0" w:color="FFCF0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01" w:themeColor="accent2"/>
          <w:insideH w:val="nil"/>
          <w:insideV w:val="nil"/>
        </w:tcBorders>
        <w:shd w:val="clear" w:color="auto" w:fill="FFFFFF" w:themeFill="background1"/>
      </w:tcPr>
    </w:tblStylePr>
    <w:tblStylePr w:type="lastCol">
      <w:tblPr/>
      <w:tcPr>
        <w:tcBorders>
          <w:top w:val="nil"/>
          <w:left w:val="single" w:sz="8" w:space="0" w:color="FFCF0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2" w:themeFillTint="3F"/>
      </w:tcPr>
    </w:tblStylePr>
    <w:tblStylePr w:type="band1Horz">
      <w:tblPr/>
      <w:tcPr>
        <w:tcBorders>
          <w:top w:val="nil"/>
          <w:bottom w:val="nil"/>
          <w:insideH w:val="nil"/>
          <w:insideV w:val="nil"/>
        </w:tcBorders>
        <w:shd w:val="clear" w:color="auto" w:fill="FFF2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tblBorders>
    </w:tblPr>
    <w:tblStylePr w:type="firstRow">
      <w:rPr>
        <w:sz w:val="24"/>
        <w:szCs w:val="24"/>
      </w:rPr>
      <w:tblPr/>
      <w:tcPr>
        <w:tcBorders>
          <w:top w:val="nil"/>
          <w:left w:val="nil"/>
          <w:bottom w:val="single" w:sz="24" w:space="0" w:color="8DC63F" w:themeColor="accent3"/>
          <w:right w:val="nil"/>
          <w:insideH w:val="nil"/>
          <w:insideV w:val="nil"/>
        </w:tcBorders>
        <w:shd w:val="clear" w:color="auto" w:fill="FFFFFF" w:themeFill="background1"/>
      </w:tcPr>
    </w:tblStylePr>
    <w:tblStylePr w:type="lastRow">
      <w:tblPr/>
      <w:tcPr>
        <w:tcBorders>
          <w:top w:val="single" w:sz="8" w:space="0" w:color="8DC63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3"/>
          <w:insideH w:val="nil"/>
          <w:insideV w:val="nil"/>
        </w:tcBorders>
        <w:shd w:val="clear" w:color="auto" w:fill="FFFFFF" w:themeFill="background1"/>
      </w:tcPr>
    </w:tblStylePr>
    <w:tblStylePr w:type="lastCol">
      <w:tblPr/>
      <w:tcPr>
        <w:tcBorders>
          <w:top w:val="nil"/>
          <w:left w:val="single" w:sz="8" w:space="0" w:color="8DC6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top w:val="nil"/>
          <w:bottom w:val="nil"/>
          <w:insideH w:val="nil"/>
          <w:insideV w:val="nil"/>
        </w:tcBorders>
        <w:shd w:val="clear" w:color="auto" w:fill="E2F1C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AC7A6" w:themeColor="accent4"/>
        <w:left w:val="single" w:sz="8" w:space="0" w:color="FAC7A6" w:themeColor="accent4"/>
        <w:bottom w:val="single" w:sz="8" w:space="0" w:color="FAC7A6" w:themeColor="accent4"/>
        <w:right w:val="single" w:sz="8" w:space="0" w:color="FAC7A6" w:themeColor="accent4"/>
      </w:tblBorders>
    </w:tblPr>
    <w:tblStylePr w:type="firstRow">
      <w:rPr>
        <w:sz w:val="24"/>
        <w:szCs w:val="24"/>
      </w:rPr>
      <w:tblPr/>
      <w:tcPr>
        <w:tcBorders>
          <w:top w:val="nil"/>
          <w:left w:val="nil"/>
          <w:bottom w:val="single" w:sz="24" w:space="0" w:color="FAC7A6" w:themeColor="accent4"/>
          <w:right w:val="nil"/>
          <w:insideH w:val="nil"/>
          <w:insideV w:val="nil"/>
        </w:tcBorders>
        <w:shd w:val="clear" w:color="auto" w:fill="FFFFFF" w:themeFill="background1"/>
      </w:tcPr>
    </w:tblStylePr>
    <w:tblStylePr w:type="lastRow">
      <w:tblPr/>
      <w:tcPr>
        <w:tcBorders>
          <w:top w:val="single" w:sz="8" w:space="0" w:color="FAC7A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C7A6" w:themeColor="accent4"/>
          <w:insideH w:val="nil"/>
          <w:insideV w:val="nil"/>
        </w:tcBorders>
        <w:shd w:val="clear" w:color="auto" w:fill="FFFFFF" w:themeFill="background1"/>
      </w:tcPr>
    </w:tblStylePr>
    <w:tblStylePr w:type="lastCol">
      <w:tblPr/>
      <w:tcPr>
        <w:tcBorders>
          <w:top w:val="nil"/>
          <w:left w:val="single" w:sz="8" w:space="0" w:color="FAC7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1E8" w:themeFill="accent4" w:themeFillTint="3F"/>
      </w:tcPr>
    </w:tblStylePr>
    <w:tblStylePr w:type="band1Horz">
      <w:tblPr/>
      <w:tcPr>
        <w:tcBorders>
          <w:top w:val="nil"/>
          <w:bottom w:val="nil"/>
          <w:insideH w:val="nil"/>
          <w:insideV w:val="nil"/>
        </w:tcBorders>
        <w:shd w:val="clear" w:color="auto" w:fill="FDF1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EB99" w:themeColor="accent5"/>
        <w:left w:val="single" w:sz="8" w:space="0" w:color="FFEB99" w:themeColor="accent5"/>
        <w:bottom w:val="single" w:sz="8" w:space="0" w:color="FFEB99" w:themeColor="accent5"/>
        <w:right w:val="single" w:sz="8" w:space="0" w:color="FFEB99" w:themeColor="accent5"/>
      </w:tblBorders>
    </w:tblPr>
    <w:tblStylePr w:type="firstRow">
      <w:rPr>
        <w:sz w:val="24"/>
        <w:szCs w:val="24"/>
      </w:rPr>
      <w:tblPr/>
      <w:tcPr>
        <w:tcBorders>
          <w:top w:val="nil"/>
          <w:left w:val="nil"/>
          <w:bottom w:val="single" w:sz="24" w:space="0" w:color="FFEB99" w:themeColor="accent5"/>
          <w:right w:val="nil"/>
          <w:insideH w:val="nil"/>
          <w:insideV w:val="nil"/>
        </w:tcBorders>
        <w:shd w:val="clear" w:color="auto" w:fill="FFFFFF" w:themeFill="background1"/>
      </w:tcPr>
    </w:tblStylePr>
    <w:tblStylePr w:type="lastRow">
      <w:tblPr/>
      <w:tcPr>
        <w:tcBorders>
          <w:top w:val="single" w:sz="8" w:space="0" w:color="FFEB9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B99" w:themeColor="accent5"/>
          <w:insideH w:val="nil"/>
          <w:insideV w:val="nil"/>
        </w:tcBorders>
        <w:shd w:val="clear" w:color="auto" w:fill="FFFFFF" w:themeFill="background1"/>
      </w:tcPr>
    </w:tblStylePr>
    <w:tblStylePr w:type="lastCol">
      <w:tblPr/>
      <w:tcPr>
        <w:tcBorders>
          <w:top w:val="nil"/>
          <w:left w:val="single" w:sz="8" w:space="0" w:color="FFEB9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AE5" w:themeFill="accent5" w:themeFillTint="3F"/>
      </w:tcPr>
    </w:tblStylePr>
    <w:tblStylePr w:type="band1Horz">
      <w:tblPr/>
      <w:tcPr>
        <w:tcBorders>
          <w:top w:val="nil"/>
          <w:bottom w:val="nil"/>
          <w:insideH w:val="nil"/>
          <w:insideV w:val="nil"/>
        </w:tcBorders>
        <w:shd w:val="clear" w:color="auto" w:fill="FFFA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1E8B2" w:themeColor="accent6"/>
        <w:left w:val="single" w:sz="8" w:space="0" w:color="D1E8B2" w:themeColor="accent6"/>
        <w:bottom w:val="single" w:sz="8" w:space="0" w:color="D1E8B2" w:themeColor="accent6"/>
        <w:right w:val="single" w:sz="8" w:space="0" w:color="D1E8B2" w:themeColor="accent6"/>
      </w:tblBorders>
    </w:tblPr>
    <w:tblStylePr w:type="firstRow">
      <w:rPr>
        <w:sz w:val="24"/>
        <w:szCs w:val="24"/>
      </w:rPr>
      <w:tblPr/>
      <w:tcPr>
        <w:tcBorders>
          <w:top w:val="nil"/>
          <w:left w:val="nil"/>
          <w:bottom w:val="single" w:sz="24" w:space="0" w:color="D1E8B2" w:themeColor="accent6"/>
          <w:right w:val="nil"/>
          <w:insideH w:val="nil"/>
          <w:insideV w:val="nil"/>
        </w:tcBorders>
        <w:shd w:val="clear" w:color="auto" w:fill="FFFFFF" w:themeFill="background1"/>
      </w:tcPr>
    </w:tblStylePr>
    <w:tblStylePr w:type="lastRow">
      <w:tblPr/>
      <w:tcPr>
        <w:tcBorders>
          <w:top w:val="single" w:sz="8" w:space="0" w:color="D1E8B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E8B2" w:themeColor="accent6"/>
          <w:insideH w:val="nil"/>
          <w:insideV w:val="nil"/>
        </w:tcBorders>
        <w:shd w:val="clear" w:color="auto" w:fill="FFFFFF" w:themeFill="background1"/>
      </w:tcPr>
    </w:tblStylePr>
    <w:tblStylePr w:type="lastCol">
      <w:tblPr/>
      <w:tcPr>
        <w:tcBorders>
          <w:top w:val="nil"/>
          <w:left w:val="single" w:sz="8" w:space="0" w:color="D1E8B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9EB" w:themeFill="accent6" w:themeFillTint="3F"/>
      </w:tcPr>
    </w:tblStylePr>
    <w:tblStylePr w:type="band1Horz">
      <w:tblPr/>
      <w:tcPr>
        <w:tcBorders>
          <w:top w:val="nil"/>
          <w:bottom w:val="nil"/>
          <w:insideH w:val="nil"/>
          <w:insideV w:val="nil"/>
        </w:tcBorders>
        <w:shd w:val="clear" w:color="auto" w:fill="F3F9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6A7481" w:themeColor="text1" w:themeTint="BF"/>
        <w:left w:val="single" w:sz="8" w:space="0" w:color="6A7481" w:themeColor="text1" w:themeTint="BF"/>
        <w:bottom w:val="single" w:sz="8" w:space="0" w:color="6A7481" w:themeColor="text1" w:themeTint="BF"/>
        <w:right w:val="single" w:sz="8" w:space="0" w:color="6A7481" w:themeColor="text1" w:themeTint="BF"/>
        <w:insideH w:val="single" w:sz="8" w:space="0" w:color="6A7481" w:themeColor="text1" w:themeTint="BF"/>
      </w:tblBorders>
    </w:tblPr>
    <w:tblStylePr w:type="firstRow">
      <w:pPr>
        <w:spacing w:before="0" w:after="0" w:line="240" w:lineRule="auto"/>
      </w:pPr>
      <w:rPr>
        <w:b/>
        <w:bCs/>
        <w:color w:val="FFFFFF" w:themeColor="background1"/>
      </w:rPr>
      <w:tblPr/>
      <w:tcPr>
        <w:tcBorders>
          <w:top w:val="single" w:sz="8" w:space="0" w:color="6A7481" w:themeColor="text1" w:themeTint="BF"/>
          <w:left w:val="single" w:sz="8" w:space="0" w:color="6A7481" w:themeColor="text1" w:themeTint="BF"/>
          <w:bottom w:val="single" w:sz="8" w:space="0" w:color="6A7481" w:themeColor="text1" w:themeTint="BF"/>
          <w:right w:val="single" w:sz="8" w:space="0" w:color="6A7481" w:themeColor="text1" w:themeTint="BF"/>
          <w:insideH w:val="nil"/>
          <w:insideV w:val="nil"/>
        </w:tcBorders>
        <w:shd w:val="clear" w:color="auto" w:fill="41474F" w:themeFill="text1"/>
      </w:tcPr>
    </w:tblStylePr>
    <w:tblStylePr w:type="lastRow">
      <w:pPr>
        <w:spacing w:before="0" w:after="0" w:line="240" w:lineRule="auto"/>
      </w:pPr>
      <w:rPr>
        <w:b/>
        <w:bCs/>
      </w:rPr>
      <w:tblPr/>
      <w:tcPr>
        <w:tcBorders>
          <w:top w:val="double" w:sz="6" w:space="0" w:color="6A7481" w:themeColor="text1" w:themeTint="BF"/>
          <w:left w:val="single" w:sz="8" w:space="0" w:color="6A7481" w:themeColor="text1" w:themeTint="BF"/>
          <w:bottom w:val="single" w:sz="8" w:space="0" w:color="6A7481" w:themeColor="text1" w:themeTint="BF"/>
          <w:right w:val="single" w:sz="8" w:space="0" w:color="6A7481" w:themeColor="text1" w:themeTint="BF"/>
          <w:insideH w:val="nil"/>
          <w:insideV w:val="nil"/>
        </w:tcBorders>
      </w:tcPr>
    </w:tblStylePr>
    <w:tblStylePr w:type="firstCol">
      <w:rPr>
        <w:b/>
        <w:bCs/>
      </w:rPr>
    </w:tblStylePr>
    <w:tblStylePr w:type="lastCol">
      <w:rPr>
        <w:b/>
        <w:bCs/>
      </w:rPr>
    </w:tblStylePr>
    <w:tblStylePr w:type="band1Vert">
      <w:tblPr/>
      <w:tcPr>
        <w:shd w:val="clear" w:color="auto" w:fill="CDD1D6" w:themeFill="text1" w:themeFillTint="3F"/>
      </w:tcPr>
    </w:tblStylePr>
    <w:tblStylePr w:type="band1Horz">
      <w:tblPr/>
      <w:tcPr>
        <w:tcBorders>
          <w:insideH w:val="nil"/>
          <w:insideV w:val="nil"/>
        </w:tcBorders>
        <w:shd w:val="clear" w:color="auto" w:fill="CDD1D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F69558" w:themeColor="accent1" w:themeTint="BF"/>
        <w:left w:val="single" w:sz="8" w:space="0" w:color="F69558" w:themeColor="accent1" w:themeTint="BF"/>
        <w:bottom w:val="single" w:sz="8" w:space="0" w:color="F69558" w:themeColor="accent1" w:themeTint="BF"/>
        <w:right w:val="single" w:sz="8" w:space="0" w:color="F69558" w:themeColor="accent1" w:themeTint="BF"/>
        <w:insideH w:val="single" w:sz="8" w:space="0" w:color="F69558" w:themeColor="accent1" w:themeTint="BF"/>
      </w:tblBorders>
    </w:tblPr>
    <w:tblStylePr w:type="firstRow">
      <w:pPr>
        <w:spacing w:before="0" w:after="0" w:line="240" w:lineRule="auto"/>
      </w:pPr>
      <w:rPr>
        <w:b/>
        <w:bCs/>
        <w:color w:val="FFFFFF" w:themeColor="background1"/>
      </w:rPr>
      <w:tblPr/>
      <w:tcPr>
        <w:tcBorders>
          <w:top w:val="single" w:sz="8" w:space="0" w:color="F69558" w:themeColor="accent1" w:themeTint="BF"/>
          <w:left w:val="single" w:sz="8" w:space="0" w:color="F69558" w:themeColor="accent1" w:themeTint="BF"/>
          <w:bottom w:val="single" w:sz="8" w:space="0" w:color="F69558" w:themeColor="accent1" w:themeTint="BF"/>
          <w:right w:val="single" w:sz="8" w:space="0" w:color="F69558" w:themeColor="accent1" w:themeTint="BF"/>
          <w:insideH w:val="nil"/>
          <w:insideV w:val="nil"/>
        </w:tcBorders>
        <w:shd w:val="clear" w:color="auto" w:fill="F37321" w:themeFill="accent1"/>
      </w:tcPr>
    </w:tblStylePr>
    <w:tblStylePr w:type="lastRow">
      <w:pPr>
        <w:spacing w:before="0" w:after="0" w:line="240" w:lineRule="auto"/>
      </w:pPr>
      <w:rPr>
        <w:b/>
        <w:bCs/>
      </w:rPr>
      <w:tblPr/>
      <w:tcPr>
        <w:tcBorders>
          <w:top w:val="double" w:sz="6" w:space="0" w:color="F69558" w:themeColor="accent1" w:themeTint="BF"/>
          <w:left w:val="single" w:sz="8" w:space="0" w:color="F69558" w:themeColor="accent1" w:themeTint="BF"/>
          <w:bottom w:val="single" w:sz="8" w:space="0" w:color="F69558" w:themeColor="accent1" w:themeTint="BF"/>
          <w:right w:val="single" w:sz="8" w:space="0" w:color="F6955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CC7" w:themeFill="accent1" w:themeFillTint="3F"/>
      </w:tcPr>
    </w:tblStylePr>
    <w:tblStylePr w:type="band1Horz">
      <w:tblPr/>
      <w:tcPr>
        <w:tcBorders>
          <w:insideH w:val="nil"/>
          <w:insideV w:val="nil"/>
        </w:tcBorders>
        <w:shd w:val="clear" w:color="auto" w:fill="FCDC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FFDA40" w:themeColor="accent2" w:themeTint="BF"/>
        <w:left w:val="single" w:sz="8" w:space="0" w:color="FFDA40" w:themeColor="accent2" w:themeTint="BF"/>
        <w:bottom w:val="single" w:sz="8" w:space="0" w:color="FFDA40" w:themeColor="accent2" w:themeTint="BF"/>
        <w:right w:val="single" w:sz="8" w:space="0" w:color="FFDA40" w:themeColor="accent2" w:themeTint="BF"/>
        <w:insideH w:val="single" w:sz="8" w:space="0" w:color="FFDA40" w:themeColor="accent2" w:themeTint="BF"/>
      </w:tblBorders>
    </w:tblPr>
    <w:tblStylePr w:type="firstRow">
      <w:pPr>
        <w:spacing w:before="0" w:after="0" w:line="240" w:lineRule="auto"/>
      </w:pPr>
      <w:rPr>
        <w:b/>
        <w:bCs/>
        <w:color w:val="FFFFFF" w:themeColor="background1"/>
      </w:rPr>
      <w:tblPr/>
      <w:tcPr>
        <w:tcBorders>
          <w:top w:val="single" w:sz="8" w:space="0" w:color="FFDA40" w:themeColor="accent2" w:themeTint="BF"/>
          <w:left w:val="single" w:sz="8" w:space="0" w:color="FFDA40" w:themeColor="accent2" w:themeTint="BF"/>
          <w:bottom w:val="single" w:sz="8" w:space="0" w:color="FFDA40" w:themeColor="accent2" w:themeTint="BF"/>
          <w:right w:val="single" w:sz="8" w:space="0" w:color="FFDA40" w:themeColor="accent2" w:themeTint="BF"/>
          <w:insideH w:val="nil"/>
          <w:insideV w:val="nil"/>
        </w:tcBorders>
        <w:shd w:val="clear" w:color="auto" w:fill="FFCF01" w:themeFill="accent2"/>
      </w:tcPr>
    </w:tblStylePr>
    <w:tblStylePr w:type="lastRow">
      <w:pPr>
        <w:spacing w:before="0" w:after="0" w:line="240" w:lineRule="auto"/>
      </w:pPr>
      <w:rPr>
        <w:b/>
        <w:bCs/>
      </w:rPr>
      <w:tblPr/>
      <w:tcPr>
        <w:tcBorders>
          <w:top w:val="double" w:sz="6" w:space="0" w:color="FFDA40" w:themeColor="accent2" w:themeTint="BF"/>
          <w:left w:val="single" w:sz="8" w:space="0" w:color="FFDA40" w:themeColor="accent2" w:themeTint="BF"/>
          <w:bottom w:val="single" w:sz="8" w:space="0" w:color="FFDA40" w:themeColor="accent2" w:themeTint="BF"/>
          <w:right w:val="single" w:sz="8" w:space="0" w:color="FFDA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2" w:themeFillTint="3F"/>
      </w:tcPr>
    </w:tblStylePr>
    <w:tblStylePr w:type="band1Horz">
      <w:tblPr/>
      <w:tcPr>
        <w:tcBorders>
          <w:insideH w:val="nil"/>
          <w:insideV w:val="nil"/>
        </w:tcBorders>
        <w:shd w:val="clear" w:color="auto" w:fill="FFF2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A9D46F" w:themeColor="accent3" w:themeTint="BF"/>
        <w:left w:val="single" w:sz="8" w:space="0" w:color="A9D46F" w:themeColor="accent3" w:themeTint="BF"/>
        <w:bottom w:val="single" w:sz="8" w:space="0" w:color="A9D46F" w:themeColor="accent3" w:themeTint="BF"/>
        <w:right w:val="single" w:sz="8" w:space="0" w:color="A9D46F" w:themeColor="accent3" w:themeTint="BF"/>
        <w:insideH w:val="single" w:sz="8" w:space="0" w:color="A9D46F" w:themeColor="accent3" w:themeTint="BF"/>
      </w:tblBorders>
    </w:tblPr>
    <w:tblStylePr w:type="firstRow">
      <w:pPr>
        <w:spacing w:before="0" w:after="0" w:line="240" w:lineRule="auto"/>
      </w:pPr>
      <w:rPr>
        <w:b/>
        <w:bCs/>
        <w:color w:val="FFFFFF" w:themeColor="background1"/>
      </w:rPr>
      <w:tblPr/>
      <w:tcPr>
        <w:tcBorders>
          <w:top w:val="single" w:sz="8" w:space="0" w:color="A9D46F" w:themeColor="accent3" w:themeTint="BF"/>
          <w:left w:val="single" w:sz="8" w:space="0" w:color="A9D46F" w:themeColor="accent3" w:themeTint="BF"/>
          <w:bottom w:val="single" w:sz="8" w:space="0" w:color="A9D46F" w:themeColor="accent3" w:themeTint="BF"/>
          <w:right w:val="single" w:sz="8" w:space="0" w:color="A9D46F" w:themeColor="accent3" w:themeTint="BF"/>
          <w:insideH w:val="nil"/>
          <w:insideV w:val="nil"/>
        </w:tcBorders>
        <w:shd w:val="clear" w:color="auto" w:fill="8DC63F" w:themeFill="accent3"/>
      </w:tcPr>
    </w:tblStylePr>
    <w:tblStylePr w:type="lastRow">
      <w:pPr>
        <w:spacing w:before="0" w:after="0" w:line="240" w:lineRule="auto"/>
      </w:pPr>
      <w:rPr>
        <w:b/>
        <w:bCs/>
      </w:rPr>
      <w:tblPr/>
      <w:tcPr>
        <w:tcBorders>
          <w:top w:val="double" w:sz="6" w:space="0" w:color="A9D46F" w:themeColor="accent3" w:themeTint="BF"/>
          <w:left w:val="single" w:sz="8" w:space="0" w:color="A9D46F" w:themeColor="accent3" w:themeTint="BF"/>
          <w:bottom w:val="single" w:sz="8" w:space="0" w:color="A9D46F" w:themeColor="accent3" w:themeTint="BF"/>
          <w:right w:val="single" w:sz="8" w:space="0" w:color="A9D46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3" w:themeFillTint="3F"/>
      </w:tcPr>
    </w:tblStylePr>
    <w:tblStylePr w:type="band1Horz">
      <w:tblPr/>
      <w:tcPr>
        <w:tcBorders>
          <w:insideH w:val="nil"/>
          <w:insideV w:val="nil"/>
        </w:tcBorders>
        <w:shd w:val="clear" w:color="auto" w:fill="E2F1C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FBD4BC" w:themeColor="accent4" w:themeTint="BF"/>
        <w:left w:val="single" w:sz="8" w:space="0" w:color="FBD4BC" w:themeColor="accent4" w:themeTint="BF"/>
        <w:bottom w:val="single" w:sz="8" w:space="0" w:color="FBD4BC" w:themeColor="accent4" w:themeTint="BF"/>
        <w:right w:val="single" w:sz="8" w:space="0" w:color="FBD4BC" w:themeColor="accent4" w:themeTint="BF"/>
        <w:insideH w:val="single" w:sz="8" w:space="0" w:color="FBD4BC" w:themeColor="accent4" w:themeTint="BF"/>
      </w:tblBorders>
    </w:tblPr>
    <w:tblStylePr w:type="firstRow">
      <w:pPr>
        <w:spacing w:before="0" w:after="0" w:line="240" w:lineRule="auto"/>
      </w:pPr>
      <w:rPr>
        <w:b/>
        <w:bCs/>
        <w:color w:val="FFFFFF" w:themeColor="background1"/>
      </w:rPr>
      <w:tblPr/>
      <w:tcPr>
        <w:tcBorders>
          <w:top w:val="single" w:sz="8" w:space="0" w:color="FBD4BC" w:themeColor="accent4" w:themeTint="BF"/>
          <w:left w:val="single" w:sz="8" w:space="0" w:color="FBD4BC" w:themeColor="accent4" w:themeTint="BF"/>
          <w:bottom w:val="single" w:sz="8" w:space="0" w:color="FBD4BC" w:themeColor="accent4" w:themeTint="BF"/>
          <w:right w:val="single" w:sz="8" w:space="0" w:color="FBD4BC" w:themeColor="accent4" w:themeTint="BF"/>
          <w:insideH w:val="nil"/>
          <w:insideV w:val="nil"/>
        </w:tcBorders>
        <w:shd w:val="clear" w:color="auto" w:fill="FAC7A6" w:themeFill="accent4"/>
      </w:tcPr>
    </w:tblStylePr>
    <w:tblStylePr w:type="lastRow">
      <w:pPr>
        <w:spacing w:before="0" w:after="0" w:line="240" w:lineRule="auto"/>
      </w:pPr>
      <w:rPr>
        <w:b/>
        <w:bCs/>
      </w:rPr>
      <w:tblPr/>
      <w:tcPr>
        <w:tcBorders>
          <w:top w:val="double" w:sz="6" w:space="0" w:color="FBD4BC" w:themeColor="accent4" w:themeTint="BF"/>
          <w:left w:val="single" w:sz="8" w:space="0" w:color="FBD4BC" w:themeColor="accent4" w:themeTint="BF"/>
          <w:bottom w:val="single" w:sz="8" w:space="0" w:color="FBD4BC" w:themeColor="accent4" w:themeTint="BF"/>
          <w:right w:val="single" w:sz="8" w:space="0" w:color="FBD4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1E8" w:themeFill="accent4" w:themeFillTint="3F"/>
      </w:tcPr>
    </w:tblStylePr>
    <w:tblStylePr w:type="band1Horz">
      <w:tblPr/>
      <w:tcPr>
        <w:tcBorders>
          <w:insideH w:val="nil"/>
          <w:insideV w:val="nil"/>
        </w:tcBorders>
        <w:shd w:val="clear" w:color="auto" w:fill="FDF1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FFEFB2" w:themeColor="accent5" w:themeTint="BF"/>
        <w:left w:val="single" w:sz="8" w:space="0" w:color="FFEFB2" w:themeColor="accent5" w:themeTint="BF"/>
        <w:bottom w:val="single" w:sz="8" w:space="0" w:color="FFEFB2" w:themeColor="accent5" w:themeTint="BF"/>
        <w:right w:val="single" w:sz="8" w:space="0" w:color="FFEFB2" w:themeColor="accent5" w:themeTint="BF"/>
        <w:insideH w:val="single" w:sz="8" w:space="0" w:color="FFEFB2" w:themeColor="accent5" w:themeTint="BF"/>
      </w:tblBorders>
    </w:tblPr>
    <w:tblStylePr w:type="firstRow">
      <w:pPr>
        <w:spacing w:before="0" w:after="0" w:line="240" w:lineRule="auto"/>
      </w:pPr>
      <w:rPr>
        <w:b/>
        <w:bCs/>
        <w:color w:val="FFFFFF" w:themeColor="background1"/>
      </w:rPr>
      <w:tblPr/>
      <w:tcPr>
        <w:tcBorders>
          <w:top w:val="single" w:sz="8" w:space="0" w:color="FFEFB2" w:themeColor="accent5" w:themeTint="BF"/>
          <w:left w:val="single" w:sz="8" w:space="0" w:color="FFEFB2" w:themeColor="accent5" w:themeTint="BF"/>
          <w:bottom w:val="single" w:sz="8" w:space="0" w:color="FFEFB2" w:themeColor="accent5" w:themeTint="BF"/>
          <w:right w:val="single" w:sz="8" w:space="0" w:color="FFEFB2" w:themeColor="accent5" w:themeTint="BF"/>
          <w:insideH w:val="nil"/>
          <w:insideV w:val="nil"/>
        </w:tcBorders>
        <w:shd w:val="clear" w:color="auto" w:fill="FFEB99" w:themeFill="accent5"/>
      </w:tcPr>
    </w:tblStylePr>
    <w:tblStylePr w:type="lastRow">
      <w:pPr>
        <w:spacing w:before="0" w:after="0" w:line="240" w:lineRule="auto"/>
      </w:pPr>
      <w:rPr>
        <w:b/>
        <w:bCs/>
      </w:rPr>
      <w:tblPr/>
      <w:tcPr>
        <w:tcBorders>
          <w:top w:val="double" w:sz="6" w:space="0" w:color="FFEFB2" w:themeColor="accent5" w:themeTint="BF"/>
          <w:left w:val="single" w:sz="8" w:space="0" w:color="FFEFB2" w:themeColor="accent5" w:themeTint="BF"/>
          <w:bottom w:val="single" w:sz="8" w:space="0" w:color="FFEFB2" w:themeColor="accent5" w:themeTint="BF"/>
          <w:right w:val="single" w:sz="8" w:space="0" w:color="FFEFB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AE5" w:themeFill="accent5" w:themeFillTint="3F"/>
      </w:tcPr>
    </w:tblStylePr>
    <w:tblStylePr w:type="band1Horz">
      <w:tblPr/>
      <w:tcPr>
        <w:tcBorders>
          <w:insideH w:val="nil"/>
          <w:insideV w:val="nil"/>
        </w:tcBorders>
        <w:shd w:val="clear" w:color="auto" w:fill="FFFA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DCEDC5" w:themeColor="accent6" w:themeTint="BF"/>
        <w:left w:val="single" w:sz="8" w:space="0" w:color="DCEDC5" w:themeColor="accent6" w:themeTint="BF"/>
        <w:bottom w:val="single" w:sz="8" w:space="0" w:color="DCEDC5" w:themeColor="accent6" w:themeTint="BF"/>
        <w:right w:val="single" w:sz="8" w:space="0" w:color="DCEDC5" w:themeColor="accent6" w:themeTint="BF"/>
        <w:insideH w:val="single" w:sz="8" w:space="0" w:color="DCEDC5" w:themeColor="accent6" w:themeTint="BF"/>
      </w:tblBorders>
    </w:tblPr>
    <w:tblStylePr w:type="firstRow">
      <w:pPr>
        <w:spacing w:before="0" w:after="0" w:line="240" w:lineRule="auto"/>
      </w:pPr>
      <w:rPr>
        <w:b/>
        <w:bCs/>
        <w:color w:val="FFFFFF" w:themeColor="background1"/>
      </w:rPr>
      <w:tblPr/>
      <w:tcPr>
        <w:tcBorders>
          <w:top w:val="single" w:sz="8" w:space="0" w:color="DCEDC5" w:themeColor="accent6" w:themeTint="BF"/>
          <w:left w:val="single" w:sz="8" w:space="0" w:color="DCEDC5" w:themeColor="accent6" w:themeTint="BF"/>
          <w:bottom w:val="single" w:sz="8" w:space="0" w:color="DCEDC5" w:themeColor="accent6" w:themeTint="BF"/>
          <w:right w:val="single" w:sz="8" w:space="0" w:color="DCEDC5" w:themeColor="accent6" w:themeTint="BF"/>
          <w:insideH w:val="nil"/>
          <w:insideV w:val="nil"/>
        </w:tcBorders>
        <w:shd w:val="clear" w:color="auto" w:fill="D1E8B2" w:themeFill="accent6"/>
      </w:tcPr>
    </w:tblStylePr>
    <w:tblStylePr w:type="lastRow">
      <w:pPr>
        <w:spacing w:before="0" w:after="0" w:line="240" w:lineRule="auto"/>
      </w:pPr>
      <w:rPr>
        <w:b/>
        <w:bCs/>
      </w:rPr>
      <w:tblPr/>
      <w:tcPr>
        <w:tcBorders>
          <w:top w:val="double" w:sz="6" w:space="0" w:color="DCEDC5" w:themeColor="accent6" w:themeTint="BF"/>
          <w:left w:val="single" w:sz="8" w:space="0" w:color="DCEDC5" w:themeColor="accent6" w:themeTint="BF"/>
          <w:bottom w:val="single" w:sz="8" w:space="0" w:color="DCEDC5" w:themeColor="accent6" w:themeTint="BF"/>
          <w:right w:val="single" w:sz="8" w:space="0" w:color="DCEDC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9EB" w:themeFill="accent6" w:themeFillTint="3F"/>
      </w:tcPr>
    </w:tblStylePr>
    <w:tblStylePr w:type="band1Horz">
      <w:tblPr/>
      <w:tcPr>
        <w:tcBorders>
          <w:insideH w:val="nil"/>
          <w:insideV w:val="nil"/>
        </w:tcBorders>
        <w:shd w:val="clear" w:color="auto" w:fill="F3F9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474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1474F" w:themeFill="text1"/>
      </w:tcPr>
    </w:tblStylePr>
    <w:tblStylePr w:type="lastCol">
      <w:rPr>
        <w:b/>
        <w:bCs/>
        <w:color w:val="FFFFFF" w:themeColor="background1"/>
      </w:rPr>
      <w:tblPr/>
      <w:tcPr>
        <w:tcBorders>
          <w:left w:val="nil"/>
          <w:right w:val="nil"/>
          <w:insideH w:val="nil"/>
          <w:insideV w:val="nil"/>
        </w:tcBorders>
        <w:shd w:val="clear" w:color="auto" w:fill="41474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732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37321" w:themeFill="accent1"/>
      </w:tcPr>
    </w:tblStylePr>
    <w:tblStylePr w:type="lastCol">
      <w:rPr>
        <w:b/>
        <w:bCs/>
        <w:color w:val="FFFFFF" w:themeColor="background1"/>
      </w:rPr>
      <w:tblPr/>
      <w:tcPr>
        <w:tcBorders>
          <w:left w:val="nil"/>
          <w:right w:val="nil"/>
          <w:insideH w:val="nil"/>
          <w:insideV w:val="nil"/>
        </w:tcBorders>
        <w:shd w:val="clear" w:color="auto" w:fill="F3732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0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01" w:themeFill="accent2"/>
      </w:tcPr>
    </w:tblStylePr>
    <w:tblStylePr w:type="lastCol">
      <w:rPr>
        <w:b/>
        <w:bCs/>
        <w:color w:val="FFFFFF" w:themeColor="background1"/>
      </w:rPr>
      <w:tblPr/>
      <w:tcPr>
        <w:tcBorders>
          <w:left w:val="nil"/>
          <w:right w:val="nil"/>
          <w:insideH w:val="nil"/>
          <w:insideV w:val="nil"/>
        </w:tcBorders>
        <w:shd w:val="clear" w:color="auto" w:fill="FFCF0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3"/>
      </w:tcPr>
    </w:tblStylePr>
    <w:tblStylePr w:type="lastCol">
      <w:rPr>
        <w:b/>
        <w:bCs/>
        <w:color w:val="FFFFFF" w:themeColor="background1"/>
      </w:rPr>
      <w:tblPr/>
      <w:tcPr>
        <w:tcBorders>
          <w:left w:val="nil"/>
          <w:right w:val="nil"/>
          <w:insideH w:val="nil"/>
          <w:insideV w:val="nil"/>
        </w:tcBorders>
        <w:shd w:val="clear" w:color="auto" w:fill="8DC6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C7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C7A6" w:themeFill="accent4"/>
      </w:tcPr>
    </w:tblStylePr>
    <w:tblStylePr w:type="lastCol">
      <w:rPr>
        <w:b/>
        <w:bCs/>
        <w:color w:val="FFFFFF" w:themeColor="background1"/>
      </w:rPr>
      <w:tblPr/>
      <w:tcPr>
        <w:tcBorders>
          <w:left w:val="nil"/>
          <w:right w:val="nil"/>
          <w:insideH w:val="nil"/>
          <w:insideV w:val="nil"/>
        </w:tcBorders>
        <w:shd w:val="clear" w:color="auto" w:fill="FAC7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B9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B99" w:themeFill="accent5"/>
      </w:tcPr>
    </w:tblStylePr>
    <w:tblStylePr w:type="lastCol">
      <w:rPr>
        <w:b/>
        <w:bCs/>
        <w:color w:val="FFFFFF" w:themeColor="background1"/>
      </w:rPr>
      <w:tblPr/>
      <w:tcPr>
        <w:tcBorders>
          <w:left w:val="nil"/>
          <w:right w:val="nil"/>
          <w:insideH w:val="nil"/>
          <w:insideV w:val="nil"/>
        </w:tcBorders>
        <w:shd w:val="clear" w:color="auto" w:fill="FFEB9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1E8B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1E8B2" w:themeFill="accent6"/>
      </w:tcPr>
    </w:tblStylePr>
    <w:tblStylePr w:type="lastCol">
      <w:rPr>
        <w:b/>
        <w:bCs/>
        <w:color w:val="FFFFFF" w:themeColor="background1"/>
      </w:rPr>
      <w:tblPr/>
      <w:tcPr>
        <w:tcBorders>
          <w:left w:val="nil"/>
          <w:right w:val="nil"/>
          <w:insideH w:val="nil"/>
          <w:insideV w:val="nil"/>
        </w:tcBorders>
        <w:shd w:val="clear" w:color="auto" w:fill="D1E8B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shd w:val="pct20" w:color="auto" w:fill="auto"/>
    </w:rPr>
  </w:style>
  <w:style w:type="paragraph" w:styleId="NoSpacing">
    <w:name w:val="No Spacing"/>
    <w:uiPriority w:val="1"/>
    <w:qFormat/>
    <w:rsid w:val="006A38A6"/>
    <w:pPr>
      <w:spacing w:before="0" w:after="0" w:line="240" w:lineRule="auto"/>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sz w:val="21"/>
      <w:szCs w:val="21"/>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F37321"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F37321" w:themeColor="accent1"/>
      <w:spacing w:val="15"/>
    </w:rPr>
  </w:style>
  <w:style w:type="character" w:styleId="SubtleEmphasis">
    <w:name w:val="Subtle Emphasis"/>
    <w:basedOn w:val="DefaultParagraphFont"/>
    <w:uiPriority w:val="19"/>
    <w:semiHidden/>
    <w:qFormat/>
    <w:locked/>
    <w:rsid w:val="00F80750"/>
    <w:rPr>
      <w:i/>
      <w:iCs/>
      <w:noProof w:val="0"/>
      <w:color w:val="9BA2AC" w:themeColor="text1" w:themeTint="7F"/>
      <w:lang w:val="en-AU"/>
    </w:rPr>
  </w:style>
  <w:style w:type="character" w:styleId="SubtleReference">
    <w:name w:val="Subtle Reference"/>
    <w:basedOn w:val="DefaultParagraphFont"/>
    <w:uiPriority w:val="31"/>
    <w:semiHidden/>
    <w:qFormat/>
    <w:locked/>
    <w:rsid w:val="00F80750"/>
    <w:rPr>
      <w:smallCaps/>
      <w:noProof w:val="0"/>
      <w:color w:val="FFCF0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F80750"/>
    <w:pPr>
      <w:spacing w:after="0"/>
      <w:ind w:left="190" w:hanging="190"/>
    </w:pPr>
  </w:style>
  <w:style w:type="paragraph" w:styleId="TableofFigures">
    <w:name w:val="table of figures"/>
    <w:basedOn w:val="Normal"/>
    <w:next w:val="Normal"/>
    <w:uiPriority w:val="99"/>
    <w:rsid w:val="00B912A4"/>
    <w:pPr>
      <w:spacing w:before="120" w:after="120" w:line="240" w:lineRule="auto"/>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rsid w:val="00F80750"/>
    <w:rPr>
      <w:rFonts w:asciiTheme="majorHAnsi" w:eastAsiaTheme="majorEastAsia" w:hAnsiTheme="majorHAnsi" w:cstheme="majorBidi"/>
      <w:b/>
      <w:bCs/>
    </w:rPr>
  </w:style>
  <w:style w:type="paragraph" w:styleId="TOC2">
    <w:name w:val="toc 2"/>
    <w:basedOn w:val="Normal"/>
    <w:next w:val="Normal"/>
    <w:autoRedefine/>
    <w:uiPriority w:val="39"/>
    <w:rsid w:val="00B912A4"/>
    <w:pPr>
      <w:tabs>
        <w:tab w:val="left" w:pos="907"/>
        <w:tab w:val="right" w:leader="dot" w:pos="9027"/>
      </w:tabs>
      <w:spacing w:before="120" w:after="120" w:line="240" w:lineRule="auto"/>
      <w:ind w:left="884" w:hanging="442"/>
    </w:pPr>
  </w:style>
  <w:style w:type="paragraph" w:styleId="TOC3">
    <w:name w:val="toc 3"/>
    <w:basedOn w:val="Normal"/>
    <w:next w:val="Normal"/>
    <w:autoRedefine/>
    <w:uiPriority w:val="39"/>
    <w:rsid w:val="00B912A4"/>
    <w:pPr>
      <w:tabs>
        <w:tab w:val="left" w:pos="1644"/>
        <w:tab w:val="right" w:leader="dot" w:pos="9027"/>
      </w:tabs>
      <w:spacing w:before="120" w:after="120" w:line="240" w:lineRule="auto"/>
      <w:ind w:left="1814" w:hanging="907"/>
      <w:jc w:val="left"/>
    </w:pPr>
  </w:style>
  <w:style w:type="paragraph" w:styleId="TOC4">
    <w:name w:val="toc 4"/>
    <w:basedOn w:val="Normal"/>
    <w:next w:val="Normal"/>
    <w:autoRedefine/>
    <w:uiPriority w:val="39"/>
    <w:rsid w:val="001F4966"/>
    <w:pPr>
      <w:tabs>
        <w:tab w:val="right" w:pos="9016"/>
      </w:tabs>
      <w:spacing w:after="0"/>
    </w:pPr>
  </w:style>
  <w:style w:type="paragraph" w:styleId="TOC5">
    <w:name w:val="toc 5"/>
    <w:basedOn w:val="Normal"/>
    <w:next w:val="Normal"/>
    <w:autoRedefine/>
    <w:uiPriority w:val="39"/>
    <w:locked/>
    <w:rsid w:val="00F80750"/>
    <w:pPr>
      <w:spacing w:after="100"/>
      <w:ind w:left="760"/>
    </w:pPr>
  </w:style>
  <w:style w:type="paragraph" w:styleId="TOC6">
    <w:name w:val="toc 6"/>
    <w:basedOn w:val="Normal"/>
    <w:next w:val="Normal"/>
    <w:autoRedefine/>
    <w:uiPriority w:val="39"/>
    <w:rsid w:val="00F80750"/>
    <w:pPr>
      <w:spacing w:after="100"/>
      <w:ind w:left="950"/>
    </w:pPr>
  </w:style>
  <w:style w:type="paragraph" w:styleId="TOC7">
    <w:name w:val="toc 7"/>
    <w:basedOn w:val="Normal"/>
    <w:next w:val="Normal"/>
    <w:autoRedefine/>
    <w:uiPriority w:val="39"/>
    <w:locked/>
    <w:rsid w:val="00F80750"/>
    <w:pPr>
      <w:spacing w:after="100"/>
      <w:ind w:left="1140"/>
    </w:pPr>
  </w:style>
  <w:style w:type="paragraph" w:styleId="TOC8">
    <w:name w:val="toc 8"/>
    <w:basedOn w:val="Normal"/>
    <w:next w:val="Normal"/>
    <w:autoRedefine/>
    <w:uiPriority w:val="39"/>
    <w:locked/>
    <w:rsid w:val="00F80750"/>
    <w:pPr>
      <w:spacing w:after="100"/>
      <w:ind w:left="1330"/>
    </w:pPr>
  </w:style>
  <w:style w:type="paragraph" w:styleId="TOC9">
    <w:name w:val="toc 9"/>
    <w:basedOn w:val="Normal"/>
    <w:next w:val="Normal"/>
    <w:autoRedefine/>
    <w:uiPriority w:val="39"/>
    <w:locked/>
    <w:rsid w:val="00F80750"/>
    <w:pPr>
      <w:spacing w:after="100"/>
      <w:ind w:left="1520"/>
    </w:pPr>
  </w:style>
  <w:style w:type="numbering" w:customStyle="1" w:styleId="GeneralList">
    <w:name w:val="General List"/>
    <w:uiPriority w:val="99"/>
    <w:rsid w:val="00503A51"/>
    <w:pPr>
      <w:numPr>
        <w:numId w:val="5"/>
      </w:numPr>
    </w:pPr>
  </w:style>
  <w:style w:type="numbering" w:customStyle="1" w:styleId="CustomHeadingList">
    <w:name w:val="Custom Heading List"/>
    <w:uiPriority w:val="99"/>
    <w:rsid w:val="003A3021"/>
    <w:pPr>
      <w:numPr>
        <w:numId w:val="7"/>
      </w:numPr>
    </w:pPr>
  </w:style>
  <w:style w:type="paragraph" w:customStyle="1" w:styleId="CoverProjectNumber">
    <w:name w:val="Cover Project Number"/>
    <w:basedOn w:val="Normal"/>
    <w:uiPriority w:val="21"/>
    <w:rsid w:val="00D47A31"/>
    <w:pPr>
      <w:spacing w:before="0" w:after="0" w:line="480" w:lineRule="auto"/>
    </w:pPr>
    <w:rPr>
      <w:b/>
      <w:sz w:val="22"/>
    </w:rPr>
  </w:style>
  <w:style w:type="paragraph" w:customStyle="1" w:styleId="CoverVersionDate">
    <w:name w:val="Cover Version / Date"/>
    <w:basedOn w:val="CoverProjectNumber"/>
    <w:uiPriority w:val="21"/>
    <w:rsid w:val="00D47A31"/>
  </w:style>
  <w:style w:type="table" w:customStyle="1" w:styleId="TableGridLight1">
    <w:name w:val="Table Grid Light1"/>
    <w:basedOn w:val="TableNormal"/>
    <w:uiPriority w:val="40"/>
    <w:locked/>
    <w:rsid w:val="00F804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49573C"/>
    <w:pPr>
      <w:numPr>
        <w:numId w:val="10"/>
      </w:numPr>
    </w:pPr>
  </w:style>
  <w:style w:type="paragraph" w:customStyle="1" w:styleId="TableReference">
    <w:name w:val="Table Reference"/>
    <w:basedOn w:val="Normal"/>
    <w:next w:val="Normal"/>
    <w:uiPriority w:val="17"/>
    <w:qFormat/>
    <w:rsid w:val="0013779F"/>
    <w:pPr>
      <w:spacing w:before="0"/>
    </w:pPr>
    <w:rPr>
      <w:i/>
      <w:sz w:val="16"/>
      <w:szCs w:val="22"/>
    </w:rPr>
  </w:style>
  <w:style w:type="paragraph" w:customStyle="1" w:styleId="Statement">
    <w:name w:val="Statement"/>
    <w:basedOn w:val="Normal"/>
    <w:next w:val="Normal"/>
    <w:uiPriority w:val="10"/>
    <w:qFormat/>
    <w:rsid w:val="00B356E2"/>
    <w:pPr>
      <w:pBdr>
        <w:top w:val="single" w:sz="4" w:space="1" w:color="F37321" w:themeColor="accent1"/>
        <w:bottom w:val="single" w:sz="4" w:space="1" w:color="F37321" w:themeColor="accent1"/>
      </w:pBdr>
      <w:spacing w:before="240" w:after="120"/>
    </w:pPr>
    <w:rPr>
      <w:rFonts w:eastAsia="Calibri" w:cs="Arial"/>
      <w:b/>
      <w:i/>
      <w:color w:val="F37321" w:themeColor="accent1"/>
      <w:szCs w:val="22"/>
    </w:rPr>
  </w:style>
  <w:style w:type="table" w:customStyle="1" w:styleId="2010TableGrid">
    <w:name w:val="2010 Table Grid"/>
    <w:basedOn w:val="TableGrid"/>
    <w:uiPriority w:val="99"/>
    <w:rsid w:val="00C714AB"/>
    <w:pPr>
      <w:spacing w:line="240" w:lineRule="auto"/>
    </w:pPr>
    <w:tblPr>
      <w:tblInd w:w="108" w:type="dxa"/>
    </w:tblPr>
    <w:tblStylePr w:type="firstRow">
      <w:rPr>
        <w:b/>
        <w:color w:val="FFFFFF" w:themeColor="background2"/>
      </w:rPr>
      <w:tblPr/>
      <w:trPr>
        <w:cantSplit/>
        <w:tblHeader/>
      </w:trPr>
      <w:tcPr>
        <w:shd w:val="clear" w:color="auto" w:fill="41474F" w:themeFill="text2"/>
      </w:tcPr>
    </w:tblStylePr>
    <w:tblStylePr w:type="lastRow">
      <w:rPr>
        <w:b/>
      </w:rPr>
    </w:tblStylePr>
    <w:tblStylePr w:type="firstCol">
      <w:rPr>
        <w:b/>
      </w:rPr>
    </w:tblStylePr>
    <w:tblStylePr w:type="lastCol">
      <w:pPr>
        <w:jc w:val="right"/>
      </w:pPr>
    </w:tblStylePr>
  </w:style>
  <w:style w:type="paragraph" w:customStyle="1" w:styleId="ReferenceHeading">
    <w:name w:val="Reference Heading"/>
    <w:basedOn w:val="Heading1"/>
    <w:next w:val="Normal"/>
    <w:uiPriority w:val="11"/>
    <w:qFormat/>
    <w:rsid w:val="00C714AB"/>
    <w:pPr>
      <w:numPr>
        <w:numId w:val="0"/>
      </w:numPr>
    </w:pPr>
    <w:rPr>
      <w:b w:val="0"/>
      <w:color w:val="41474F" w:themeColor="text2"/>
      <w:sz w:val="56"/>
    </w:rPr>
  </w:style>
  <w:style w:type="paragraph" w:customStyle="1" w:styleId="CoverText">
    <w:name w:val="Cover Text"/>
    <w:basedOn w:val="Normal"/>
    <w:uiPriority w:val="99"/>
    <w:rsid w:val="00F76FDA"/>
    <w:pPr>
      <w:spacing w:before="840" w:after="0" w:line="480" w:lineRule="auto"/>
    </w:pPr>
    <w:rPr>
      <w:b/>
      <w:sz w:val="22"/>
    </w:rPr>
  </w:style>
  <w:style w:type="paragraph" w:customStyle="1" w:styleId="Copyright">
    <w:name w:val="Copyright"/>
    <w:basedOn w:val="Normal"/>
    <w:next w:val="Normal"/>
    <w:uiPriority w:val="99"/>
    <w:rsid w:val="00FA5A4B"/>
    <w:rPr>
      <w:i/>
      <w:sz w:val="18"/>
    </w:rPr>
  </w:style>
  <w:style w:type="paragraph" w:customStyle="1" w:styleId="ExecSummHeading">
    <w:name w:val="Exec Summ Heading"/>
    <w:basedOn w:val="TOCHeading"/>
    <w:uiPriority w:val="99"/>
    <w:rsid w:val="0078295E"/>
    <w:pPr>
      <w:pageBreakBefore/>
    </w:pPr>
  </w:style>
  <w:style w:type="table" w:customStyle="1" w:styleId="HiddenTable">
    <w:name w:val="Hidden Table"/>
    <w:basedOn w:val="TableNormal"/>
    <w:uiPriority w:val="99"/>
    <w:rsid w:val="00277AF9"/>
    <w:pPr>
      <w:spacing w:before="0" w:after="0" w:line="240" w:lineRule="auto"/>
      <w:jc w:val="left"/>
    </w:pPr>
    <w:tblPr>
      <w:tblCellMar>
        <w:left w:w="0" w:type="dxa"/>
        <w:right w:w="0" w:type="dxa"/>
      </w:tblCellMar>
    </w:tblPr>
    <w:tcPr>
      <w:vAlign w:val="bottom"/>
    </w:tcPr>
  </w:style>
  <w:style w:type="paragraph" w:customStyle="1" w:styleId="HiddenFrame">
    <w:name w:val="Hidden Frame"/>
    <w:basedOn w:val="Normal"/>
    <w:uiPriority w:val="99"/>
    <w:rsid w:val="00170A44"/>
    <w:pPr>
      <w:framePr w:wrap="around" w:vAnchor="page" w:hAnchor="page" w:y="1" w:anchorLock="1"/>
      <w:spacing w:before="0" w:after="0" w:line="240" w:lineRule="auto"/>
    </w:pPr>
    <w:rPr>
      <w:color w:val="FFFFFF" w:themeColor="background1"/>
      <w:sz w:val="2"/>
    </w:rPr>
  </w:style>
  <w:style w:type="paragraph" w:customStyle="1" w:styleId="AppendixFooter">
    <w:name w:val="Appendix Footer"/>
    <w:basedOn w:val="Footer"/>
    <w:uiPriority w:val="41"/>
    <w:rsid w:val="009A6EE6"/>
    <w:pPr>
      <w:pBdr>
        <w:top w:val="none" w:sz="0" w:space="0" w:color="auto"/>
        <w:left w:val="none" w:sz="0" w:space="0" w:color="auto"/>
        <w:bottom w:val="none" w:sz="0" w:space="0" w:color="auto"/>
        <w:right w:val="none" w:sz="0" w:space="0" w:color="auto"/>
      </w:pBdr>
      <w:shd w:val="clear" w:color="auto" w:fill="auto"/>
      <w:spacing w:before="80"/>
      <w:ind w:left="0" w:right="0"/>
      <w:jc w:val="left"/>
    </w:pPr>
  </w:style>
  <w:style w:type="table" w:customStyle="1" w:styleId="FooterTable">
    <w:name w:val="Footer Table"/>
    <w:basedOn w:val="TableGrid"/>
    <w:uiPriority w:val="99"/>
    <w:rsid w:val="005F4990"/>
    <w:pPr>
      <w:spacing w:before="120" w:after="0" w:line="240" w:lineRule="auto"/>
    </w:pPr>
    <w:rPr>
      <w:b/>
      <w:color w:val="FFFFFF" w:themeColor="background1"/>
      <w:sz w:val="16"/>
    </w:rPr>
    <w:tblPr>
      <w:tblBorders>
        <w:bottom w:val="none" w:sz="0" w:space="0" w:color="auto"/>
        <w:insideH w:val="none" w:sz="0" w:space="0" w:color="auto"/>
        <w:insideV w:val="none" w:sz="0" w:space="0" w:color="auto"/>
      </w:tblBorders>
      <w:tblCellMar>
        <w:left w:w="567" w:type="dxa"/>
        <w:right w:w="567" w:type="dxa"/>
      </w:tblCellMar>
    </w:tblPr>
    <w:tcPr>
      <w:shd w:val="clear" w:color="auto" w:fill="41474F" w:themeFill="text1"/>
    </w:tcPr>
    <w:tblStylePr w:type="firstRow">
      <w:rPr>
        <w:b/>
        <w:color w:val="FFFFFF" w:themeColor="background2"/>
      </w:rPr>
      <w:tblPr/>
      <w:trPr>
        <w:cantSplit/>
        <w:tblHeader/>
      </w:trPr>
      <w:tcPr>
        <w:shd w:val="clear" w:color="auto" w:fill="41474F" w:themeFill="text2"/>
      </w:tcPr>
    </w:tblStylePr>
    <w:tblStylePr w:type="lastRow">
      <w:pPr>
        <w:jc w:val="right"/>
      </w:pPr>
      <w:rPr>
        <w:b/>
      </w:rPr>
    </w:tblStylePr>
    <w:tblStylePr w:type="firstCol">
      <w:rPr>
        <w:b w:val="0"/>
      </w:rPr>
    </w:tblStylePr>
    <w:tblStylePr w:type="lastCol">
      <w:pPr>
        <w:jc w:val="right"/>
      </w:pPr>
    </w:tblStylePr>
  </w:style>
  <w:style w:type="paragraph" w:customStyle="1" w:styleId="BackCover">
    <w:name w:val="Back Cover"/>
    <w:basedOn w:val="Normal"/>
    <w:qFormat/>
    <w:rsid w:val="00F6003D"/>
    <w:pPr>
      <w:ind w:left="5783"/>
      <w:jc w:val="left"/>
    </w:pPr>
    <w:rPr>
      <w:b/>
      <w:color w:val="FFFFFF" w:themeColor="background1"/>
      <w:sz w:val="18"/>
    </w:rPr>
  </w:style>
  <w:style w:type="character" w:customStyle="1" w:styleId="Client">
    <w:name w:val="Client"/>
    <w:basedOn w:val="DefaultParagraphFont"/>
    <w:uiPriority w:val="22"/>
    <w:qFormat/>
    <w:rsid w:val="009A6953"/>
  </w:style>
  <w:style w:type="paragraph" w:customStyle="1" w:styleId="BackCoverheading">
    <w:name w:val="Back Cover heading"/>
    <w:basedOn w:val="BackCover"/>
    <w:qFormat/>
    <w:rsid w:val="00FC1F50"/>
    <w:pPr>
      <w:spacing w:before="6000"/>
    </w:pPr>
  </w:style>
  <w:style w:type="paragraph" w:customStyle="1" w:styleId="CaptionTalis">
    <w:name w:val="Caption (Talis)"/>
    <w:basedOn w:val="Normal"/>
    <w:qFormat/>
    <w:rsid w:val="001E3A14"/>
    <w:pPr>
      <w:spacing w:after="0"/>
    </w:pPr>
    <w:rPr>
      <w:rFonts w:ascii="AvantGarde Bk BT" w:hAnsi="AvantGarde Bk BT"/>
      <w:b/>
      <w:color w:val="7C8693" w:themeColor="text1" w:themeTint="A6"/>
      <w:szCs w:val="22"/>
    </w:rPr>
  </w:style>
  <w:style w:type="character" w:customStyle="1" w:styleId="TabletextChar">
    <w:name w:val="Table text Char"/>
    <w:basedOn w:val="DefaultParagraphFont"/>
    <w:link w:val="Tabletext"/>
    <w:uiPriority w:val="2"/>
    <w:locked/>
    <w:rsid w:val="001E3A14"/>
    <w:rPr>
      <w:rFonts w:ascii="AvantGarde Bk BT" w:eastAsia="Times New Roman" w:hAnsi="AvantGarde Bk BT" w:cs="Arial"/>
      <w:color w:val="9AA1AC" w:themeColor="text1" w:themeTint="80"/>
    </w:rPr>
  </w:style>
  <w:style w:type="paragraph" w:customStyle="1" w:styleId="Tabletext">
    <w:name w:val="Table text"/>
    <w:link w:val="TabletextChar"/>
    <w:uiPriority w:val="2"/>
    <w:qFormat/>
    <w:rsid w:val="001E3A14"/>
    <w:pPr>
      <w:spacing w:before="80" w:after="40" w:line="220" w:lineRule="exact"/>
      <w:ind w:left="57"/>
      <w:jc w:val="left"/>
    </w:pPr>
    <w:rPr>
      <w:rFonts w:ascii="AvantGarde Bk BT" w:eastAsia="Times New Roman" w:hAnsi="AvantGarde Bk BT" w:cs="Arial"/>
      <w:color w:val="9AA1AC" w:themeColor="text1" w:themeTint="80"/>
    </w:rPr>
  </w:style>
  <w:style w:type="character" w:customStyle="1" w:styleId="TableHeadingChar">
    <w:name w:val="Table Heading Char"/>
    <w:basedOn w:val="DefaultParagraphFont"/>
    <w:link w:val="TableHeading"/>
    <w:uiPriority w:val="2"/>
    <w:locked/>
    <w:rsid w:val="001E3A14"/>
    <w:rPr>
      <w:rFonts w:ascii="AvantGarde Bk BT" w:eastAsia="Times New Roman" w:hAnsi="AvantGarde Bk BT" w:cs="Arial"/>
      <w:b/>
      <w:bCs/>
      <w:color w:val="FFFFFF" w:themeColor="background1"/>
    </w:rPr>
  </w:style>
  <w:style w:type="paragraph" w:customStyle="1" w:styleId="TableHeading">
    <w:name w:val="Table Heading"/>
    <w:basedOn w:val="Normal"/>
    <w:link w:val="TableHeadingChar"/>
    <w:uiPriority w:val="2"/>
    <w:rsid w:val="001E3A14"/>
    <w:pPr>
      <w:spacing w:before="40" w:after="40" w:line="240" w:lineRule="exact"/>
      <w:ind w:left="57"/>
    </w:pPr>
    <w:rPr>
      <w:rFonts w:ascii="AvantGarde Bk BT" w:eastAsia="Times New Roman" w:hAnsi="AvantGarde Bk BT" w:cs="Arial"/>
      <w:b/>
      <w:bCs/>
      <w:color w:val="FFFFFF" w:themeColor="background1"/>
    </w:rPr>
  </w:style>
  <w:style w:type="paragraph" w:customStyle="1" w:styleId="Tablebullet">
    <w:name w:val="Table bullet"/>
    <w:basedOn w:val="ListBullet"/>
    <w:qFormat/>
    <w:rsid w:val="001E3A14"/>
    <w:pPr>
      <w:tabs>
        <w:tab w:val="clear" w:pos="720"/>
      </w:tabs>
      <w:spacing w:line="240" w:lineRule="auto"/>
      <w:ind w:left="300" w:hanging="357"/>
      <w:contextualSpacing/>
    </w:pPr>
    <w:rPr>
      <w:rFonts w:ascii="AvantGarde Bk BT" w:hAnsi="AvantGarde Bk BT"/>
      <w:color w:val="9AA1AC" w:themeColor="text1" w:themeTint="80"/>
      <w:szCs w:val="22"/>
    </w:rPr>
  </w:style>
  <w:style w:type="table" w:customStyle="1" w:styleId="Style1">
    <w:name w:val="Style1"/>
    <w:basedOn w:val="TableNormal"/>
    <w:uiPriority w:val="99"/>
    <w:rsid w:val="001E3A14"/>
    <w:pPr>
      <w:spacing w:before="0" w:after="0" w:line="240" w:lineRule="auto"/>
      <w:jc w:val="left"/>
    </w:pPr>
    <w:rPr>
      <w:rFonts w:ascii="AvantGarde Bk BT" w:hAnsi="AvantGarde Bk BT"/>
      <w:color w:val="FFFFFF" w:themeColor="background1"/>
      <w:sz w:val="22"/>
      <w:szCs w:val="22"/>
    </w:rPr>
    <w:tblPr>
      <w:tblInd w:w="0" w:type="nil"/>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AvantGarde Bk BT" w:hAnsi="AvantGarde Bk BT" w:hint="default"/>
        <w:b/>
        <w:caps w:val="0"/>
        <w:smallCaps w:val="0"/>
        <w:strike w:val="0"/>
        <w:dstrike w:val="0"/>
        <w:vanish w:val="0"/>
        <w:webHidden w:val="0"/>
        <w:color w:val="FFFFFF"/>
        <w:sz w:val="22"/>
        <w:szCs w:val="22"/>
        <w:u w:val="none"/>
        <w:effect w:val="none"/>
        <w:specVanish w:val="0"/>
      </w:rPr>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7C8693" w:themeFill="text1" w:themeFillTint="A6"/>
        <w:vAlign w:val="bottom"/>
      </w:tcPr>
    </w:tblStylePr>
    <w:tblStylePr w:type="lastRow">
      <w:rPr>
        <w:color w:val="7C8693" w:themeColor="text1" w:themeTint="A6"/>
        <w:sz w:val="22"/>
        <w:szCs w:val="22"/>
      </w:rPr>
    </w:tblStylePr>
  </w:style>
  <w:style w:type="numbering" w:customStyle="1" w:styleId="Bullets">
    <w:name w:val="Bullets"/>
    <w:uiPriority w:val="99"/>
    <w:rsid w:val="001E3A14"/>
    <w:pPr>
      <w:numPr>
        <w:numId w:val="12"/>
      </w:numPr>
    </w:pPr>
  </w:style>
  <w:style w:type="character" w:customStyle="1" w:styleId="ExecutiveSummaryChar">
    <w:name w:val="Executive Summary Char"/>
    <w:basedOn w:val="DefaultParagraphFont"/>
    <w:link w:val="ExecutiveSummary"/>
    <w:locked/>
    <w:rsid w:val="00E978C5"/>
    <w:rPr>
      <w:rFonts w:ascii="AvantGarde Bk BT" w:eastAsiaTheme="majorEastAsia" w:hAnsi="AvantGarde Bk BT" w:cstheme="majorBidi"/>
      <w:bCs/>
      <w:color w:val="808080" w:themeColor="background1" w:themeShade="80"/>
      <w:sz w:val="56"/>
      <w:szCs w:val="28"/>
    </w:rPr>
  </w:style>
  <w:style w:type="paragraph" w:customStyle="1" w:styleId="ExecutiveSummary">
    <w:name w:val="Executive Summary"/>
    <w:basedOn w:val="Heading1"/>
    <w:link w:val="ExecutiveSummaryChar"/>
    <w:qFormat/>
    <w:rsid w:val="00E978C5"/>
    <w:pPr>
      <w:widowControl/>
      <w:numPr>
        <w:numId w:val="0"/>
      </w:numPr>
      <w:spacing w:before="240"/>
      <w:jc w:val="left"/>
    </w:pPr>
    <w:rPr>
      <w:rFonts w:ascii="AvantGarde Bk BT" w:hAnsi="AvantGarde Bk BT"/>
      <w:b w:val="0"/>
      <w:color w:val="808080" w:themeColor="background1" w:themeShade="80"/>
      <w:sz w:val="56"/>
    </w:rPr>
  </w:style>
  <w:style w:type="table" w:customStyle="1" w:styleId="Style11">
    <w:name w:val="Style11"/>
    <w:basedOn w:val="TableNormal"/>
    <w:uiPriority w:val="99"/>
    <w:rsid w:val="001E4E7D"/>
    <w:pPr>
      <w:spacing w:before="0" w:after="0" w:line="240" w:lineRule="auto"/>
      <w:jc w:val="left"/>
    </w:pPr>
    <w:rPr>
      <w:rFonts w:ascii="AvantGarde Bk BT" w:eastAsia="Calibri" w:hAnsi="AvantGarde Bk BT" w:cs="Times New Roman"/>
      <w:color w:val="FFFFFF"/>
      <w:sz w:val="22"/>
      <w:szCs w:val="22"/>
    </w:rPr>
    <w:tblPr>
      <w:tblInd w:w="0" w:type="nil"/>
      <w:tblBorders>
        <w:top w:val="single" w:sz="4" w:space="0" w:color="BFBFBF"/>
        <w:bottom w:val="single" w:sz="4" w:space="0" w:color="BFBFBF"/>
        <w:insideH w:val="single" w:sz="4" w:space="0" w:color="BFBFBF"/>
        <w:insideV w:val="single" w:sz="4" w:space="0" w:color="BFBFBF"/>
      </w:tblBorders>
    </w:tblPr>
    <w:tcPr>
      <w:vAlign w:val="center"/>
    </w:tcPr>
    <w:tblStylePr w:type="firstRow">
      <w:rPr>
        <w:rFonts w:ascii="AvantGarde Bk BT" w:hAnsi="AvantGarde Bk BT" w:hint="default"/>
        <w:b/>
        <w:caps w:val="0"/>
        <w:smallCaps w:val="0"/>
        <w:strike w:val="0"/>
        <w:dstrike w:val="0"/>
        <w:vanish w:val="0"/>
        <w:webHidden w:val="0"/>
        <w:color w:val="FFFFFF"/>
        <w:sz w:val="22"/>
        <w:szCs w:val="22"/>
        <w:u w:val="none"/>
        <w:effect w:val="none"/>
        <w:specVanish w:val="0"/>
      </w:rPr>
      <w:tblPr/>
      <w:tcPr>
        <w:tcBorders>
          <w:top w:val="single" w:sz="4" w:space="0" w:color="BFBFBF"/>
          <w:left w:val="nil"/>
          <w:bottom w:val="single" w:sz="4" w:space="0" w:color="BFBFBF"/>
          <w:right w:val="nil"/>
          <w:insideH w:val="nil"/>
          <w:insideV w:val="single" w:sz="4" w:space="0" w:color="BFBFBF"/>
          <w:tl2br w:val="nil"/>
          <w:tr2bl w:val="nil"/>
        </w:tcBorders>
        <w:shd w:val="clear" w:color="auto" w:fill="595959"/>
        <w:vAlign w:val="bottom"/>
      </w:tcPr>
    </w:tblStylePr>
    <w:tblStylePr w:type="lastRow">
      <w:rPr>
        <w:color w:val="595959"/>
        <w:sz w:val="22"/>
        <w:szCs w:val="22"/>
      </w:rPr>
    </w:tblStylePr>
  </w:style>
  <w:style w:type="table" w:customStyle="1" w:styleId="Style12">
    <w:name w:val="Style12"/>
    <w:basedOn w:val="TableNormal"/>
    <w:uiPriority w:val="99"/>
    <w:rsid w:val="008D7F9D"/>
    <w:pPr>
      <w:spacing w:before="0" w:after="0" w:line="240" w:lineRule="auto"/>
      <w:jc w:val="left"/>
    </w:pPr>
    <w:rPr>
      <w:rFonts w:ascii="AvantGarde Bk BT" w:eastAsia="Calibri" w:hAnsi="AvantGarde Bk BT" w:cs="Times New Roman"/>
      <w:color w:val="FFFFFF"/>
      <w:sz w:val="22"/>
      <w:szCs w:val="22"/>
    </w:rPr>
    <w:tblPr>
      <w:tblInd w:w="0" w:type="nil"/>
      <w:tblBorders>
        <w:top w:val="single" w:sz="4" w:space="0" w:color="BFBFBF"/>
        <w:bottom w:val="single" w:sz="4" w:space="0" w:color="BFBFBF"/>
        <w:insideH w:val="single" w:sz="4" w:space="0" w:color="BFBFBF"/>
        <w:insideV w:val="single" w:sz="4" w:space="0" w:color="BFBFBF"/>
      </w:tblBorders>
    </w:tblPr>
    <w:tcPr>
      <w:vAlign w:val="center"/>
    </w:tcPr>
    <w:tblStylePr w:type="firstRow">
      <w:rPr>
        <w:rFonts w:ascii="AvantGarde Bk BT" w:hAnsi="AvantGarde Bk BT" w:hint="default"/>
        <w:b/>
        <w:caps w:val="0"/>
        <w:smallCaps w:val="0"/>
        <w:strike w:val="0"/>
        <w:dstrike w:val="0"/>
        <w:vanish w:val="0"/>
        <w:webHidden w:val="0"/>
        <w:color w:val="FFFFFF"/>
        <w:sz w:val="22"/>
        <w:szCs w:val="22"/>
        <w:u w:val="none"/>
        <w:effect w:val="none"/>
        <w:specVanish w:val="0"/>
      </w:rPr>
      <w:tblPr/>
      <w:tcPr>
        <w:tcBorders>
          <w:top w:val="single" w:sz="4" w:space="0" w:color="BFBFBF"/>
          <w:left w:val="nil"/>
          <w:bottom w:val="single" w:sz="4" w:space="0" w:color="BFBFBF"/>
          <w:right w:val="nil"/>
          <w:insideH w:val="nil"/>
          <w:insideV w:val="single" w:sz="4" w:space="0" w:color="BFBFBF"/>
          <w:tl2br w:val="nil"/>
          <w:tr2bl w:val="nil"/>
        </w:tcBorders>
        <w:shd w:val="clear" w:color="auto" w:fill="595959"/>
        <w:vAlign w:val="bottom"/>
      </w:tcPr>
    </w:tblStylePr>
    <w:tblStylePr w:type="lastRow">
      <w:rPr>
        <w:color w:val="595959"/>
        <w:sz w:val="22"/>
        <w:szCs w:val="22"/>
      </w:rPr>
    </w:tblStylePr>
  </w:style>
  <w:style w:type="numbering" w:customStyle="1" w:styleId="Bullets1">
    <w:name w:val="Bullets1"/>
    <w:uiPriority w:val="99"/>
    <w:rsid w:val="008D7F9D"/>
  </w:style>
  <w:style w:type="character" w:customStyle="1" w:styleId="UnresolvedMention1">
    <w:name w:val="Unresolved Mention1"/>
    <w:basedOn w:val="DefaultParagraphFont"/>
    <w:uiPriority w:val="99"/>
    <w:semiHidden/>
    <w:unhideWhenUsed/>
    <w:rsid w:val="002434F2"/>
    <w:rPr>
      <w:color w:val="808080"/>
      <w:shd w:val="clear" w:color="auto" w:fill="E6E6E6"/>
    </w:rPr>
  </w:style>
  <w:style w:type="paragraph" w:customStyle="1" w:styleId="Reference">
    <w:name w:val="Reference"/>
    <w:basedOn w:val="Normal"/>
    <w:next w:val="Normal"/>
    <w:qFormat/>
    <w:rsid w:val="004E67C9"/>
    <w:pPr>
      <w:spacing w:before="0"/>
    </w:pPr>
    <w:rPr>
      <w:rFonts w:ascii="AvantGarde Bk BT" w:hAnsi="AvantGarde Bk BT"/>
      <w:i/>
      <w:color w:val="9AA1AC" w:themeColor="text1" w:themeTint="80"/>
      <w:sz w:val="16"/>
      <w:szCs w:val="22"/>
    </w:rPr>
  </w:style>
  <w:style w:type="paragraph" w:customStyle="1" w:styleId="Bulletnumbered3">
    <w:name w:val="Bullet numbered 3"/>
    <w:basedOn w:val="Normal"/>
    <w:qFormat/>
    <w:rsid w:val="000350A4"/>
    <w:pPr>
      <w:numPr>
        <w:numId w:val="24"/>
      </w:numPr>
      <w:spacing w:before="0" w:after="0"/>
      <w:ind w:left="1474" w:hanging="340"/>
    </w:pPr>
    <w:rPr>
      <w:rFonts w:ascii="AvantGarde Bk BT" w:eastAsia="Calibri" w:hAnsi="AvantGarde Bk BT" w:cs="Arial"/>
      <w:color w:val="9AA1AC" w:themeColor="text1" w:themeTint="80"/>
    </w:rPr>
  </w:style>
  <w:style w:type="character" w:customStyle="1" w:styleId="UnresolvedMention2">
    <w:name w:val="Unresolved Mention2"/>
    <w:basedOn w:val="DefaultParagraphFont"/>
    <w:uiPriority w:val="99"/>
    <w:semiHidden/>
    <w:unhideWhenUsed/>
    <w:rsid w:val="008D6C01"/>
    <w:rPr>
      <w:color w:val="808080"/>
      <w:shd w:val="clear" w:color="auto" w:fill="E6E6E6"/>
    </w:rPr>
  </w:style>
  <w:style w:type="table" w:styleId="TableGridLight">
    <w:name w:val="Grid Table Light"/>
    <w:basedOn w:val="TableNormal"/>
    <w:uiPriority w:val="40"/>
    <w:rsid w:val="009108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A670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Headings">
    <w:name w:val="Headings"/>
    <w:uiPriority w:val="99"/>
    <w:rsid w:val="009A44C2"/>
    <w:pPr>
      <w:numPr>
        <w:numId w:val="39"/>
      </w:numPr>
    </w:pPr>
  </w:style>
  <w:style w:type="character" w:customStyle="1" w:styleId="UnresolvedMention3">
    <w:name w:val="Unresolved Mention3"/>
    <w:basedOn w:val="DefaultParagraphFont"/>
    <w:uiPriority w:val="99"/>
    <w:semiHidden/>
    <w:unhideWhenUsed/>
    <w:rsid w:val="00005EF6"/>
    <w:rPr>
      <w:color w:val="808080"/>
      <w:shd w:val="clear" w:color="auto" w:fill="E6E6E6"/>
    </w:rPr>
  </w:style>
  <w:style w:type="paragraph" w:styleId="Revision">
    <w:name w:val="Revision"/>
    <w:hidden/>
    <w:uiPriority w:val="99"/>
    <w:semiHidden/>
    <w:rsid w:val="00D27150"/>
    <w:pPr>
      <w:spacing w:before="0" w:after="0" w:line="240" w:lineRule="auto"/>
      <w:jc w:val="left"/>
    </w:pPr>
  </w:style>
  <w:style w:type="character" w:customStyle="1" w:styleId="UnresolvedMention4">
    <w:name w:val="Unresolved Mention4"/>
    <w:basedOn w:val="DefaultParagraphFont"/>
    <w:uiPriority w:val="99"/>
    <w:semiHidden/>
    <w:unhideWhenUsed/>
    <w:rsid w:val="00903C8F"/>
    <w:rPr>
      <w:color w:val="808080"/>
      <w:shd w:val="clear" w:color="auto" w:fill="E6E6E6"/>
    </w:rPr>
  </w:style>
  <w:style w:type="character" w:customStyle="1" w:styleId="UnresolvedMention5">
    <w:name w:val="Unresolved Mention5"/>
    <w:basedOn w:val="DefaultParagraphFont"/>
    <w:uiPriority w:val="99"/>
    <w:semiHidden/>
    <w:unhideWhenUsed/>
    <w:rsid w:val="00CA0A84"/>
    <w:rPr>
      <w:color w:val="808080"/>
      <w:shd w:val="clear" w:color="auto" w:fill="E6E6E6"/>
    </w:rPr>
  </w:style>
  <w:style w:type="character" w:customStyle="1" w:styleId="UnresolvedMention6">
    <w:name w:val="Unresolved Mention6"/>
    <w:basedOn w:val="DefaultParagraphFont"/>
    <w:uiPriority w:val="99"/>
    <w:semiHidden/>
    <w:unhideWhenUsed/>
    <w:rsid w:val="002D002A"/>
    <w:rPr>
      <w:color w:val="808080"/>
      <w:shd w:val="clear" w:color="auto" w:fill="E6E6E6"/>
    </w:rPr>
  </w:style>
  <w:style w:type="table" w:customStyle="1" w:styleId="TableGrid10">
    <w:name w:val="Table Grid1"/>
    <w:basedOn w:val="TableNormal"/>
    <w:next w:val="TableGrid"/>
    <w:uiPriority w:val="39"/>
    <w:rsid w:val="00EE3B81"/>
    <w:pPr>
      <w:spacing w:before="40" w:after="40"/>
      <w:jc w:val="left"/>
    </w:pPr>
    <w:tblPr>
      <w:tblBorders>
        <w:bottom w:val="single" w:sz="4" w:space="0" w:color="BFBFBF"/>
        <w:insideH w:val="single" w:sz="4" w:space="0" w:color="BFBFBF"/>
        <w:insideV w:val="single" w:sz="4" w:space="0" w:color="BFBFBF"/>
      </w:tblBorders>
    </w:tblPr>
    <w:tcPr>
      <w:vAlign w:val="center"/>
    </w:tcPr>
    <w:tblStylePr w:type="firstRow">
      <w:rPr>
        <w:b/>
        <w:color w:val="FFFFFF" w:themeColor="background1"/>
      </w:rPr>
      <w:tblPr/>
      <w:trPr>
        <w:cantSplit/>
        <w:tblHeader/>
      </w:trPr>
      <w:tcPr>
        <w:shd w:val="clear" w:color="auto" w:fill="41474F" w:themeFill="text2"/>
      </w:tcPr>
    </w:tblStylePr>
    <w:tblStylePr w:type="lastRow">
      <w:rPr>
        <w:b/>
      </w:rPr>
    </w:tblStylePr>
    <w:tblStylePr w:type="firstCol">
      <w:rPr>
        <w:b w:val="0"/>
      </w:rPr>
    </w:tblStylePr>
    <w:tblStylePr w:type="lastCol">
      <w:pPr>
        <w:jc w:val="left"/>
      </w:pPr>
    </w:tblStylePr>
  </w:style>
  <w:style w:type="numbering" w:customStyle="1" w:styleId="NumBullets">
    <w:name w:val="NumBullets"/>
    <w:uiPriority w:val="99"/>
    <w:rsid w:val="00B53610"/>
    <w:pPr>
      <w:numPr>
        <w:numId w:val="51"/>
      </w:numPr>
    </w:pPr>
  </w:style>
  <w:style w:type="paragraph" w:customStyle="1" w:styleId="Bulletnumbered">
    <w:name w:val="Bullet numbered"/>
    <w:basedOn w:val="Normal"/>
    <w:qFormat/>
    <w:rsid w:val="00B53610"/>
    <w:pPr>
      <w:numPr>
        <w:numId w:val="50"/>
      </w:numPr>
      <w:spacing w:before="0" w:after="0"/>
    </w:pPr>
    <w:rPr>
      <w:rFonts w:ascii="AvantGarde Bk BT" w:eastAsia="Calibri" w:hAnsi="AvantGarde Bk BT" w:cs="Arial"/>
      <w:color w:val="9AA1AC" w:themeColor="text1" w:themeTint="80"/>
    </w:rPr>
  </w:style>
  <w:style w:type="character" w:customStyle="1" w:styleId="UnresolvedMention7">
    <w:name w:val="Unresolved Mention7"/>
    <w:basedOn w:val="DefaultParagraphFont"/>
    <w:uiPriority w:val="99"/>
    <w:semiHidden/>
    <w:unhideWhenUsed/>
    <w:rsid w:val="00A50E6E"/>
    <w:rPr>
      <w:color w:val="808080"/>
      <w:shd w:val="clear" w:color="auto" w:fill="E6E6E6"/>
    </w:rPr>
  </w:style>
  <w:style w:type="character" w:customStyle="1" w:styleId="UnresolvedMention8">
    <w:name w:val="Unresolved Mention8"/>
    <w:basedOn w:val="DefaultParagraphFont"/>
    <w:uiPriority w:val="99"/>
    <w:semiHidden/>
    <w:unhideWhenUsed/>
    <w:rsid w:val="00A84592"/>
    <w:rPr>
      <w:color w:val="808080"/>
      <w:shd w:val="clear" w:color="auto" w:fill="E6E6E6"/>
    </w:rPr>
  </w:style>
  <w:style w:type="character" w:styleId="UnresolvedMention">
    <w:name w:val="Unresolved Mention"/>
    <w:basedOn w:val="DefaultParagraphFont"/>
    <w:uiPriority w:val="99"/>
    <w:semiHidden/>
    <w:unhideWhenUsed/>
    <w:rsid w:val="00287E4E"/>
    <w:rPr>
      <w:color w:val="808080"/>
      <w:shd w:val="clear" w:color="auto" w:fill="E6E6E6"/>
    </w:rPr>
  </w:style>
  <w:style w:type="character" w:customStyle="1" w:styleId="fontstyle01">
    <w:name w:val="fontstyle01"/>
    <w:basedOn w:val="DefaultParagraphFont"/>
    <w:rsid w:val="00EE48EA"/>
    <w:rPr>
      <w:rFonts w:ascii="Calibri" w:hAnsi="Calibri" w:cs="Calibri" w:hint="default"/>
      <w:b w:val="0"/>
      <w:bCs w:val="0"/>
      <w:i w:val="0"/>
      <w:iCs w:val="0"/>
      <w:color w:val="41474F"/>
      <w:sz w:val="20"/>
      <w:szCs w:val="20"/>
    </w:rPr>
  </w:style>
  <w:style w:type="character" w:customStyle="1" w:styleId="fontstyle21">
    <w:name w:val="fontstyle21"/>
    <w:basedOn w:val="DefaultParagraphFont"/>
    <w:rsid w:val="00EE48EA"/>
    <w:rPr>
      <w:rFonts w:ascii="Calibri-BoldItalic" w:hAnsi="Calibri-BoldItalic" w:hint="default"/>
      <w:b/>
      <w:bCs/>
      <w:i/>
      <w:iCs/>
      <w:color w:val="F37321"/>
      <w:sz w:val="32"/>
      <w:szCs w:val="32"/>
    </w:rPr>
  </w:style>
  <w:style w:type="character" w:customStyle="1" w:styleId="fontstyle31">
    <w:name w:val="fontstyle31"/>
    <w:basedOn w:val="DefaultParagraphFont"/>
    <w:rsid w:val="00EE48EA"/>
    <w:rPr>
      <w:rFonts w:ascii="Calibri-Bold" w:hAnsi="Calibri-Bold" w:hint="default"/>
      <w:b/>
      <w:bCs/>
      <w:i w:val="0"/>
      <w:iCs w:val="0"/>
      <w:color w:val="FFFFFF"/>
      <w:sz w:val="16"/>
      <w:szCs w:val="16"/>
    </w:rPr>
  </w:style>
  <w:style w:type="character" w:customStyle="1" w:styleId="fontstyle41">
    <w:name w:val="fontstyle41"/>
    <w:basedOn w:val="DefaultParagraphFont"/>
    <w:rsid w:val="00EE48EA"/>
    <w:rPr>
      <w:rFonts w:ascii="SymbolMT" w:hAnsi="SymbolMT" w:hint="default"/>
      <w:b w:val="0"/>
      <w:bCs w:val="0"/>
      <w:i w:val="0"/>
      <w:iCs w:val="0"/>
      <w:color w:val="41474F"/>
      <w:sz w:val="20"/>
      <w:szCs w:val="20"/>
    </w:rPr>
  </w:style>
  <w:style w:type="character" w:customStyle="1" w:styleId="fontstyle51">
    <w:name w:val="fontstyle51"/>
    <w:basedOn w:val="DefaultParagraphFont"/>
    <w:rsid w:val="00EE48EA"/>
    <w:rPr>
      <w:rFonts w:ascii="CourierNewPSMT" w:hAnsi="CourierNewPSMT" w:hint="default"/>
      <w:b w:val="0"/>
      <w:bCs w:val="0"/>
      <w:i w:val="0"/>
      <w:iCs w:val="0"/>
      <w:color w:val="41474F"/>
      <w:sz w:val="20"/>
      <w:szCs w:val="20"/>
    </w:rPr>
  </w:style>
  <w:style w:type="table" w:customStyle="1" w:styleId="TableGrid11">
    <w:name w:val="Table Grid11"/>
    <w:basedOn w:val="TableNormal"/>
    <w:next w:val="TableGrid"/>
    <w:uiPriority w:val="59"/>
    <w:rsid w:val="00FB5F0B"/>
    <w:pPr>
      <w:spacing w:before="40" w:after="40"/>
      <w:jc w:val="left"/>
    </w:pPr>
    <w:rPr>
      <w:color w:val="41474F"/>
    </w:rPr>
    <w:tblPr>
      <w:tblBorders>
        <w:bottom w:val="single" w:sz="4" w:space="0" w:color="BFBFBF"/>
        <w:insideH w:val="single" w:sz="4" w:space="0" w:color="BFBFBF"/>
        <w:insideV w:val="single" w:sz="4" w:space="0" w:color="BFBFBF"/>
      </w:tblBorders>
    </w:tblPr>
    <w:tcPr>
      <w:vAlign w:val="center"/>
    </w:tcPr>
    <w:tblStylePr w:type="firstRow">
      <w:rPr>
        <w:b/>
        <w:color w:val="FFFFFF"/>
      </w:rPr>
      <w:tblPr/>
      <w:trPr>
        <w:cantSplit/>
        <w:tblHeader/>
      </w:trPr>
      <w:tcPr>
        <w:shd w:val="clear" w:color="auto" w:fill="41474F"/>
      </w:tcPr>
    </w:tblStylePr>
    <w:tblStylePr w:type="lastRow">
      <w:rPr>
        <w:b/>
      </w:rPr>
    </w:tblStylePr>
    <w:tblStylePr w:type="firstCol">
      <w:rPr>
        <w:b w:val="0"/>
      </w:rPr>
    </w:tblStylePr>
    <w:tblStylePr w:type="lastCol">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0351">
      <w:bodyDiv w:val="1"/>
      <w:marLeft w:val="0"/>
      <w:marRight w:val="0"/>
      <w:marTop w:val="0"/>
      <w:marBottom w:val="0"/>
      <w:divBdr>
        <w:top w:val="none" w:sz="0" w:space="0" w:color="auto"/>
        <w:left w:val="none" w:sz="0" w:space="0" w:color="auto"/>
        <w:bottom w:val="none" w:sz="0" w:space="0" w:color="auto"/>
        <w:right w:val="none" w:sz="0" w:space="0" w:color="auto"/>
      </w:divBdr>
    </w:div>
    <w:div w:id="40521541">
      <w:bodyDiv w:val="1"/>
      <w:marLeft w:val="0"/>
      <w:marRight w:val="0"/>
      <w:marTop w:val="0"/>
      <w:marBottom w:val="0"/>
      <w:divBdr>
        <w:top w:val="none" w:sz="0" w:space="0" w:color="auto"/>
        <w:left w:val="none" w:sz="0" w:space="0" w:color="auto"/>
        <w:bottom w:val="none" w:sz="0" w:space="0" w:color="auto"/>
        <w:right w:val="none" w:sz="0" w:space="0" w:color="auto"/>
      </w:divBdr>
    </w:div>
    <w:div w:id="42757740">
      <w:bodyDiv w:val="1"/>
      <w:marLeft w:val="0"/>
      <w:marRight w:val="0"/>
      <w:marTop w:val="0"/>
      <w:marBottom w:val="0"/>
      <w:divBdr>
        <w:top w:val="none" w:sz="0" w:space="0" w:color="auto"/>
        <w:left w:val="none" w:sz="0" w:space="0" w:color="auto"/>
        <w:bottom w:val="none" w:sz="0" w:space="0" w:color="auto"/>
        <w:right w:val="none" w:sz="0" w:space="0" w:color="auto"/>
      </w:divBdr>
    </w:div>
    <w:div w:id="46955894">
      <w:bodyDiv w:val="1"/>
      <w:marLeft w:val="0"/>
      <w:marRight w:val="0"/>
      <w:marTop w:val="0"/>
      <w:marBottom w:val="0"/>
      <w:divBdr>
        <w:top w:val="none" w:sz="0" w:space="0" w:color="auto"/>
        <w:left w:val="none" w:sz="0" w:space="0" w:color="auto"/>
        <w:bottom w:val="none" w:sz="0" w:space="0" w:color="auto"/>
        <w:right w:val="none" w:sz="0" w:space="0" w:color="auto"/>
      </w:divBdr>
    </w:div>
    <w:div w:id="59909081">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13737074">
      <w:bodyDiv w:val="1"/>
      <w:marLeft w:val="0"/>
      <w:marRight w:val="0"/>
      <w:marTop w:val="0"/>
      <w:marBottom w:val="0"/>
      <w:divBdr>
        <w:top w:val="none" w:sz="0" w:space="0" w:color="auto"/>
        <w:left w:val="none" w:sz="0" w:space="0" w:color="auto"/>
        <w:bottom w:val="none" w:sz="0" w:space="0" w:color="auto"/>
        <w:right w:val="none" w:sz="0" w:space="0" w:color="auto"/>
      </w:divBdr>
    </w:div>
    <w:div w:id="231432842">
      <w:bodyDiv w:val="1"/>
      <w:marLeft w:val="0"/>
      <w:marRight w:val="0"/>
      <w:marTop w:val="0"/>
      <w:marBottom w:val="0"/>
      <w:divBdr>
        <w:top w:val="none" w:sz="0" w:space="0" w:color="auto"/>
        <w:left w:val="none" w:sz="0" w:space="0" w:color="auto"/>
        <w:bottom w:val="none" w:sz="0" w:space="0" w:color="auto"/>
        <w:right w:val="none" w:sz="0" w:space="0" w:color="auto"/>
      </w:divBdr>
    </w:div>
    <w:div w:id="333459444">
      <w:bodyDiv w:val="1"/>
      <w:marLeft w:val="0"/>
      <w:marRight w:val="0"/>
      <w:marTop w:val="0"/>
      <w:marBottom w:val="0"/>
      <w:divBdr>
        <w:top w:val="none" w:sz="0" w:space="0" w:color="auto"/>
        <w:left w:val="none" w:sz="0" w:space="0" w:color="auto"/>
        <w:bottom w:val="none" w:sz="0" w:space="0" w:color="auto"/>
        <w:right w:val="none" w:sz="0" w:space="0" w:color="auto"/>
      </w:divBdr>
    </w:div>
    <w:div w:id="339430673">
      <w:bodyDiv w:val="1"/>
      <w:marLeft w:val="0"/>
      <w:marRight w:val="0"/>
      <w:marTop w:val="0"/>
      <w:marBottom w:val="0"/>
      <w:divBdr>
        <w:top w:val="none" w:sz="0" w:space="0" w:color="auto"/>
        <w:left w:val="none" w:sz="0" w:space="0" w:color="auto"/>
        <w:bottom w:val="none" w:sz="0" w:space="0" w:color="auto"/>
        <w:right w:val="none" w:sz="0" w:space="0" w:color="auto"/>
      </w:divBdr>
    </w:div>
    <w:div w:id="379326808">
      <w:bodyDiv w:val="1"/>
      <w:marLeft w:val="0"/>
      <w:marRight w:val="0"/>
      <w:marTop w:val="0"/>
      <w:marBottom w:val="0"/>
      <w:divBdr>
        <w:top w:val="none" w:sz="0" w:space="0" w:color="auto"/>
        <w:left w:val="none" w:sz="0" w:space="0" w:color="auto"/>
        <w:bottom w:val="none" w:sz="0" w:space="0" w:color="auto"/>
        <w:right w:val="none" w:sz="0" w:space="0" w:color="auto"/>
      </w:divBdr>
    </w:div>
    <w:div w:id="379747317">
      <w:bodyDiv w:val="1"/>
      <w:marLeft w:val="0"/>
      <w:marRight w:val="0"/>
      <w:marTop w:val="0"/>
      <w:marBottom w:val="0"/>
      <w:divBdr>
        <w:top w:val="none" w:sz="0" w:space="0" w:color="auto"/>
        <w:left w:val="none" w:sz="0" w:space="0" w:color="auto"/>
        <w:bottom w:val="none" w:sz="0" w:space="0" w:color="auto"/>
        <w:right w:val="none" w:sz="0" w:space="0" w:color="auto"/>
      </w:divBdr>
    </w:div>
    <w:div w:id="391468437">
      <w:bodyDiv w:val="1"/>
      <w:marLeft w:val="0"/>
      <w:marRight w:val="0"/>
      <w:marTop w:val="0"/>
      <w:marBottom w:val="0"/>
      <w:divBdr>
        <w:top w:val="none" w:sz="0" w:space="0" w:color="auto"/>
        <w:left w:val="none" w:sz="0" w:space="0" w:color="auto"/>
        <w:bottom w:val="none" w:sz="0" w:space="0" w:color="auto"/>
        <w:right w:val="none" w:sz="0" w:space="0" w:color="auto"/>
      </w:divBdr>
    </w:div>
    <w:div w:id="404186040">
      <w:bodyDiv w:val="1"/>
      <w:marLeft w:val="0"/>
      <w:marRight w:val="0"/>
      <w:marTop w:val="0"/>
      <w:marBottom w:val="0"/>
      <w:divBdr>
        <w:top w:val="none" w:sz="0" w:space="0" w:color="auto"/>
        <w:left w:val="none" w:sz="0" w:space="0" w:color="auto"/>
        <w:bottom w:val="none" w:sz="0" w:space="0" w:color="auto"/>
        <w:right w:val="none" w:sz="0" w:space="0" w:color="auto"/>
      </w:divBdr>
    </w:div>
    <w:div w:id="438451408">
      <w:bodyDiv w:val="1"/>
      <w:marLeft w:val="0"/>
      <w:marRight w:val="0"/>
      <w:marTop w:val="0"/>
      <w:marBottom w:val="0"/>
      <w:divBdr>
        <w:top w:val="none" w:sz="0" w:space="0" w:color="auto"/>
        <w:left w:val="none" w:sz="0" w:space="0" w:color="auto"/>
        <w:bottom w:val="none" w:sz="0" w:space="0" w:color="auto"/>
        <w:right w:val="none" w:sz="0" w:space="0" w:color="auto"/>
      </w:divBdr>
    </w:div>
    <w:div w:id="462425267">
      <w:bodyDiv w:val="1"/>
      <w:marLeft w:val="0"/>
      <w:marRight w:val="0"/>
      <w:marTop w:val="0"/>
      <w:marBottom w:val="0"/>
      <w:divBdr>
        <w:top w:val="none" w:sz="0" w:space="0" w:color="auto"/>
        <w:left w:val="none" w:sz="0" w:space="0" w:color="auto"/>
        <w:bottom w:val="none" w:sz="0" w:space="0" w:color="auto"/>
        <w:right w:val="none" w:sz="0" w:space="0" w:color="auto"/>
      </w:divBdr>
    </w:div>
    <w:div w:id="500435035">
      <w:bodyDiv w:val="1"/>
      <w:marLeft w:val="0"/>
      <w:marRight w:val="0"/>
      <w:marTop w:val="0"/>
      <w:marBottom w:val="0"/>
      <w:divBdr>
        <w:top w:val="none" w:sz="0" w:space="0" w:color="auto"/>
        <w:left w:val="none" w:sz="0" w:space="0" w:color="auto"/>
        <w:bottom w:val="none" w:sz="0" w:space="0" w:color="auto"/>
        <w:right w:val="none" w:sz="0" w:space="0" w:color="auto"/>
      </w:divBdr>
    </w:div>
    <w:div w:id="508181084">
      <w:bodyDiv w:val="1"/>
      <w:marLeft w:val="0"/>
      <w:marRight w:val="0"/>
      <w:marTop w:val="0"/>
      <w:marBottom w:val="0"/>
      <w:divBdr>
        <w:top w:val="none" w:sz="0" w:space="0" w:color="auto"/>
        <w:left w:val="none" w:sz="0" w:space="0" w:color="auto"/>
        <w:bottom w:val="none" w:sz="0" w:space="0" w:color="auto"/>
        <w:right w:val="none" w:sz="0" w:space="0" w:color="auto"/>
      </w:divBdr>
    </w:div>
    <w:div w:id="543369684">
      <w:bodyDiv w:val="1"/>
      <w:marLeft w:val="0"/>
      <w:marRight w:val="0"/>
      <w:marTop w:val="0"/>
      <w:marBottom w:val="0"/>
      <w:divBdr>
        <w:top w:val="none" w:sz="0" w:space="0" w:color="auto"/>
        <w:left w:val="none" w:sz="0" w:space="0" w:color="auto"/>
        <w:bottom w:val="none" w:sz="0" w:space="0" w:color="auto"/>
        <w:right w:val="none" w:sz="0" w:space="0" w:color="auto"/>
      </w:divBdr>
    </w:div>
    <w:div w:id="573666436">
      <w:bodyDiv w:val="1"/>
      <w:marLeft w:val="0"/>
      <w:marRight w:val="0"/>
      <w:marTop w:val="0"/>
      <w:marBottom w:val="0"/>
      <w:divBdr>
        <w:top w:val="none" w:sz="0" w:space="0" w:color="auto"/>
        <w:left w:val="none" w:sz="0" w:space="0" w:color="auto"/>
        <w:bottom w:val="none" w:sz="0" w:space="0" w:color="auto"/>
        <w:right w:val="none" w:sz="0" w:space="0" w:color="auto"/>
      </w:divBdr>
    </w:div>
    <w:div w:id="574554537">
      <w:bodyDiv w:val="1"/>
      <w:marLeft w:val="0"/>
      <w:marRight w:val="0"/>
      <w:marTop w:val="0"/>
      <w:marBottom w:val="0"/>
      <w:divBdr>
        <w:top w:val="none" w:sz="0" w:space="0" w:color="auto"/>
        <w:left w:val="none" w:sz="0" w:space="0" w:color="auto"/>
        <w:bottom w:val="none" w:sz="0" w:space="0" w:color="auto"/>
        <w:right w:val="none" w:sz="0" w:space="0" w:color="auto"/>
      </w:divBdr>
    </w:div>
    <w:div w:id="586040650">
      <w:bodyDiv w:val="1"/>
      <w:marLeft w:val="0"/>
      <w:marRight w:val="0"/>
      <w:marTop w:val="0"/>
      <w:marBottom w:val="0"/>
      <w:divBdr>
        <w:top w:val="none" w:sz="0" w:space="0" w:color="auto"/>
        <w:left w:val="none" w:sz="0" w:space="0" w:color="auto"/>
        <w:bottom w:val="none" w:sz="0" w:space="0" w:color="auto"/>
        <w:right w:val="none" w:sz="0" w:space="0" w:color="auto"/>
      </w:divBdr>
    </w:div>
    <w:div w:id="609121811">
      <w:bodyDiv w:val="1"/>
      <w:marLeft w:val="0"/>
      <w:marRight w:val="0"/>
      <w:marTop w:val="0"/>
      <w:marBottom w:val="0"/>
      <w:divBdr>
        <w:top w:val="none" w:sz="0" w:space="0" w:color="auto"/>
        <w:left w:val="none" w:sz="0" w:space="0" w:color="auto"/>
        <w:bottom w:val="none" w:sz="0" w:space="0" w:color="auto"/>
        <w:right w:val="none" w:sz="0" w:space="0" w:color="auto"/>
      </w:divBdr>
    </w:div>
    <w:div w:id="645278871">
      <w:bodyDiv w:val="1"/>
      <w:marLeft w:val="0"/>
      <w:marRight w:val="0"/>
      <w:marTop w:val="0"/>
      <w:marBottom w:val="0"/>
      <w:divBdr>
        <w:top w:val="none" w:sz="0" w:space="0" w:color="auto"/>
        <w:left w:val="none" w:sz="0" w:space="0" w:color="auto"/>
        <w:bottom w:val="none" w:sz="0" w:space="0" w:color="auto"/>
        <w:right w:val="none" w:sz="0" w:space="0" w:color="auto"/>
      </w:divBdr>
    </w:div>
    <w:div w:id="664742586">
      <w:bodyDiv w:val="1"/>
      <w:marLeft w:val="0"/>
      <w:marRight w:val="0"/>
      <w:marTop w:val="0"/>
      <w:marBottom w:val="0"/>
      <w:divBdr>
        <w:top w:val="none" w:sz="0" w:space="0" w:color="auto"/>
        <w:left w:val="none" w:sz="0" w:space="0" w:color="auto"/>
        <w:bottom w:val="none" w:sz="0" w:space="0" w:color="auto"/>
        <w:right w:val="none" w:sz="0" w:space="0" w:color="auto"/>
      </w:divBdr>
    </w:div>
    <w:div w:id="693773258">
      <w:bodyDiv w:val="1"/>
      <w:marLeft w:val="0"/>
      <w:marRight w:val="0"/>
      <w:marTop w:val="0"/>
      <w:marBottom w:val="0"/>
      <w:divBdr>
        <w:top w:val="none" w:sz="0" w:space="0" w:color="auto"/>
        <w:left w:val="none" w:sz="0" w:space="0" w:color="auto"/>
        <w:bottom w:val="none" w:sz="0" w:space="0" w:color="auto"/>
        <w:right w:val="none" w:sz="0" w:space="0" w:color="auto"/>
      </w:divBdr>
    </w:div>
    <w:div w:id="724253477">
      <w:bodyDiv w:val="1"/>
      <w:marLeft w:val="0"/>
      <w:marRight w:val="0"/>
      <w:marTop w:val="0"/>
      <w:marBottom w:val="0"/>
      <w:divBdr>
        <w:top w:val="none" w:sz="0" w:space="0" w:color="auto"/>
        <w:left w:val="none" w:sz="0" w:space="0" w:color="auto"/>
        <w:bottom w:val="none" w:sz="0" w:space="0" w:color="auto"/>
        <w:right w:val="none" w:sz="0" w:space="0" w:color="auto"/>
      </w:divBdr>
    </w:div>
    <w:div w:id="728302873">
      <w:bodyDiv w:val="1"/>
      <w:marLeft w:val="0"/>
      <w:marRight w:val="0"/>
      <w:marTop w:val="0"/>
      <w:marBottom w:val="0"/>
      <w:divBdr>
        <w:top w:val="none" w:sz="0" w:space="0" w:color="auto"/>
        <w:left w:val="none" w:sz="0" w:space="0" w:color="auto"/>
        <w:bottom w:val="none" w:sz="0" w:space="0" w:color="auto"/>
        <w:right w:val="none" w:sz="0" w:space="0" w:color="auto"/>
      </w:divBdr>
    </w:div>
    <w:div w:id="732507236">
      <w:bodyDiv w:val="1"/>
      <w:marLeft w:val="0"/>
      <w:marRight w:val="0"/>
      <w:marTop w:val="0"/>
      <w:marBottom w:val="0"/>
      <w:divBdr>
        <w:top w:val="none" w:sz="0" w:space="0" w:color="auto"/>
        <w:left w:val="none" w:sz="0" w:space="0" w:color="auto"/>
        <w:bottom w:val="none" w:sz="0" w:space="0" w:color="auto"/>
        <w:right w:val="none" w:sz="0" w:space="0" w:color="auto"/>
      </w:divBdr>
    </w:div>
    <w:div w:id="737023158">
      <w:bodyDiv w:val="1"/>
      <w:marLeft w:val="0"/>
      <w:marRight w:val="0"/>
      <w:marTop w:val="0"/>
      <w:marBottom w:val="0"/>
      <w:divBdr>
        <w:top w:val="none" w:sz="0" w:space="0" w:color="auto"/>
        <w:left w:val="none" w:sz="0" w:space="0" w:color="auto"/>
        <w:bottom w:val="none" w:sz="0" w:space="0" w:color="auto"/>
        <w:right w:val="none" w:sz="0" w:space="0" w:color="auto"/>
      </w:divBdr>
    </w:div>
    <w:div w:id="775711710">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12603854">
      <w:bodyDiv w:val="1"/>
      <w:marLeft w:val="0"/>
      <w:marRight w:val="0"/>
      <w:marTop w:val="0"/>
      <w:marBottom w:val="0"/>
      <w:divBdr>
        <w:top w:val="none" w:sz="0" w:space="0" w:color="auto"/>
        <w:left w:val="none" w:sz="0" w:space="0" w:color="auto"/>
        <w:bottom w:val="none" w:sz="0" w:space="0" w:color="auto"/>
        <w:right w:val="none" w:sz="0" w:space="0" w:color="auto"/>
      </w:divBdr>
    </w:div>
    <w:div w:id="830946231">
      <w:bodyDiv w:val="1"/>
      <w:marLeft w:val="0"/>
      <w:marRight w:val="0"/>
      <w:marTop w:val="0"/>
      <w:marBottom w:val="0"/>
      <w:divBdr>
        <w:top w:val="none" w:sz="0" w:space="0" w:color="auto"/>
        <w:left w:val="none" w:sz="0" w:space="0" w:color="auto"/>
        <w:bottom w:val="none" w:sz="0" w:space="0" w:color="auto"/>
        <w:right w:val="none" w:sz="0" w:space="0" w:color="auto"/>
      </w:divBdr>
    </w:div>
    <w:div w:id="849104968">
      <w:bodyDiv w:val="1"/>
      <w:marLeft w:val="0"/>
      <w:marRight w:val="0"/>
      <w:marTop w:val="0"/>
      <w:marBottom w:val="0"/>
      <w:divBdr>
        <w:top w:val="none" w:sz="0" w:space="0" w:color="auto"/>
        <w:left w:val="none" w:sz="0" w:space="0" w:color="auto"/>
        <w:bottom w:val="none" w:sz="0" w:space="0" w:color="auto"/>
        <w:right w:val="none" w:sz="0" w:space="0" w:color="auto"/>
      </w:divBdr>
    </w:div>
    <w:div w:id="891619707">
      <w:bodyDiv w:val="1"/>
      <w:marLeft w:val="0"/>
      <w:marRight w:val="0"/>
      <w:marTop w:val="0"/>
      <w:marBottom w:val="0"/>
      <w:divBdr>
        <w:top w:val="none" w:sz="0" w:space="0" w:color="auto"/>
        <w:left w:val="none" w:sz="0" w:space="0" w:color="auto"/>
        <w:bottom w:val="none" w:sz="0" w:space="0" w:color="auto"/>
        <w:right w:val="none" w:sz="0" w:space="0" w:color="auto"/>
      </w:divBdr>
    </w:div>
    <w:div w:id="899369810">
      <w:bodyDiv w:val="1"/>
      <w:marLeft w:val="0"/>
      <w:marRight w:val="0"/>
      <w:marTop w:val="0"/>
      <w:marBottom w:val="0"/>
      <w:divBdr>
        <w:top w:val="none" w:sz="0" w:space="0" w:color="auto"/>
        <w:left w:val="none" w:sz="0" w:space="0" w:color="auto"/>
        <w:bottom w:val="none" w:sz="0" w:space="0" w:color="auto"/>
        <w:right w:val="none" w:sz="0" w:space="0" w:color="auto"/>
      </w:divBdr>
      <w:divsChild>
        <w:div w:id="128323529">
          <w:marLeft w:val="547"/>
          <w:marRight w:val="0"/>
          <w:marTop w:val="0"/>
          <w:marBottom w:val="0"/>
          <w:divBdr>
            <w:top w:val="none" w:sz="0" w:space="0" w:color="auto"/>
            <w:left w:val="none" w:sz="0" w:space="0" w:color="auto"/>
            <w:bottom w:val="none" w:sz="0" w:space="0" w:color="auto"/>
            <w:right w:val="none" w:sz="0" w:space="0" w:color="auto"/>
          </w:divBdr>
        </w:div>
        <w:div w:id="420759340">
          <w:marLeft w:val="547"/>
          <w:marRight w:val="0"/>
          <w:marTop w:val="0"/>
          <w:marBottom w:val="0"/>
          <w:divBdr>
            <w:top w:val="none" w:sz="0" w:space="0" w:color="auto"/>
            <w:left w:val="none" w:sz="0" w:space="0" w:color="auto"/>
            <w:bottom w:val="none" w:sz="0" w:space="0" w:color="auto"/>
            <w:right w:val="none" w:sz="0" w:space="0" w:color="auto"/>
          </w:divBdr>
        </w:div>
        <w:div w:id="1353454390">
          <w:marLeft w:val="1267"/>
          <w:marRight w:val="0"/>
          <w:marTop w:val="0"/>
          <w:marBottom w:val="0"/>
          <w:divBdr>
            <w:top w:val="none" w:sz="0" w:space="0" w:color="auto"/>
            <w:left w:val="none" w:sz="0" w:space="0" w:color="auto"/>
            <w:bottom w:val="none" w:sz="0" w:space="0" w:color="auto"/>
            <w:right w:val="none" w:sz="0" w:space="0" w:color="auto"/>
          </w:divBdr>
        </w:div>
        <w:div w:id="245313169">
          <w:marLeft w:val="1267"/>
          <w:marRight w:val="0"/>
          <w:marTop w:val="0"/>
          <w:marBottom w:val="0"/>
          <w:divBdr>
            <w:top w:val="none" w:sz="0" w:space="0" w:color="auto"/>
            <w:left w:val="none" w:sz="0" w:space="0" w:color="auto"/>
            <w:bottom w:val="none" w:sz="0" w:space="0" w:color="auto"/>
            <w:right w:val="none" w:sz="0" w:space="0" w:color="auto"/>
          </w:divBdr>
        </w:div>
        <w:div w:id="1534271424">
          <w:marLeft w:val="1267"/>
          <w:marRight w:val="0"/>
          <w:marTop w:val="0"/>
          <w:marBottom w:val="0"/>
          <w:divBdr>
            <w:top w:val="none" w:sz="0" w:space="0" w:color="auto"/>
            <w:left w:val="none" w:sz="0" w:space="0" w:color="auto"/>
            <w:bottom w:val="none" w:sz="0" w:space="0" w:color="auto"/>
            <w:right w:val="none" w:sz="0" w:space="0" w:color="auto"/>
          </w:divBdr>
        </w:div>
        <w:div w:id="682558736">
          <w:marLeft w:val="1267"/>
          <w:marRight w:val="0"/>
          <w:marTop w:val="0"/>
          <w:marBottom w:val="0"/>
          <w:divBdr>
            <w:top w:val="none" w:sz="0" w:space="0" w:color="auto"/>
            <w:left w:val="none" w:sz="0" w:space="0" w:color="auto"/>
            <w:bottom w:val="none" w:sz="0" w:space="0" w:color="auto"/>
            <w:right w:val="none" w:sz="0" w:space="0" w:color="auto"/>
          </w:divBdr>
        </w:div>
      </w:divsChild>
    </w:div>
    <w:div w:id="956107245">
      <w:bodyDiv w:val="1"/>
      <w:marLeft w:val="0"/>
      <w:marRight w:val="0"/>
      <w:marTop w:val="0"/>
      <w:marBottom w:val="0"/>
      <w:divBdr>
        <w:top w:val="none" w:sz="0" w:space="0" w:color="auto"/>
        <w:left w:val="none" w:sz="0" w:space="0" w:color="auto"/>
        <w:bottom w:val="none" w:sz="0" w:space="0" w:color="auto"/>
        <w:right w:val="none" w:sz="0" w:space="0" w:color="auto"/>
      </w:divBdr>
    </w:div>
    <w:div w:id="967736218">
      <w:bodyDiv w:val="1"/>
      <w:marLeft w:val="0"/>
      <w:marRight w:val="0"/>
      <w:marTop w:val="0"/>
      <w:marBottom w:val="0"/>
      <w:divBdr>
        <w:top w:val="none" w:sz="0" w:space="0" w:color="auto"/>
        <w:left w:val="none" w:sz="0" w:space="0" w:color="auto"/>
        <w:bottom w:val="none" w:sz="0" w:space="0" w:color="auto"/>
        <w:right w:val="none" w:sz="0" w:space="0" w:color="auto"/>
      </w:divBdr>
    </w:div>
    <w:div w:id="972517817">
      <w:bodyDiv w:val="1"/>
      <w:marLeft w:val="0"/>
      <w:marRight w:val="0"/>
      <w:marTop w:val="0"/>
      <w:marBottom w:val="0"/>
      <w:divBdr>
        <w:top w:val="none" w:sz="0" w:space="0" w:color="auto"/>
        <w:left w:val="none" w:sz="0" w:space="0" w:color="auto"/>
        <w:bottom w:val="none" w:sz="0" w:space="0" w:color="auto"/>
        <w:right w:val="none" w:sz="0" w:space="0" w:color="auto"/>
      </w:divBdr>
    </w:div>
    <w:div w:id="977033875">
      <w:bodyDiv w:val="1"/>
      <w:marLeft w:val="0"/>
      <w:marRight w:val="0"/>
      <w:marTop w:val="0"/>
      <w:marBottom w:val="0"/>
      <w:divBdr>
        <w:top w:val="none" w:sz="0" w:space="0" w:color="auto"/>
        <w:left w:val="none" w:sz="0" w:space="0" w:color="auto"/>
        <w:bottom w:val="none" w:sz="0" w:space="0" w:color="auto"/>
        <w:right w:val="none" w:sz="0" w:space="0" w:color="auto"/>
      </w:divBdr>
    </w:div>
    <w:div w:id="989988327">
      <w:bodyDiv w:val="1"/>
      <w:marLeft w:val="0"/>
      <w:marRight w:val="0"/>
      <w:marTop w:val="0"/>
      <w:marBottom w:val="0"/>
      <w:divBdr>
        <w:top w:val="none" w:sz="0" w:space="0" w:color="auto"/>
        <w:left w:val="none" w:sz="0" w:space="0" w:color="auto"/>
        <w:bottom w:val="none" w:sz="0" w:space="0" w:color="auto"/>
        <w:right w:val="none" w:sz="0" w:space="0" w:color="auto"/>
      </w:divBdr>
    </w:div>
    <w:div w:id="1004823793">
      <w:bodyDiv w:val="1"/>
      <w:marLeft w:val="0"/>
      <w:marRight w:val="0"/>
      <w:marTop w:val="0"/>
      <w:marBottom w:val="0"/>
      <w:divBdr>
        <w:top w:val="none" w:sz="0" w:space="0" w:color="auto"/>
        <w:left w:val="none" w:sz="0" w:space="0" w:color="auto"/>
        <w:bottom w:val="none" w:sz="0" w:space="0" w:color="auto"/>
        <w:right w:val="none" w:sz="0" w:space="0" w:color="auto"/>
      </w:divBdr>
    </w:div>
    <w:div w:id="1067920604">
      <w:bodyDiv w:val="1"/>
      <w:marLeft w:val="0"/>
      <w:marRight w:val="0"/>
      <w:marTop w:val="0"/>
      <w:marBottom w:val="0"/>
      <w:divBdr>
        <w:top w:val="none" w:sz="0" w:space="0" w:color="auto"/>
        <w:left w:val="none" w:sz="0" w:space="0" w:color="auto"/>
        <w:bottom w:val="none" w:sz="0" w:space="0" w:color="auto"/>
        <w:right w:val="none" w:sz="0" w:space="0" w:color="auto"/>
      </w:divBdr>
    </w:div>
    <w:div w:id="1082332933">
      <w:bodyDiv w:val="1"/>
      <w:marLeft w:val="0"/>
      <w:marRight w:val="0"/>
      <w:marTop w:val="0"/>
      <w:marBottom w:val="0"/>
      <w:divBdr>
        <w:top w:val="none" w:sz="0" w:space="0" w:color="auto"/>
        <w:left w:val="none" w:sz="0" w:space="0" w:color="auto"/>
        <w:bottom w:val="none" w:sz="0" w:space="0" w:color="auto"/>
        <w:right w:val="none" w:sz="0" w:space="0" w:color="auto"/>
      </w:divBdr>
    </w:div>
    <w:div w:id="1102844062">
      <w:bodyDiv w:val="1"/>
      <w:marLeft w:val="0"/>
      <w:marRight w:val="0"/>
      <w:marTop w:val="0"/>
      <w:marBottom w:val="0"/>
      <w:divBdr>
        <w:top w:val="none" w:sz="0" w:space="0" w:color="auto"/>
        <w:left w:val="none" w:sz="0" w:space="0" w:color="auto"/>
        <w:bottom w:val="none" w:sz="0" w:space="0" w:color="auto"/>
        <w:right w:val="none" w:sz="0" w:space="0" w:color="auto"/>
      </w:divBdr>
    </w:div>
    <w:div w:id="1155341569">
      <w:bodyDiv w:val="1"/>
      <w:marLeft w:val="0"/>
      <w:marRight w:val="0"/>
      <w:marTop w:val="0"/>
      <w:marBottom w:val="0"/>
      <w:divBdr>
        <w:top w:val="none" w:sz="0" w:space="0" w:color="auto"/>
        <w:left w:val="none" w:sz="0" w:space="0" w:color="auto"/>
        <w:bottom w:val="none" w:sz="0" w:space="0" w:color="auto"/>
        <w:right w:val="none" w:sz="0" w:space="0" w:color="auto"/>
      </w:divBdr>
    </w:div>
    <w:div w:id="1209076325">
      <w:bodyDiv w:val="1"/>
      <w:marLeft w:val="0"/>
      <w:marRight w:val="0"/>
      <w:marTop w:val="0"/>
      <w:marBottom w:val="0"/>
      <w:divBdr>
        <w:top w:val="none" w:sz="0" w:space="0" w:color="auto"/>
        <w:left w:val="none" w:sz="0" w:space="0" w:color="auto"/>
        <w:bottom w:val="none" w:sz="0" w:space="0" w:color="auto"/>
        <w:right w:val="none" w:sz="0" w:space="0" w:color="auto"/>
      </w:divBdr>
    </w:div>
    <w:div w:id="1266690915">
      <w:bodyDiv w:val="1"/>
      <w:marLeft w:val="0"/>
      <w:marRight w:val="0"/>
      <w:marTop w:val="0"/>
      <w:marBottom w:val="0"/>
      <w:divBdr>
        <w:top w:val="none" w:sz="0" w:space="0" w:color="auto"/>
        <w:left w:val="none" w:sz="0" w:space="0" w:color="auto"/>
        <w:bottom w:val="none" w:sz="0" w:space="0" w:color="auto"/>
        <w:right w:val="none" w:sz="0" w:space="0" w:color="auto"/>
      </w:divBdr>
    </w:div>
    <w:div w:id="1293436315">
      <w:bodyDiv w:val="1"/>
      <w:marLeft w:val="0"/>
      <w:marRight w:val="0"/>
      <w:marTop w:val="0"/>
      <w:marBottom w:val="0"/>
      <w:divBdr>
        <w:top w:val="none" w:sz="0" w:space="0" w:color="auto"/>
        <w:left w:val="none" w:sz="0" w:space="0" w:color="auto"/>
        <w:bottom w:val="none" w:sz="0" w:space="0" w:color="auto"/>
        <w:right w:val="none" w:sz="0" w:space="0" w:color="auto"/>
      </w:divBdr>
    </w:div>
    <w:div w:id="1297301330">
      <w:bodyDiv w:val="1"/>
      <w:marLeft w:val="0"/>
      <w:marRight w:val="0"/>
      <w:marTop w:val="0"/>
      <w:marBottom w:val="0"/>
      <w:divBdr>
        <w:top w:val="none" w:sz="0" w:space="0" w:color="auto"/>
        <w:left w:val="none" w:sz="0" w:space="0" w:color="auto"/>
        <w:bottom w:val="none" w:sz="0" w:space="0" w:color="auto"/>
        <w:right w:val="none" w:sz="0" w:space="0" w:color="auto"/>
      </w:divBdr>
    </w:div>
    <w:div w:id="1299384101">
      <w:bodyDiv w:val="1"/>
      <w:marLeft w:val="0"/>
      <w:marRight w:val="0"/>
      <w:marTop w:val="0"/>
      <w:marBottom w:val="0"/>
      <w:divBdr>
        <w:top w:val="none" w:sz="0" w:space="0" w:color="auto"/>
        <w:left w:val="none" w:sz="0" w:space="0" w:color="auto"/>
        <w:bottom w:val="none" w:sz="0" w:space="0" w:color="auto"/>
        <w:right w:val="none" w:sz="0" w:space="0" w:color="auto"/>
      </w:divBdr>
    </w:div>
    <w:div w:id="1346054745">
      <w:bodyDiv w:val="1"/>
      <w:marLeft w:val="0"/>
      <w:marRight w:val="0"/>
      <w:marTop w:val="0"/>
      <w:marBottom w:val="0"/>
      <w:divBdr>
        <w:top w:val="none" w:sz="0" w:space="0" w:color="auto"/>
        <w:left w:val="none" w:sz="0" w:space="0" w:color="auto"/>
        <w:bottom w:val="none" w:sz="0" w:space="0" w:color="auto"/>
        <w:right w:val="none" w:sz="0" w:space="0" w:color="auto"/>
      </w:divBdr>
    </w:div>
    <w:div w:id="1381202033">
      <w:bodyDiv w:val="1"/>
      <w:marLeft w:val="0"/>
      <w:marRight w:val="0"/>
      <w:marTop w:val="0"/>
      <w:marBottom w:val="0"/>
      <w:divBdr>
        <w:top w:val="none" w:sz="0" w:space="0" w:color="auto"/>
        <w:left w:val="none" w:sz="0" w:space="0" w:color="auto"/>
        <w:bottom w:val="none" w:sz="0" w:space="0" w:color="auto"/>
        <w:right w:val="none" w:sz="0" w:space="0" w:color="auto"/>
      </w:divBdr>
    </w:div>
    <w:div w:id="1403412817">
      <w:bodyDiv w:val="1"/>
      <w:marLeft w:val="0"/>
      <w:marRight w:val="0"/>
      <w:marTop w:val="0"/>
      <w:marBottom w:val="0"/>
      <w:divBdr>
        <w:top w:val="none" w:sz="0" w:space="0" w:color="auto"/>
        <w:left w:val="none" w:sz="0" w:space="0" w:color="auto"/>
        <w:bottom w:val="none" w:sz="0" w:space="0" w:color="auto"/>
        <w:right w:val="none" w:sz="0" w:space="0" w:color="auto"/>
      </w:divBdr>
    </w:div>
    <w:div w:id="1409961614">
      <w:bodyDiv w:val="1"/>
      <w:marLeft w:val="0"/>
      <w:marRight w:val="0"/>
      <w:marTop w:val="0"/>
      <w:marBottom w:val="0"/>
      <w:divBdr>
        <w:top w:val="none" w:sz="0" w:space="0" w:color="auto"/>
        <w:left w:val="none" w:sz="0" w:space="0" w:color="auto"/>
        <w:bottom w:val="none" w:sz="0" w:space="0" w:color="auto"/>
        <w:right w:val="none" w:sz="0" w:space="0" w:color="auto"/>
      </w:divBdr>
    </w:div>
    <w:div w:id="1457025370">
      <w:bodyDiv w:val="1"/>
      <w:marLeft w:val="0"/>
      <w:marRight w:val="0"/>
      <w:marTop w:val="0"/>
      <w:marBottom w:val="0"/>
      <w:divBdr>
        <w:top w:val="none" w:sz="0" w:space="0" w:color="auto"/>
        <w:left w:val="none" w:sz="0" w:space="0" w:color="auto"/>
        <w:bottom w:val="none" w:sz="0" w:space="0" w:color="auto"/>
        <w:right w:val="none" w:sz="0" w:space="0" w:color="auto"/>
      </w:divBdr>
    </w:div>
    <w:div w:id="1460299099">
      <w:bodyDiv w:val="1"/>
      <w:marLeft w:val="0"/>
      <w:marRight w:val="0"/>
      <w:marTop w:val="0"/>
      <w:marBottom w:val="0"/>
      <w:divBdr>
        <w:top w:val="none" w:sz="0" w:space="0" w:color="auto"/>
        <w:left w:val="none" w:sz="0" w:space="0" w:color="auto"/>
        <w:bottom w:val="none" w:sz="0" w:space="0" w:color="auto"/>
        <w:right w:val="none" w:sz="0" w:space="0" w:color="auto"/>
      </w:divBdr>
    </w:div>
    <w:div w:id="1474373536">
      <w:bodyDiv w:val="1"/>
      <w:marLeft w:val="0"/>
      <w:marRight w:val="0"/>
      <w:marTop w:val="0"/>
      <w:marBottom w:val="0"/>
      <w:divBdr>
        <w:top w:val="none" w:sz="0" w:space="0" w:color="auto"/>
        <w:left w:val="none" w:sz="0" w:space="0" w:color="auto"/>
        <w:bottom w:val="none" w:sz="0" w:space="0" w:color="auto"/>
        <w:right w:val="none" w:sz="0" w:space="0" w:color="auto"/>
      </w:divBdr>
    </w:div>
    <w:div w:id="1510676736">
      <w:bodyDiv w:val="1"/>
      <w:marLeft w:val="0"/>
      <w:marRight w:val="0"/>
      <w:marTop w:val="0"/>
      <w:marBottom w:val="0"/>
      <w:divBdr>
        <w:top w:val="none" w:sz="0" w:space="0" w:color="auto"/>
        <w:left w:val="none" w:sz="0" w:space="0" w:color="auto"/>
        <w:bottom w:val="none" w:sz="0" w:space="0" w:color="auto"/>
        <w:right w:val="none" w:sz="0" w:space="0" w:color="auto"/>
      </w:divBdr>
    </w:div>
    <w:div w:id="1511335317">
      <w:bodyDiv w:val="1"/>
      <w:marLeft w:val="0"/>
      <w:marRight w:val="0"/>
      <w:marTop w:val="0"/>
      <w:marBottom w:val="0"/>
      <w:divBdr>
        <w:top w:val="none" w:sz="0" w:space="0" w:color="auto"/>
        <w:left w:val="none" w:sz="0" w:space="0" w:color="auto"/>
        <w:bottom w:val="none" w:sz="0" w:space="0" w:color="auto"/>
        <w:right w:val="none" w:sz="0" w:space="0" w:color="auto"/>
      </w:divBdr>
    </w:div>
    <w:div w:id="1525632871">
      <w:bodyDiv w:val="1"/>
      <w:marLeft w:val="0"/>
      <w:marRight w:val="0"/>
      <w:marTop w:val="0"/>
      <w:marBottom w:val="0"/>
      <w:divBdr>
        <w:top w:val="none" w:sz="0" w:space="0" w:color="auto"/>
        <w:left w:val="none" w:sz="0" w:space="0" w:color="auto"/>
        <w:bottom w:val="none" w:sz="0" w:space="0" w:color="auto"/>
        <w:right w:val="none" w:sz="0" w:space="0" w:color="auto"/>
      </w:divBdr>
    </w:div>
    <w:div w:id="1527213736">
      <w:bodyDiv w:val="1"/>
      <w:marLeft w:val="0"/>
      <w:marRight w:val="0"/>
      <w:marTop w:val="0"/>
      <w:marBottom w:val="0"/>
      <w:divBdr>
        <w:top w:val="none" w:sz="0" w:space="0" w:color="auto"/>
        <w:left w:val="none" w:sz="0" w:space="0" w:color="auto"/>
        <w:bottom w:val="none" w:sz="0" w:space="0" w:color="auto"/>
        <w:right w:val="none" w:sz="0" w:space="0" w:color="auto"/>
      </w:divBdr>
    </w:div>
    <w:div w:id="1532839743">
      <w:bodyDiv w:val="1"/>
      <w:marLeft w:val="0"/>
      <w:marRight w:val="0"/>
      <w:marTop w:val="0"/>
      <w:marBottom w:val="0"/>
      <w:divBdr>
        <w:top w:val="none" w:sz="0" w:space="0" w:color="auto"/>
        <w:left w:val="none" w:sz="0" w:space="0" w:color="auto"/>
        <w:bottom w:val="none" w:sz="0" w:space="0" w:color="auto"/>
        <w:right w:val="none" w:sz="0" w:space="0" w:color="auto"/>
      </w:divBdr>
    </w:div>
    <w:div w:id="1554806695">
      <w:bodyDiv w:val="1"/>
      <w:marLeft w:val="0"/>
      <w:marRight w:val="0"/>
      <w:marTop w:val="0"/>
      <w:marBottom w:val="0"/>
      <w:divBdr>
        <w:top w:val="none" w:sz="0" w:space="0" w:color="auto"/>
        <w:left w:val="none" w:sz="0" w:space="0" w:color="auto"/>
        <w:bottom w:val="none" w:sz="0" w:space="0" w:color="auto"/>
        <w:right w:val="none" w:sz="0" w:space="0" w:color="auto"/>
      </w:divBdr>
    </w:div>
    <w:div w:id="1558318651">
      <w:bodyDiv w:val="1"/>
      <w:marLeft w:val="0"/>
      <w:marRight w:val="0"/>
      <w:marTop w:val="0"/>
      <w:marBottom w:val="0"/>
      <w:divBdr>
        <w:top w:val="none" w:sz="0" w:space="0" w:color="auto"/>
        <w:left w:val="none" w:sz="0" w:space="0" w:color="auto"/>
        <w:bottom w:val="none" w:sz="0" w:space="0" w:color="auto"/>
        <w:right w:val="none" w:sz="0" w:space="0" w:color="auto"/>
      </w:divBdr>
    </w:div>
    <w:div w:id="1569339083">
      <w:bodyDiv w:val="1"/>
      <w:marLeft w:val="0"/>
      <w:marRight w:val="0"/>
      <w:marTop w:val="0"/>
      <w:marBottom w:val="0"/>
      <w:divBdr>
        <w:top w:val="none" w:sz="0" w:space="0" w:color="auto"/>
        <w:left w:val="none" w:sz="0" w:space="0" w:color="auto"/>
        <w:bottom w:val="none" w:sz="0" w:space="0" w:color="auto"/>
        <w:right w:val="none" w:sz="0" w:space="0" w:color="auto"/>
      </w:divBdr>
    </w:div>
    <w:div w:id="1571496110">
      <w:bodyDiv w:val="1"/>
      <w:marLeft w:val="0"/>
      <w:marRight w:val="0"/>
      <w:marTop w:val="0"/>
      <w:marBottom w:val="0"/>
      <w:divBdr>
        <w:top w:val="none" w:sz="0" w:space="0" w:color="auto"/>
        <w:left w:val="none" w:sz="0" w:space="0" w:color="auto"/>
        <w:bottom w:val="none" w:sz="0" w:space="0" w:color="auto"/>
        <w:right w:val="none" w:sz="0" w:space="0" w:color="auto"/>
      </w:divBdr>
    </w:div>
    <w:div w:id="157509255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00941226">
      <w:bodyDiv w:val="1"/>
      <w:marLeft w:val="0"/>
      <w:marRight w:val="0"/>
      <w:marTop w:val="0"/>
      <w:marBottom w:val="0"/>
      <w:divBdr>
        <w:top w:val="none" w:sz="0" w:space="0" w:color="auto"/>
        <w:left w:val="none" w:sz="0" w:space="0" w:color="auto"/>
        <w:bottom w:val="none" w:sz="0" w:space="0" w:color="auto"/>
        <w:right w:val="none" w:sz="0" w:space="0" w:color="auto"/>
      </w:divBdr>
    </w:div>
    <w:div w:id="1601571672">
      <w:bodyDiv w:val="1"/>
      <w:marLeft w:val="0"/>
      <w:marRight w:val="0"/>
      <w:marTop w:val="0"/>
      <w:marBottom w:val="0"/>
      <w:divBdr>
        <w:top w:val="none" w:sz="0" w:space="0" w:color="auto"/>
        <w:left w:val="none" w:sz="0" w:space="0" w:color="auto"/>
        <w:bottom w:val="none" w:sz="0" w:space="0" w:color="auto"/>
        <w:right w:val="none" w:sz="0" w:space="0" w:color="auto"/>
      </w:divBdr>
    </w:div>
    <w:div w:id="1624309968">
      <w:bodyDiv w:val="1"/>
      <w:marLeft w:val="0"/>
      <w:marRight w:val="0"/>
      <w:marTop w:val="0"/>
      <w:marBottom w:val="0"/>
      <w:divBdr>
        <w:top w:val="none" w:sz="0" w:space="0" w:color="auto"/>
        <w:left w:val="none" w:sz="0" w:space="0" w:color="auto"/>
        <w:bottom w:val="none" w:sz="0" w:space="0" w:color="auto"/>
        <w:right w:val="none" w:sz="0" w:space="0" w:color="auto"/>
      </w:divBdr>
    </w:div>
    <w:div w:id="1627077808">
      <w:bodyDiv w:val="1"/>
      <w:marLeft w:val="0"/>
      <w:marRight w:val="0"/>
      <w:marTop w:val="0"/>
      <w:marBottom w:val="0"/>
      <w:divBdr>
        <w:top w:val="none" w:sz="0" w:space="0" w:color="auto"/>
        <w:left w:val="none" w:sz="0" w:space="0" w:color="auto"/>
        <w:bottom w:val="none" w:sz="0" w:space="0" w:color="auto"/>
        <w:right w:val="none" w:sz="0" w:space="0" w:color="auto"/>
      </w:divBdr>
    </w:div>
    <w:div w:id="1643001079">
      <w:bodyDiv w:val="1"/>
      <w:marLeft w:val="0"/>
      <w:marRight w:val="0"/>
      <w:marTop w:val="0"/>
      <w:marBottom w:val="0"/>
      <w:divBdr>
        <w:top w:val="none" w:sz="0" w:space="0" w:color="auto"/>
        <w:left w:val="none" w:sz="0" w:space="0" w:color="auto"/>
        <w:bottom w:val="none" w:sz="0" w:space="0" w:color="auto"/>
        <w:right w:val="none" w:sz="0" w:space="0" w:color="auto"/>
      </w:divBdr>
    </w:div>
    <w:div w:id="1656643166">
      <w:bodyDiv w:val="1"/>
      <w:marLeft w:val="0"/>
      <w:marRight w:val="0"/>
      <w:marTop w:val="0"/>
      <w:marBottom w:val="0"/>
      <w:divBdr>
        <w:top w:val="none" w:sz="0" w:space="0" w:color="auto"/>
        <w:left w:val="none" w:sz="0" w:space="0" w:color="auto"/>
        <w:bottom w:val="none" w:sz="0" w:space="0" w:color="auto"/>
        <w:right w:val="none" w:sz="0" w:space="0" w:color="auto"/>
      </w:divBdr>
    </w:div>
    <w:div w:id="1673334170">
      <w:bodyDiv w:val="1"/>
      <w:marLeft w:val="0"/>
      <w:marRight w:val="0"/>
      <w:marTop w:val="0"/>
      <w:marBottom w:val="0"/>
      <w:divBdr>
        <w:top w:val="none" w:sz="0" w:space="0" w:color="auto"/>
        <w:left w:val="none" w:sz="0" w:space="0" w:color="auto"/>
        <w:bottom w:val="none" w:sz="0" w:space="0" w:color="auto"/>
        <w:right w:val="none" w:sz="0" w:space="0" w:color="auto"/>
      </w:divBdr>
    </w:div>
    <w:div w:id="1803840920">
      <w:bodyDiv w:val="1"/>
      <w:marLeft w:val="0"/>
      <w:marRight w:val="0"/>
      <w:marTop w:val="0"/>
      <w:marBottom w:val="0"/>
      <w:divBdr>
        <w:top w:val="none" w:sz="0" w:space="0" w:color="auto"/>
        <w:left w:val="none" w:sz="0" w:space="0" w:color="auto"/>
        <w:bottom w:val="none" w:sz="0" w:space="0" w:color="auto"/>
        <w:right w:val="none" w:sz="0" w:space="0" w:color="auto"/>
      </w:divBdr>
    </w:div>
    <w:div w:id="1806462484">
      <w:bodyDiv w:val="1"/>
      <w:marLeft w:val="0"/>
      <w:marRight w:val="0"/>
      <w:marTop w:val="0"/>
      <w:marBottom w:val="0"/>
      <w:divBdr>
        <w:top w:val="none" w:sz="0" w:space="0" w:color="auto"/>
        <w:left w:val="none" w:sz="0" w:space="0" w:color="auto"/>
        <w:bottom w:val="none" w:sz="0" w:space="0" w:color="auto"/>
        <w:right w:val="none" w:sz="0" w:space="0" w:color="auto"/>
      </w:divBdr>
    </w:div>
    <w:div w:id="1833636582">
      <w:bodyDiv w:val="1"/>
      <w:marLeft w:val="0"/>
      <w:marRight w:val="0"/>
      <w:marTop w:val="0"/>
      <w:marBottom w:val="0"/>
      <w:divBdr>
        <w:top w:val="none" w:sz="0" w:space="0" w:color="auto"/>
        <w:left w:val="none" w:sz="0" w:space="0" w:color="auto"/>
        <w:bottom w:val="none" w:sz="0" w:space="0" w:color="auto"/>
        <w:right w:val="none" w:sz="0" w:space="0" w:color="auto"/>
      </w:divBdr>
    </w:div>
    <w:div w:id="1844975184">
      <w:bodyDiv w:val="1"/>
      <w:marLeft w:val="0"/>
      <w:marRight w:val="0"/>
      <w:marTop w:val="0"/>
      <w:marBottom w:val="0"/>
      <w:divBdr>
        <w:top w:val="none" w:sz="0" w:space="0" w:color="auto"/>
        <w:left w:val="none" w:sz="0" w:space="0" w:color="auto"/>
        <w:bottom w:val="none" w:sz="0" w:space="0" w:color="auto"/>
        <w:right w:val="none" w:sz="0" w:space="0" w:color="auto"/>
      </w:divBdr>
    </w:div>
    <w:div w:id="1850758131">
      <w:bodyDiv w:val="1"/>
      <w:marLeft w:val="0"/>
      <w:marRight w:val="0"/>
      <w:marTop w:val="0"/>
      <w:marBottom w:val="0"/>
      <w:divBdr>
        <w:top w:val="none" w:sz="0" w:space="0" w:color="auto"/>
        <w:left w:val="none" w:sz="0" w:space="0" w:color="auto"/>
        <w:bottom w:val="none" w:sz="0" w:space="0" w:color="auto"/>
        <w:right w:val="none" w:sz="0" w:space="0" w:color="auto"/>
      </w:divBdr>
    </w:div>
    <w:div w:id="1904413169">
      <w:bodyDiv w:val="1"/>
      <w:marLeft w:val="0"/>
      <w:marRight w:val="0"/>
      <w:marTop w:val="0"/>
      <w:marBottom w:val="0"/>
      <w:divBdr>
        <w:top w:val="none" w:sz="0" w:space="0" w:color="auto"/>
        <w:left w:val="none" w:sz="0" w:space="0" w:color="auto"/>
        <w:bottom w:val="none" w:sz="0" w:space="0" w:color="auto"/>
        <w:right w:val="none" w:sz="0" w:space="0" w:color="auto"/>
      </w:divBdr>
    </w:div>
    <w:div w:id="1917352179">
      <w:bodyDiv w:val="1"/>
      <w:marLeft w:val="0"/>
      <w:marRight w:val="0"/>
      <w:marTop w:val="0"/>
      <w:marBottom w:val="0"/>
      <w:divBdr>
        <w:top w:val="none" w:sz="0" w:space="0" w:color="auto"/>
        <w:left w:val="none" w:sz="0" w:space="0" w:color="auto"/>
        <w:bottom w:val="none" w:sz="0" w:space="0" w:color="auto"/>
        <w:right w:val="none" w:sz="0" w:space="0" w:color="auto"/>
      </w:divBdr>
    </w:div>
    <w:div w:id="1939831922">
      <w:bodyDiv w:val="1"/>
      <w:marLeft w:val="0"/>
      <w:marRight w:val="0"/>
      <w:marTop w:val="0"/>
      <w:marBottom w:val="0"/>
      <w:divBdr>
        <w:top w:val="none" w:sz="0" w:space="0" w:color="auto"/>
        <w:left w:val="none" w:sz="0" w:space="0" w:color="auto"/>
        <w:bottom w:val="none" w:sz="0" w:space="0" w:color="auto"/>
        <w:right w:val="none" w:sz="0" w:space="0" w:color="auto"/>
      </w:divBdr>
    </w:div>
    <w:div w:id="1967737793">
      <w:bodyDiv w:val="1"/>
      <w:marLeft w:val="0"/>
      <w:marRight w:val="0"/>
      <w:marTop w:val="0"/>
      <w:marBottom w:val="0"/>
      <w:divBdr>
        <w:top w:val="none" w:sz="0" w:space="0" w:color="auto"/>
        <w:left w:val="none" w:sz="0" w:space="0" w:color="auto"/>
        <w:bottom w:val="none" w:sz="0" w:space="0" w:color="auto"/>
        <w:right w:val="none" w:sz="0" w:space="0" w:color="auto"/>
      </w:divBdr>
    </w:div>
    <w:div w:id="2020229738">
      <w:bodyDiv w:val="1"/>
      <w:marLeft w:val="0"/>
      <w:marRight w:val="0"/>
      <w:marTop w:val="0"/>
      <w:marBottom w:val="0"/>
      <w:divBdr>
        <w:top w:val="none" w:sz="0" w:space="0" w:color="auto"/>
        <w:left w:val="none" w:sz="0" w:space="0" w:color="auto"/>
        <w:bottom w:val="none" w:sz="0" w:space="0" w:color="auto"/>
        <w:right w:val="none" w:sz="0" w:space="0" w:color="auto"/>
      </w:divBdr>
    </w:div>
    <w:div w:id="2038001424">
      <w:bodyDiv w:val="1"/>
      <w:marLeft w:val="0"/>
      <w:marRight w:val="0"/>
      <w:marTop w:val="0"/>
      <w:marBottom w:val="0"/>
      <w:divBdr>
        <w:top w:val="none" w:sz="0" w:space="0" w:color="auto"/>
        <w:left w:val="none" w:sz="0" w:space="0" w:color="auto"/>
        <w:bottom w:val="none" w:sz="0" w:space="0" w:color="auto"/>
        <w:right w:val="none" w:sz="0" w:space="0" w:color="auto"/>
      </w:divBdr>
    </w:div>
    <w:div w:id="2047096970">
      <w:bodyDiv w:val="1"/>
      <w:marLeft w:val="0"/>
      <w:marRight w:val="0"/>
      <w:marTop w:val="0"/>
      <w:marBottom w:val="0"/>
      <w:divBdr>
        <w:top w:val="none" w:sz="0" w:space="0" w:color="auto"/>
        <w:left w:val="none" w:sz="0" w:space="0" w:color="auto"/>
        <w:bottom w:val="none" w:sz="0" w:space="0" w:color="auto"/>
        <w:right w:val="none" w:sz="0" w:space="0" w:color="auto"/>
      </w:divBdr>
    </w:div>
    <w:div w:id="2050452258">
      <w:bodyDiv w:val="1"/>
      <w:marLeft w:val="0"/>
      <w:marRight w:val="0"/>
      <w:marTop w:val="0"/>
      <w:marBottom w:val="0"/>
      <w:divBdr>
        <w:top w:val="none" w:sz="0" w:space="0" w:color="auto"/>
        <w:left w:val="none" w:sz="0" w:space="0" w:color="auto"/>
        <w:bottom w:val="none" w:sz="0" w:space="0" w:color="auto"/>
        <w:right w:val="none" w:sz="0" w:space="0" w:color="auto"/>
      </w:divBdr>
    </w:div>
    <w:div w:id="2065325471">
      <w:bodyDiv w:val="1"/>
      <w:marLeft w:val="0"/>
      <w:marRight w:val="0"/>
      <w:marTop w:val="0"/>
      <w:marBottom w:val="0"/>
      <w:divBdr>
        <w:top w:val="none" w:sz="0" w:space="0" w:color="auto"/>
        <w:left w:val="none" w:sz="0" w:space="0" w:color="auto"/>
        <w:bottom w:val="none" w:sz="0" w:space="0" w:color="auto"/>
        <w:right w:val="none" w:sz="0" w:space="0" w:color="auto"/>
      </w:divBdr>
    </w:div>
    <w:div w:id="2086949599">
      <w:bodyDiv w:val="1"/>
      <w:marLeft w:val="0"/>
      <w:marRight w:val="0"/>
      <w:marTop w:val="0"/>
      <w:marBottom w:val="0"/>
      <w:divBdr>
        <w:top w:val="none" w:sz="0" w:space="0" w:color="auto"/>
        <w:left w:val="none" w:sz="0" w:space="0" w:color="auto"/>
        <w:bottom w:val="none" w:sz="0" w:space="0" w:color="auto"/>
        <w:right w:val="none" w:sz="0" w:space="0" w:color="auto"/>
      </w:divBdr>
    </w:div>
    <w:div w:id="2090497537">
      <w:bodyDiv w:val="1"/>
      <w:marLeft w:val="0"/>
      <w:marRight w:val="0"/>
      <w:marTop w:val="0"/>
      <w:marBottom w:val="0"/>
      <w:divBdr>
        <w:top w:val="none" w:sz="0" w:space="0" w:color="auto"/>
        <w:left w:val="none" w:sz="0" w:space="0" w:color="auto"/>
        <w:bottom w:val="none" w:sz="0" w:space="0" w:color="auto"/>
        <w:right w:val="none" w:sz="0" w:space="0" w:color="auto"/>
      </w:divBdr>
    </w:div>
    <w:div w:id="2143188169">
      <w:bodyDiv w:val="1"/>
      <w:marLeft w:val="0"/>
      <w:marRight w:val="0"/>
      <w:marTop w:val="0"/>
      <w:marBottom w:val="0"/>
      <w:divBdr>
        <w:top w:val="none" w:sz="0" w:space="0" w:color="auto"/>
        <w:left w:val="none" w:sz="0" w:space="0" w:color="auto"/>
        <w:bottom w:val="none" w:sz="0" w:space="0" w:color="auto"/>
        <w:right w:val="none" w:sz="0" w:space="0" w:color="auto"/>
      </w:divBdr>
    </w:div>
    <w:div w:id="214731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file:///\\server\talis\SECTIONS\Waste\PROJECTS\TW2018\TW18001%20-%20Murray%20River%20Waste%20Strategy%20&amp;%20Collection%20Contract\Reports\Waste%20Services%20Review\TW18001%20-%20Murray%20River%20Waste%20Strategy.1c.docx" TargetMode="External"/><Relationship Id="rId26" Type="http://schemas.openxmlformats.org/officeDocument/2006/relationships/image" Target="media/image7.jpeg"/><Relationship Id="rId39" Type="http://schemas.openxmlformats.org/officeDocument/2006/relationships/image" Target="media/image15.png"/><Relationship Id="rId21" Type="http://schemas.openxmlformats.org/officeDocument/2006/relationships/header" Target="header3.xml"/><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chart" Target="charts/chart7.xml"/><Relationship Id="rId50" Type="http://schemas.openxmlformats.org/officeDocument/2006/relationships/diagramLayout" Target="diagrams/layout1.xml"/><Relationship Id="rId55" Type="http://schemas.openxmlformats.org/officeDocument/2006/relationships/image" Target="media/image20.jpeg"/><Relationship Id="rId89" Type="http://schemas.openxmlformats.org/officeDocument/2006/relationships/footer" Target="footer9.xml"/><Relationship Id="rId7" Type="http://schemas.openxmlformats.org/officeDocument/2006/relationships/endnotes" Target="endnotes.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header" Target="header5.xml"/><Relationship Id="rId40" Type="http://schemas.openxmlformats.org/officeDocument/2006/relationships/image" Target="media/image16.jpeg"/><Relationship Id="rId45" Type="http://schemas.openxmlformats.org/officeDocument/2006/relationships/chart" Target="charts/chart5.xml"/><Relationship Id="rId53" Type="http://schemas.microsoft.com/office/2007/relationships/diagramDrawing" Target="diagrams/drawing1.xml"/><Relationship Id="rId58" Type="http://schemas.openxmlformats.org/officeDocument/2006/relationships/chart" Target="charts/chart9.xml"/><Relationship Id="rId87" Type="http://schemas.openxmlformats.org/officeDocument/2006/relationships/image" Target="media/image23.w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chart" Target="charts/chart2.xml"/><Relationship Id="rId36" Type="http://schemas.openxmlformats.org/officeDocument/2006/relationships/image" Target="media/image14.png"/><Relationship Id="rId49" Type="http://schemas.openxmlformats.org/officeDocument/2006/relationships/diagramData" Target="diagrams/data1.xml"/><Relationship Id="rId57" Type="http://schemas.openxmlformats.org/officeDocument/2006/relationships/image" Target="media/image22.jpeg"/><Relationship Id="rId90"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file:///\\server\talis\SECTIONS\Waste\PROJECTS\TW2018\TW18001%20-%20Murray%20River%20Waste%20Strategy%20&amp;%20Collection%20Contract\Reports\Waste%20Services%20Review\TW18001%20-%20Murray%20River%20Waste%20Strategy.1c.docx" TargetMode="External"/><Relationship Id="rId31" Type="http://schemas.openxmlformats.org/officeDocument/2006/relationships/image" Target="media/image10.jpeg"/><Relationship Id="rId44" Type="http://schemas.openxmlformats.org/officeDocument/2006/relationships/chart" Target="charts/chart4.xml"/><Relationship Id="rId52" Type="http://schemas.openxmlformats.org/officeDocument/2006/relationships/diagramColors" Target="diagrams/colors1.xml"/><Relationship Id="rId60" Type="http://schemas.openxmlformats.org/officeDocument/2006/relationships/footer" Target="footer8.xml"/><Relationship Id="rId86" Type="http://schemas.openxmlformats.org/officeDocument/2006/relationships/image" Target="media/image290.gi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footer" Target="footer6.xml"/><Relationship Id="rId43" Type="http://schemas.openxmlformats.org/officeDocument/2006/relationships/image" Target="media/image19.jpeg"/><Relationship Id="rId48" Type="http://schemas.openxmlformats.org/officeDocument/2006/relationships/chart" Target="charts/chart8.xml"/><Relationship Id="rId56"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server\talis\SECTIONS\Waste\PROJECTS\TW2018\TW18001%20-%20Murray%20River%20Waste%20Strategy%20&amp;%20Collection%20Contract\Reports\Waste%20Services%20Review\TW18001%20-%20Murray%20River%20Waste%20Strategy.1c.docx" TargetMode="External"/><Relationship Id="rId25" Type="http://schemas.openxmlformats.org/officeDocument/2006/relationships/footer" Target="footer5.xml"/><Relationship Id="rId33" Type="http://schemas.openxmlformats.org/officeDocument/2006/relationships/image" Target="media/image12.jpeg"/><Relationship Id="rId38" Type="http://schemas.openxmlformats.org/officeDocument/2006/relationships/footer" Target="footer7.xml"/><Relationship Id="rId46" Type="http://schemas.openxmlformats.org/officeDocument/2006/relationships/chart" Target="charts/chart6.xml"/><Relationship Id="rId59" Type="http://schemas.openxmlformats.org/officeDocument/2006/relationships/header" Target="header6.xml"/><Relationship Id="rId20" Type="http://schemas.openxmlformats.org/officeDocument/2006/relationships/hyperlink" Target="file:///\\server\talis\SECTIONS\Waste\PROJECTS\TW2018\TW18001%20-%20Murray%20River%20Waste%20Strategy%20&amp;%20Collection%20Contract\Reports\Waste%20Services%20Review\TW18001%20-%20Murray%20River%20Waste%20Strategy.1c.docx" TargetMode="External"/><Relationship Id="rId41" Type="http://schemas.openxmlformats.org/officeDocument/2006/relationships/image" Target="media/image17.jpeg"/><Relationship Id="rId54" Type="http://schemas.openxmlformats.org/officeDocument/2006/relationships/hyperlink" Target="http://www.freetradeireland.ie/" TargetMode="External"/><Relationship Id="rId88" Type="http://schemas.openxmlformats.org/officeDocument/2006/relationships/header" Target="header7.xml"/><Relationship Id="rId9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erver\talis\SECTIONS\Waste\PROJECTS\TW2018\TW18001%20-%20Murray%20River%20Waste%20Strategy%20&amp;%20Collection%20Contract\Data\TW18001%20Populations%200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server\talis\SECTIONS\Waste\PROJECTS\TW2018\TW18001%20-%20Murray%20River%20Waste%20Strategy%20&amp;%20Collection%20Contract\Data\TW18001%20-%20Waste%20Composition.0a.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oleObject" Target="file:///\\server\talis\SECTIONS\Waste\PROJECTS\TW2018\TW18001%20-%20Murray%20River%20Waste%20Strategy%20&amp;%20Collection%20Contract\Data\TW18001%20-%20Waste%20Composition.0a.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99632545931756"/>
          <c:y val="4.5317799224940142E-2"/>
          <c:w val="0.41003762029746282"/>
          <c:h val="0.77123063378833134"/>
        </c:manualLayout>
      </c:layout>
      <c:doughnutChart>
        <c:varyColors val="1"/>
        <c:ser>
          <c:idx val="1"/>
          <c:order val="1"/>
          <c:explosion val="5"/>
          <c:dPt>
            <c:idx val="1"/>
            <c:bubble3D val="0"/>
            <c:spPr>
              <a:solidFill>
                <a:srgbClr val="92D050"/>
              </a:solidFill>
            </c:spPr>
            <c:extLst>
              <c:ext xmlns:c16="http://schemas.microsoft.com/office/drawing/2014/chart" uri="{C3380CC4-5D6E-409C-BE32-E72D297353CC}">
                <c16:uniqueId val="{00000001-F3CA-4C34-8909-CB15B7CDF629}"/>
              </c:ext>
            </c:extLst>
          </c:dPt>
          <c:dLbls>
            <c:dLbl>
              <c:idx val="0"/>
              <c:layout>
                <c:manualLayout>
                  <c:x val="0.12988734261100066"/>
                  <c:y val="0.168391994478950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3CA-4C34-8909-CB15B7CDF629}"/>
                </c:ext>
              </c:extLst>
            </c:dLbl>
            <c:dLbl>
              <c:idx val="1"/>
              <c:layout>
                <c:manualLayout>
                  <c:x val="-0.18290258449304175"/>
                  <c:y val="-0.104899930986887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CA-4C34-8909-CB15B7CDF629}"/>
                </c:ext>
              </c:extLst>
            </c:dLbl>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vert="horz"/>
              <a:lstStyle/>
              <a:p>
                <a:pPr>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'[TW18001 - Tonnages, projections &amp; WMF Characteristics.0b.xlsx]Summary'!$B$8:$B$9</c:f>
              <c:strCache>
                <c:ptCount val="2"/>
                <c:pt idx="0">
                  <c:v>Waste to Landfill</c:v>
                </c:pt>
                <c:pt idx="1">
                  <c:v>Waste Diverted</c:v>
                </c:pt>
              </c:strCache>
              <c:extLst/>
            </c:strRef>
          </c:cat>
          <c:val>
            <c:numRef>
              <c:f>'[TW18001 - Tonnages, projections &amp; WMF Characteristics.0b.xlsx]Summary'!$J$35:$J$36</c:f>
              <c:numCache>
                <c:formatCode>General</c:formatCode>
                <c:ptCount val="2"/>
                <c:pt idx="0">
                  <c:v>5231.5240000000003</c:v>
                </c:pt>
                <c:pt idx="1">
                  <c:v>2246.9150000000031</c:v>
                </c:pt>
              </c:numCache>
              <c:extLst/>
            </c:numRef>
          </c:val>
          <c:extLst>
            <c:ext xmlns:c16="http://schemas.microsoft.com/office/drawing/2014/chart" uri="{C3380CC4-5D6E-409C-BE32-E72D297353CC}">
              <c16:uniqueId val="{00000003-F3CA-4C34-8909-CB15B7CDF629}"/>
            </c:ext>
          </c:extLst>
        </c:ser>
        <c:dLbls>
          <c:showLegendKey val="0"/>
          <c:showVal val="0"/>
          <c:showCatName val="0"/>
          <c:showSerName val="0"/>
          <c:showPercent val="0"/>
          <c:showBubbleSize val="0"/>
          <c:showLeaderLines val="0"/>
        </c:dLbls>
        <c:firstSliceAng val="0"/>
        <c:holeSize val="50"/>
        <c:extLst>
          <c:ext xmlns:c15="http://schemas.microsoft.com/office/drawing/2012/chart" uri="{02D57815-91ED-43cb-92C2-25804820EDAC}">
            <c15:filteredPieSeries>
              <c15:ser>
                <c:idx val="0"/>
                <c:order val="0"/>
                <c:dPt>
                  <c:idx val="0"/>
                  <c:bubble3D val="0"/>
                  <c:spPr>
                    <a:solidFill>
                      <a:schemeClr val="accent1"/>
                    </a:solidFill>
                    <a:ln>
                      <a:noFill/>
                    </a:ln>
                    <a:effectLst/>
                  </c:spPr>
                  <c:extLst>
                    <c:ext xmlns:c16="http://schemas.microsoft.com/office/drawing/2014/chart" uri="{C3380CC4-5D6E-409C-BE32-E72D297353CC}">
                      <c16:uniqueId val="{00000005-F3CA-4C34-8909-CB15B7CDF629}"/>
                    </c:ext>
                  </c:extLst>
                </c:dPt>
                <c:dPt>
                  <c:idx val="1"/>
                  <c:bubble3D val="0"/>
                  <c:spPr>
                    <a:solidFill>
                      <a:schemeClr val="accent2"/>
                    </a:solidFill>
                    <a:ln>
                      <a:noFill/>
                    </a:ln>
                    <a:effectLst/>
                  </c:spPr>
                  <c:extLst>
                    <c:ext xmlns:c16="http://schemas.microsoft.com/office/drawing/2014/chart" uri="{C3380CC4-5D6E-409C-BE32-E72D297353CC}">
                      <c16:uniqueId val="{00000007-F3CA-4C34-8909-CB15B7CDF629}"/>
                    </c:ext>
                  </c:extLst>
                </c:dPt>
                <c:dLbls>
                  <c:spPr>
                    <a:solidFill>
                      <a:sysClr val="window" lastClr="FFFFFF"/>
                    </a:solidFill>
                    <a:ln>
                      <a:solidFill>
                        <a:sysClr val="windowText" lastClr="000000">
                          <a:lumMod val="65000"/>
                          <a:lumOff val="35000"/>
                        </a:sysClr>
                      </a:solidFill>
                    </a:ln>
                    <a:effectLst/>
                  </c:spPr>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c15:spPr>
                    </c:ext>
                  </c:extLst>
                </c:dLbls>
                <c:cat>
                  <c:strRef>
                    <c:extLst>
                      <c:ext uri="{02D57815-91ED-43cb-92C2-25804820EDAC}">
                        <c15:formulaRef>
                          <c15:sqref>'[TW18001 - Tonnages, projections &amp; WMF Characteristics.0b.xlsx]Summary'!$B$8:$B$9</c15:sqref>
                        </c15:formulaRef>
                      </c:ext>
                    </c:extLst>
                    <c:strCache>
                      <c:ptCount val="2"/>
                      <c:pt idx="0">
                        <c:v>Waste to Landfill</c:v>
                      </c:pt>
                      <c:pt idx="1">
                        <c:v>Waste Diverted</c:v>
                      </c:pt>
                    </c:strCache>
                  </c:strRef>
                </c:cat>
                <c:val>
                  <c:numRef>
                    <c:extLst>
                      <c:ext uri="{02D57815-91ED-43cb-92C2-25804820EDAC}">
                        <c15:formulaRef>
                          <c15:sqref>'[TW18001 - Tonnages, projections &amp; WMF Characteristics.0b.xlsx]Summary'!$C$8:$C$10</c15:sqref>
                        </c15:formulaRef>
                      </c:ext>
                    </c:extLst>
                    <c:numCache>
                      <c:formatCode>General</c:formatCode>
                      <c:ptCount val="2"/>
                    </c:numCache>
                  </c:numRef>
                </c:val>
                <c:extLst>
                  <c:ext xmlns:c16="http://schemas.microsoft.com/office/drawing/2014/chart" uri="{C3380CC4-5D6E-409C-BE32-E72D297353CC}">
                    <c16:uniqueId val="{00000008-F3CA-4C34-8909-CB15B7CDF629}"/>
                  </c:ext>
                </c:extLst>
              </c15:ser>
            </c15:filteredPieSeries>
          </c:ext>
        </c:extLst>
      </c:doughnutChart>
      <c:spPr>
        <a:noFill/>
        <a:ln>
          <a:noFill/>
        </a:ln>
        <a:effectLst/>
      </c:spPr>
    </c:plotArea>
    <c:legend>
      <c:legendPos val="b"/>
      <c:overlay val="0"/>
      <c:spPr>
        <a:noFill/>
        <a:ln>
          <a:noFill/>
        </a:ln>
        <a:effectLst/>
      </c:spPr>
      <c:txPr>
        <a:bodyPr rot="0" vert="horz"/>
        <a:lstStyle/>
        <a:p>
          <a:pPr>
            <a:defRPr b="0"/>
          </a:pPr>
          <a:endParaRPr lang="en-US"/>
        </a:p>
      </c:txPr>
    </c:legend>
    <c:plotVisOnly val="1"/>
    <c:dispBlanksAs val="gap"/>
    <c:showDLblsOverMax val="0"/>
  </c:chart>
  <c:spPr>
    <a:solidFill>
      <a:schemeClr val="bg1"/>
    </a:solidFill>
    <a:ln w="9525" cap="flat" cmpd="sng" algn="ctr">
      <a:noFill/>
      <a:round/>
    </a:ln>
    <a:effectLst/>
  </c:spPr>
  <c:txPr>
    <a:bodyPr/>
    <a:lstStyle/>
    <a:p>
      <a:pPr>
        <a:defRPr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'Old Sectors'!$A$3</c:f>
              <c:strCache>
                <c:ptCount val="1"/>
                <c:pt idx="0">
                  <c:v>Former Murray Shire</c:v>
                </c:pt>
              </c:strCache>
            </c:strRef>
          </c:tx>
          <c:spPr>
            <a:solidFill>
              <a:schemeClr val="accent6"/>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'Old Sectors'!$A$5:$A$8</c:f>
              <c:numCache>
                <c:formatCode>General</c:formatCode>
                <c:ptCount val="4"/>
                <c:pt idx="0">
                  <c:v>2001</c:v>
                </c:pt>
                <c:pt idx="1">
                  <c:v>2006</c:v>
                </c:pt>
                <c:pt idx="2">
                  <c:v>2011</c:v>
                </c:pt>
                <c:pt idx="3">
                  <c:v>2016</c:v>
                </c:pt>
              </c:numCache>
            </c:numRef>
          </c:cat>
          <c:val>
            <c:numRef>
              <c:f>'Old Sectors'!$B$5:$B$7</c:f>
              <c:numCache>
                <c:formatCode>General</c:formatCode>
                <c:ptCount val="3"/>
                <c:pt idx="0">
                  <c:v>5894</c:v>
                </c:pt>
                <c:pt idx="1">
                  <c:v>6417</c:v>
                </c:pt>
                <c:pt idx="2">
                  <c:v>6957</c:v>
                </c:pt>
              </c:numCache>
            </c:numRef>
          </c:val>
          <c:extLst>
            <c:ext xmlns:c16="http://schemas.microsoft.com/office/drawing/2014/chart" uri="{C3380CC4-5D6E-409C-BE32-E72D297353CC}">
              <c16:uniqueId val="{00000000-6EB2-4B83-BDE7-91C1E40F6913}"/>
            </c:ext>
          </c:extLst>
        </c:ser>
        <c:ser>
          <c:idx val="1"/>
          <c:order val="1"/>
          <c:tx>
            <c:strRef>
              <c:f>'Old Sectors'!$C$3</c:f>
              <c:strCache>
                <c:ptCount val="1"/>
                <c:pt idx="0">
                  <c:v>Former Wakool Shire</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'Old Sectors'!$C$5:$C$7</c:f>
              <c:numCache>
                <c:formatCode>General</c:formatCode>
                <c:ptCount val="3"/>
                <c:pt idx="0">
                  <c:v>4795</c:v>
                </c:pt>
                <c:pt idx="1">
                  <c:v>4362</c:v>
                </c:pt>
                <c:pt idx="2">
                  <c:v>3962</c:v>
                </c:pt>
              </c:numCache>
            </c:numRef>
          </c:val>
          <c:extLst>
            <c:ext xmlns:c16="http://schemas.microsoft.com/office/drawing/2014/chart" uri="{C3380CC4-5D6E-409C-BE32-E72D297353CC}">
              <c16:uniqueId val="{00000001-6EB2-4B83-BDE7-91C1E40F6913}"/>
            </c:ext>
          </c:extLst>
        </c:ser>
        <c:ser>
          <c:idx val="2"/>
          <c:order val="2"/>
          <c:tx>
            <c:strRef>
              <c:f>'Old Sectors'!$E$3</c:f>
              <c:strCache>
                <c:ptCount val="1"/>
                <c:pt idx="0">
                  <c:v>Murray River</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'Old Sectors'!$E$5:$E$8</c:f>
              <c:numCache>
                <c:formatCode>General</c:formatCode>
                <c:ptCount val="4"/>
                <c:pt idx="3">
                  <c:v>11680</c:v>
                </c:pt>
              </c:numCache>
            </c:numRef>
          </c:val>
          <c:extLst>
            <c:ext xmlns:c16="http://schemas.microsoft.com/office/drawing/2014/chart" uri="{C3380CC4-5D6E-409C-BE32-E72D297353CC}">
              <c16:uniqueId val="{00000002-6EB2-4B83-BDE7-91C1E40F6913}"/>
            </c:ext>
          </c:extLst>
        </c:ser>
        <c:dLbls>
          <c:showLegendKey val="0"/>
          <c:showVal val="0"/>
          <c:showCatName val="0"/>
          <c:showSerName val="0"/>
          <c:showPercent val="0"/>
          <c:showBubbleSize val="0"/>
        </c:dLbls>
        <c:gapWidth val="107"/>
        <c:overlap val="100"/>
        <c:axId val="326842456"/>
        <c:axId val="326843240"/>
      </c:barChart>
      <c:catAx>
        <c:axId val="3268424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a:t>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26843240"/>
        <c:crosses val="autoZero"/>
        <c:auto val="1"/>
        <c:lblAlgn val="ctr"/>
        <c:lblOffset val="100"/>
        <c:noMultiLvlLbl val="0"/>
      </c:catAx>
      <c:valAx>
        <c:axId val="326843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a:t>Population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2684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02456895572767"/>
          <c:y val="5.3855569155446759E-2"/>
          <c:w val="0.84256895223353345"/>
          <c:h val="0.7297337098468567"/>
        </c:manualLayout>
      </c:layout>
      <c:barChart>
        <c:barDir val="col"/>
        <c:grouping val="stacked"/>
        <c:varyColors val="0"/>
        <c:ser>
          <c:idx val="1"/>
          <c:order val="0"/>
          <c:tx>
            <c:strRef>
              <c:f>Projection!$A$15</c:f>
              <c:strCache>
                <c:ptCount val="1"/>
                <c:pt idx="0">
                  <c:v>Moama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Projection!$B$16:$G$16</c:f>
              <c:numCache>
                <c:formatCode>General</c:formatCode>
                <c:ptCount val="6"/>
                <c:pt idx="0">
                  <c:v>2011</c:v>
                </c:pt>
                <c:pt idx="1">
                  <c:v>2016</c:v>
                </c:pt>
                <c:pt idx="2">
                  <c:v>2021</c:v>
                </c:pt>
                <c:pt idx="3">
                  <c:v>2026</c:v>
                </c:pt>
                <c:pt idx="4">
                  <c:v>2031</c:v>
                </c:pt>
                <c:pt idx="5">
                  <c:v>2036</c:v>
                </c:pt>
              </c:numCache>
            </c:numRef>
          </c:cat>
          <c:val>
            <c:numRef>
              <c:f>Projection!$B$17:$G$17</c:f>
              <c:numCache>
                <c:formatCode>#,##0</c:formatCode>
                <c:ptCount val="6"/>
                <c:pt idx="0">
                  <c:v>5559</c:v>
                </c:pt>
                <c:pt idx="1">
                  <c:v>6162</c:v>
                </c:pt>
                <c:pt idx="2">
                  <c:v>6830.4090663788447</c:v>
                </c:pt>
                <c:pt idx="3">
                  <c:v>7513.449973016729</c:v>
                </c:pt>
                <c:pt idx="4">
                  <c:v>8264.7949703184022</c:v>
                </c:pt>
                <c:pt idx="5">
                  <c:v>9091.274467350242</c:v>
                </c:pt>
              </c:numCache>
            </c:numRef>
          </c:val>
          <c:extLst>
            <c:ext xmlns:c16="http://schemas.microsoft.com/office/drawing/2014/chart" uri="{C3380CC4-5D6E-409C-BE32-E72D297353CC}">
              <c16:uniqueId val="{00000000-53A3-442C-9ABC-057D3F371F1E}"/>
            </c:ext>
          </c:extLst>
        </c:ser>
        <c:ser>
          <c:idx val="0"/>
          <c:order val="1"/>
          <c:tx>
            <c:strRef>
              <c:f>Projection!$A$41</c:f>
              <c:strCache>
                <c:ptCount val="1"/>
                <c:pt idx="0">
                  <c:v>Murray River  ex. Moama  (as per Councillors 1% advisory projection) </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Projection!$B$43:$G$43</c:f>
              <c:numCache>
                <c:formatCode>#,##0</c:formatCode>
                <c:ptCount val="6"/>
                <c:pt idx="0">
                  <c:v>5691</c:v>
                </c:pt>
                <c:pt idx="1">
                  <c:v>5388</c:v>
                </c:pt>
                <c:pt idx="2">
                  <c:v>5441.88</c:v>
                </c:pt>
                <c:pt idx="3">
                  <c:v>5496.2988000000005</c:v>
                </c:pt>
                <c:pt idx="4">
                  <c:v>5551.2617880000007</c:v>
                </c:pt>
                <c:pt idx="5">
                  <c:v>5606.7744058800008</c:v>
                </c:pt>
              </c:numCache>
            </c:numRef>
          </c:val>
          <c:extLst>
            <c:ext xmlns:c16="http://schemas.microsoft.com/office/drawing/2014/chart" uri="{C3380CC4-5D6E-409C-BE32-E72D297353CC}">
              <c16:uniqueId val="{00000001-53A3-442C-9ABC-057D3F371F1E}"/>
            </c:ext>
          </c:extLst>
        </c:ser>
        <c:dLbls>
          <c:dLblPos val="ctr"/>
          <c:showLegendKey val="0"/>
          <c:showVal val="1"/>
          <c:showCatName val="0"/>
          <c:showSerName val="0"/>
          <c:showPercent val="0"/>
          <c:showBubbleSize val="0"/>
        </c:dLbls>
        <c:gapWidth val="79"/>
        <c:overlap val="100"/>
        <c:axId val="330087096"/>
        <c:axId val="330091800"/>
      </c:barChart>
      <c:catAx>
        <c:axId val="330087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n-AU"/>
                  <a:t>Years</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crossAx val="330091800"/>
        <c:crosses val="autoZero"/>
        <c:auto val="1"/>
        <c:lblAlgn val="ctr"/>
        <c:lblOffset val="100"/>
        <c:noMultiLvlLbl val="0"/>
      </c:catAx>
      <c:valAx>
        <c:axId val="3300918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n-AU"/>
                  <a:t>Population</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30087096"/>
        <c:crosses val="autoZero"/>
        <c:crossBetween val="between"/>
      </c:valAx>
      <c:spPr>
        <a:noFill/>
        <a:ln>
          <a:noFill/>
        </a:ln>
        <a:effectLst/>
      </c:spPr>
    </c:plotArea>
    <c:legend>
      <c:legendPos val="b"/>
      <c:layout>
        <c:manualLayout>
          <c:xMode val="edge"/>
          <c:yMode val="edge"/>
          <c:x val="0.10411643130807895"/>
          <c:y val="0.92296995923245218"/>
          <c:w val="0.80507976218969968"/>
          <c:h val="7.475135375519920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b="1"/>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3-7645-481C-BBF1-AAD3A2451E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7645-481C-BBF1-AAD3A2451E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7645-481C-BBF1-AAD3A2451E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7645-481C-BBF1-AAD3A2451E1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5-7645-481C-BBF1-AAD3A2451E1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6-7645-481C-BBF1-AAD3A2451E1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7645-481C-BBF1-AAD3A2451E1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8-7645-481C-BBF1-AAD3A2451E16}"/>
              </c:ext>
            </c:extLst>
          </c:dPt>
          <c:dLbls>
            <c:dLbl>
              <c:idx val="0"/>
              <c:layout>
                <c:manualLayout>
                  <c:x val="4.1587051618547678E-2"/>
                  <c:y val="9.1207713619130854E-2"/>
                </c:manualLayout>
              </c:layout>
              <c:tx>
                <c:rich>
                  <a:bodyPr/>
                  <a:lstStyle/>
                  <a:p>
                    <a:fld id="{FD12CEA5-0247-46CA-86E8-94F69826B251}" type="CELLRANGE">
                      <a:rPr lang="en-US" baseline="0"/>
                      <a:pPr/>
                      <a:t>[CELLRANGE]</a:t>
                    </a:fld>
                    <a:r>
                      <a:rPr lang="en-US" baseline="0"/>
                      <a:t>, </a:t>
                    </a:r>
                    <a:fld id="{94E734A6-30E9-4375-ACB3-A5F0D6D17C53}" type="VALUE">
                      <a:rPr lang="en-US" baseline="0"/>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645-481C-BBF1-AAD3A2451E16}"/>
                </c:ext>
              </c:extLst>
            </c:dLbl>
            <c:dLbl>
              <c:idx val="1"/>
              <c:layout>
                <c:manualLayout>
                  <c:x val="-9.0552055993000868E-2"/>
                  <c:y val="-8.8365412656751241E-2"/>
                </c:manualLayout>
              </c:layout>
              <c:tx>
                <c:rich>
                  <a:bodyPr/>
                  <a:lstStyle/>
                  <a:p>
                    <a:fld id="{D99BBE64-95D2-4762-85B1-581EEC47D5FB}" type="CELLRANGE">
                      <a:rPr lang="en-US" baseline="0"/>
                      <a:pPr/>
                      <a:t>[CELLRANGE]</a:t>
                    </a:fld>
                    <a:r>
                      <a:rPr lang="en-US" baseline="0"/>
                      <a:t>, </a:t>
                    </a:r>
                    <a:fld id="{DE6E163E-D40F-4F61-8B6B-D41A19F6D43E}" type="VALUE">
                      <a:rPr lang="en-US" baseline="0"/>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645-481C-BBF1-AAD3A2451E16}"/>
                </c:ext>
              </c:extLst>
            </c:dLbl>
            <c:dLbl>
              <c:idx val="2"/>
              <c:layout>
                <c:manualLayout>
                  <c:x val="-0.10570997375328084"/>
                  <c:y val="6.6763633712452614E-2"/>
                </c:manualLayout>
              </c:layout>
              <c:tx>
                <c:rich>
                  <a:bodyPr/>
                  <a:lstStyle/>
                  <a:p>
                    <a:fld id="{94B16B46-41BD-41BA-8027-AC90E3D6952B}" type="CELLRANGE">
                      <a:rPr lang="en-US" baseline="0"/>
                      <a:pPr/>
                      <a:t>[CELLRANGE]</a:t>
                    </a:fld>
                    <a:r>
                      <a:rPr lang="en-US" baseline="0"/>
                      <a:t>, </a:t>
                    </a:r>
                    <a:fld id="{62E88DFD-6CCF-4AC5-9B7E-D7CAA9BB89D0}" type="VALUE">
                      <a:rPr lang="en-US" baseline="0"/>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645-481C-BBF1-AAD3A2451E16}"/>
                </c:ext>
              </c:extLst>
            </c:dLbl>
            <c:dLbl>
              <c:idx val="3"/>
              <c:layout>
                <c:manualLayout>
                  <c:x val="5.5472331583552054E-2"/>
                  <c:y val="-9.5213983668708077E-2"/>
                </c:manualLayout>
              </c:layout>
              <c:tx>
                <c:rich>
                  <a:bodyPr/>
                  <a:lstStyle/>
                  <a:p>
                    <a:fld id="{69C068A0-7283-49B0-905F-2D36535D2AB5}" type="CELLRANGE">
                      <a:rPr lang="en-US" baseline="0"/>
                      <a:pPr/>
                      <a:t>[CELLRANGE]</a:t>
                    </a:fld>
                    <a:r>
                      <a:rPr lang="en-US" baseline="0"/>
                      <a:t>, </a:t>
                    </a:r>
                    <a:fld id="{F42738E6-EF68-4662-9BFF-A736B9C55E12}" type="VALUE">
                      <a:rPr lang="en-US" baseline="0"/>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645-481C-BBF1-AAD3A2451E16}"/>
                </c:ext>
              </c:extLst>
            </c:dLbl>
            <c:dLbl>
              <c:idx val="4"/>
              <c:tx>
                <c:rich>
                  <a:bodyPr/>
                  <a:lstStyle/>
                  <a:p>
                    <a:fld id="{4EBE7B1C-41DC-4F90-A620-BAAC8DB1673C}" type="CELLRANGE">
                      <a:rPr lang="en-AU"/>
                      <a:pPr/>
                      <a:t>[CELLRANGE]</a:t>
                    </a:fld>
                    <a:r>
                      <a:rPr lang="en-AU" baseline="0"/>
                      <a:t>, </a:t>
                    </a:r>
                    <a:fld id="{6F7D1C45-B2A6-468B-891E-62DA097BE69F}" type="VALUE">
                      <a:rPr lang="en-AU" baseline="0"/>
                      <a:pPr/>
                      <a:t>[VALUE]</a:t>
                    </a:fld>
                    <a:endParaRPr lang="en-AU"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645-481C-BBF1-AAD3A2451E16}"/>
                </c:ext>
              </c:extLst>
            </c:dLbl>
            <c:dLbl>
              <c:idx val="5"/>
              <c:tx>
                <c:rich>
                  <a:bodyPr/>
                  <a:lstStyle/>
                  <a:p>
                    <a:fld id="{AFB6AD8C-D335-4994-AD27-F77ECE63E275}" type="CELLRANGE">
                      <a:rPr lang="en-AU"/>
                      <a:pPr/>
                      <a:t>[CELLRANGE]</a:t>
                    </a:fld>
                    <a:r>
                      <a:rPr lang="en-AU" baseline="0"/>
                      <a:t>, </a:t>
                    </a:r>
                    <a:fld id="{7CA7671A-FC59-46D7-880D-E074DE3DD240}" type="VALUE">
                      <a:rPr lang="en-AU" baseline="0"/>
                      <a:pPr/>
                      <a:t>[VALUE]</a:t>
                    </a:fld>
                    <a:endParaRPr lang="en-AU"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645-481C-BBF1-AAD3A2451E16}"/>
                </c:ext>
              </c:extLst>
            </c:dLbl>
            <c:dLbl>
              <c:idx val="6"/>
              <c:tx>
                <c:rich>
                  <a:bodyPr/>
                  <a:lstStyle/>
                  <a:p>
                    <a:fld id="{E34FDC5D-005B-4DD3-8AB5-DB4CE3ED1D63}" type="CELLRANGE">
                      <a:rPr lang="en-AU"/>
                      <a:pPr/>
                      <a:t>[CELLRANGE]</a:t>
                    </a:fld>
                    <a:r>
                      <a:rPr lang="en-AU" baseline="0"/>
                      <a:t>, </a:t>
                    </a:r>
                    <a:fld id="{2F916CB5-4018-4C2D-9F30-0AD70B272349}" type="VALUE">
                      <a:rPr lang="en-AU" baseline="0"/>
                      <a:pPr/>
                      <a:t>[VALUE]</a:t>
                    </a:fld>
                    <a:endParaRPr lang="en-AU"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645-481C-BBF1-AAD3A2451E16}"/>
                </c:ext>
              </c:extLst>
            </c:dLbl>
            <c:dLbl>
              <c:idx val="7"/>
              <c:tx>
                <c:rich>
                  <a:bodyPr/>
                  <a:lstStyle/>
                  <a:p>
                    <a:fld id="{90DD8F81-6829-4B13-9F30-02494AD0EB30}" type="CELLRANGE">
                      <a:rPr lang="en-AU"/>
                      <a:pPr/>
                      <a:t>[CELLRANGE]</a:t>
                    </a:fld>
                    <a:r>
                      <a:rPr lang="en-AU" baseline="0"/>
                      <a:t>, </a:t>
                    </a:r>
                    <a:fld id="{EF348DBD-D3AB-44EF-9AE7-114BA67345AB}" type="VALUE">
                      <a:rPr lang="en-AU" baseline="0"/>
                      <a:pPr/>
                      <a:t>[VALUE]</a:t>
                    </a:fld>
                    <a:endParaRPr lang="en-AU"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645-481C-BBF1-AAD3A2451E1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'Kerbside Waste'!$B$5:$B$12</c:f>
              <c:strCache>
                <c:ptCount val="8"/>
                <c:pt idx="0">
                  <c:v>Total paper and paper products </c:v>
                </c:pt>
                <c:pt idx="1">
                  <c:v>Food/Kitchen organics </c:v>
                </c:pt>
                <c:pt idx="2">
                  <c:v>Garden &amp; Other Organics </c:v>
                </c:pt>
                <c:pt idx="3">
                  <c:v>Total glass </c:v>
                </c:pt>
                <c:pt idx="4">
                  <c:v>Total plastics </c:v>
                </c:pt>
                <c:pt idx="5">
                  <c:v>Total ferrous material </c:v>
                </c:pt>
                <c:pt idx="6">
                  <c:v>Total non-ferrous material </c:v>
                </c:pt>
                <c:pt idx="7">
                  <c:v>Total other* </c:v>
                </c:pt>
              </c:strCache>
            </c:strRef>
          </c:cat>
          <c:val>
            <c:numRef>
              <c:f>'Kerbside Waste'!$C$5:$C$12</c:f>
              <c:numCache>
                <c:formatCode>0.00%</c:formatCode>
                <c:ptCount val="8"/>
                <c:pt idx="0">
                  <c:v>0.11899999999999999</c:v>
                </c:pt>
                <c:pt idx="1">
                  <c:v>0.41539999999999999</c:v>
                </c:pt>
                <c:pt idx="2">
                  <c:v>0.30370000000000003</c:v>
                </c:pt>
                <c:pt idx="3" formatCode="0%">
                  <c:v>4.080000000000001E-2</c:v>
                </c:pt>
                <c:pt idx="4" formatCode="0%">
                  <c:v>6.9000000000000006E-2</c:v>
                </c:pt>
                <c:pt idx="5" formatCode="0%">
                  <c:v>2.2100000000000002E-2</c:v>
                </c:pt>
                <c:pt idx="6" formatCode="0%">
                  <c:v>1.4800000000000001E-2</c:v>
                </c:pt>
                <c:pt idx="7" formatCode="0%">
                  <c:v>1.5199999999999998E-2</c:v>
                </c:pt>
              </c:numCache>
            </c:numRef>
          </c:val>
          <c:extLst>
            <c:ext xmlns:c15="http://schemas.microsoft.com/office/drawing/2012/chart" uri="{02D57815-91ED-43cb-92C2-25804820EDAC}">
              <c15:datalabelsRange>
                <c15:f>'Kerbside Waste'!$B$5:$B$12</c15:f>
                <c15:dlblRangeCache>
                  <c:ptCount val="8"/>
                  <c:pt idx="0">
                    <c:v>Total paper and paper products </c:v>
                  </c:pt>
                  <c:pt idx="1">
                    <c:v>Food/Kitchen organics </c:v>
                  </c:pt>
                  <c:pt idx="2">
                    <c:v>Garden &amp; Other Organics </c:v>
                  </c:pt>
                  <c:pt idx="3">
                    <c:v>Total glass </c:v>
                  </c:pt>
                  <c:pt idx="4">
                    <c:v>Total plastics </c:v>
                  </c:pt>
                  <c:pt idx="5">
                    <c:v>Total ferrous material </c:v>
                  </c:pt>
                  <c:pt idx="6">
                    <c:v>Total non-ferrous material </c:v>
                  </c:pt>
                  <c:pt idx="7">
                    <c:v>Total other* </c:v>
                  </c:pt>
                </c15:dlblRangeCache>
              </c15:datalabelsRange>
            </c:ext>
            <c:ext xmlns:c16="http://schemas.microsoft.com/office/drawing/2014/chart" uri="{C3380CC4-5D6E-409C-BE32-E72D297353CC}">
              <c16:uniqueId val="{00000000-7645-481C-BBF1-AAD3A2451E16}"/>
            </c:ext>
          </c:extLst>
        </c:ser>
        <c:dLbls>
          <c:showLegendKey val="0"/>
          <c:showVal val="0"/>
          <c:showCatName val="0"/>
          <c:showSerName val="0"/>
          <c:showPercent val="0"/>
          <c:showBubbleSize val="0"/>
          <c:showLeaderLines val="1"/>
        </c:dLbls>
        <c:firstSliceAng val="94"/>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2066929133858"/>
          <c:y val="0.15067013519097253"/>
          <c:w val="0.41912182852143481"/>
          <c:h val="0.74345335436174687"/>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69B-45AA-8DA2-B3254B5ECCE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69B-45AA-8DA2-B3254B5ECCE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869B-45AA-8DA2-B3254B5ECCE0}"/>
              </c:ext>
            </c:extLst>
          </c:dPt>
          <c:dPt>
            <c:idx val="3"/>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7-869B-45AA-8DA2-B3254B5ECCE0}"/>
              </c:ext>
            </c:extLst>
          </c:dPt>
          <c:dPt>
            <c:idx val="4"/>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9-869B-45AA-8DA2-B3254B5ECCE0}"/>
              </c:ext>
            </c:extLst>
          </c:dPt>
          <c:dPt>
            <c:idx val="5"/>
            <c:bubble3D val="0"/>
            <c:spPr>
              <a:solidFill>
                <a:srgbClr val="FFCF01"/>
              </a:solidFill>
              <a:ln w="19050">
                <a:solidFill>
                  <a:schemeClr val="lt1"/>
                </a:solidFill>
              </a:ln>
              <a:effectLst/>
            </c:spPr>
            <c:extLst>
              <c:ext xmlns:c16="http://schemas.microsoft.com/office/drawing/2014/chart" uri="{C3380CC4-5D6E-409C-BE32-E72D297353CC}">
                <c16:uniqueId val="{0000000B-869B-45AA-8DA2-B3254B5ECCE0}"/>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869B-45AA-8DA2-B3254B5ECCE0}"/>
              </c:ext>
            </c:extLst>
          </c:dPt>
          <c:dLbls>
            <c:dLbl>
              <c:idx val="0"/>
              <c:layout>
                <c:manualLayout>
                  <c:x val="6.6666666666666666E-2"/>
                  <c:y val="-9.259097601713312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69B-45AA-8DA2-B3254B5ECCE0}"/>
                </c:ext>
              </c:extLst>
            </c:dLbl>
            <c:dLbl>
              <c:idx val="1"/>
              <c:layout>
                <c:manualLayout>
                  <c:x val="-0.14444444444444449"/>
                  <c:y val="0"/>
                </c:manualLayout>
              </c:layout>
              <c:numFmt formatCode="0.00%" sourceLinked="0"/>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09865"/>
                        <a:gd name="adj2" fmla="val -4871"/>
                      </a:avLst>
                    </a:prstGeom>
                    <a:noFill/>
                    <a:ln>
                      <a:noFill/>
                    </a:ln>
                  </c15:spPr>
                </c:ext>
                <c:ext xmlns:c16="http://schemas.microsoft.com/office/drawing/2014/chart" uri="{C3380CC4-5D6E-409C-BE32-E72D297353CC}">
                  <c16:uniqueId val="{00000003-869B-45AA-8DA2-B3254B5ECCE0}"/>
                </c:ext>
              </c:extLst>
            </c:dLbl>
            <c:dLbl>
              <c:idx val="2"/>
              <c:layout>
                <c:manualLayout>
                  <c:x val="-4.444444444444446E-2"/>
                  <c:y val="3.2745352507211542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69B-45AA-8DA2-B3254B5ECCE0}"/>
                </c:ext>
              </c:extLst>
            </c:dLbl>
            <c:dLbl>
              <c:idx val="3"/>
              <c:layout>
                <c:manualLayout>
                  <c:x val="-8.8888888888888892E-2"/>
                  <c:y val="6.4814847146324003E-2"/>
                </c:manualLayout>
              </c:layout>
              <c:numFmt formatCode="0.00%" sourceLinked="0"/>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08649"/>
                        <a:gd name="adj2" fmla="val -163961"/>
                      </a:avLst>
                    </a:prstGeom>
                    <a:noFill/>
                    <a:ln>
                      <a:noFill/>
                    </a:ln>
                  </c15:spPr>
                </c:ext>
                <c:ext xmlns:c16="http://schemas.microsoft.com/office/drawing/2014/chart" uri="{C3380CC4-5D6E-409C-BE32-E72D297353CC}">
                  <c16:uniqueId val="{00000007-869B-45AA-8DA2-B3254B5ECCE0}"/>
                </c:ext>
              </c:extLst>
            </c:dLbl>
            <c:dLbl>
              <c:idx val="4"/>
              <c:layout>
                <c:manualLayout>
                  <c:x val="-0.16111111111111112"/>
                  <c:y val="-4.689160344240046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992541557305333"/>
                      <c:h val="0.1483748566905855"/>
                    </c:manualLayout>
                  </c15:layout>
                </c:ext>
                <c:ext xmlns:c16="http://schemas.microsoft.com/office/drawing/2014/chart" uri="{C3380CC4-5D6E-409C-BE32-E72D297353CC}">
                  <c16:uniqueId val="{00000009-869B-45AA-8DA2-B3254B5ECCE0}"/>
                </c:ext>
              </c:extLst>
            </c:dLbl>
            <c:dLbl>
              <c:idx val="5"/>
              <c:layout>
                <c:manualLayout>
                  <c:x val="0.10694433508311461"/>
                  <c:y val="-3.4471855097935378E-2"/>
                </c:manualLayout>
              </c:layout>
              <c:numFmt formatCode="0.00%" sourceLinked="0"/>
              <c:spPr>
                <a:xfrm>
                  <a:off x="1814942" y="31750"/>
                  <a:ext cx="1448225" cy="232488"/>
                </a:xfrm>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21946"/>
                        <a:gd name="adj2" fmla="val 96060"/>
                      </a:avLst>
                    </a:prstGeom>
                    <a:noFill/>
                    <a:ln>
                      <a:noFill/>
                    </a:ln>
                  </c15:spPr>
                  <c15:layout>
                    <c:manualLayout>
                      <c:w val="0.31675984251968498"/>
                      <c:h val="9.0200254901618454E-2"/>
                    </c:manualLayout>
                  </c15:layout>
                </c:ext>
                <c:ext xmlns:c16="http://schemas.microsoft.com/office/drawing/2014/chart" uri="{C3380CC4-5D6E-409C-BE32-E72D297353CC}">
                  <c16:uniqueId val="{0000000B-869B-45AA-8DA2-B3254B5ECCE0}"/>
                </c:ext>
              </c:extLst>
            </c:dLbl>
            <c:dLbl>
              <c:idx val="6"/>
              <c:layout>
                <c:manualLayout>
                  <c:x val="0.22500000000000001"/>
                  <c:y val="3.449125400344912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869B-45AA-8DA2-B3254B5ECCE0}"/>
                </c:ext>
              </c:extLst>
            </c:dLbl>
            <c:numFmt formatCode="0.00%" sourceLinked="0"/>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'Kerbside Recycling'!$B$5:$B$11</c:f>
              <c:strCache>
                <c:ptCount val="7"/>
                <c:pt idx="0">
                  <c:v>Paper and paper products </c:v>
                </c:pt>
                <c:pt idx="1">
                  <c:v>Organics </c:v>
                </c:pt>
                <c:pt idx="2">
                  <c:v>Glass </c:v>
                </c:pt>
                <c:pt idx="3">
                  <c:v>Plastics </c:v>
                </c:pt>
                <c:pt idx="4">
                  <c:v>Ferrous material </c:v>
                </c:pt>
                <c:pt idx="5">
                  <c:v>Non-ferrous material </c:v>
                </c:pt>
                <c:pt idx="6">
                  <c:v>Other </c:v>
                </c:pt>
              </c:strCache>
            </c:strRef>
          </c:cat>
          <c:val>
            <c:numRef>
              <c:f>'Kerbside Recycling'!$G$5:$G$11</c:f>
              <c:numCache>
                <c:formatCode>0.00%</c:formatCode>
                <c:ptCount val="7"/>
                <c:pt idx="0">
                  <c:v>0.501</c:v>
                </c:pt>
                <c:pt idx="1">
                  <c:v>1.6E-2</c:v>
                </c:pt>
                <c:pt idx="2">
                  <c:v>0.34200000000000003</c:v>
                </c:pt>
                <c:pt idx="3">
                  <c:v>9.1999999999999998E-2</c:v>
                </c:pt>
                <c:pt idx="4">
                  <c:v>3.3000000000000002E-2</c:v>
                </c:pt>
                <c:pt idx="5">
                  <c:v>8.9999999999999993E-3</c:v>
                </c:pt>
                <c:pt idx="6">
                  <c:v>8.0000000000000002E-3</c:v>
                </c:pt>
              </c:numCache>
            </c:numRef>
          </c:val>
          <c:extLst>
            <c:ext xmlns:c16="http://schemas.microsoft.com/office/drawing/2014/chart" uri="{C3380CC4-5D6E-409C-BE32-E72D297353CC}">
              <c16:uniqueId val="{0000000E-869B-45AA-8DA2-B3254B5ECCE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09798775153101"/>
          <c:y val="6.2499919364931107E-2"/>
          <c:w val="0.53224846894138234"/>
          <c:h val="0.7848824082663201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B9-4D32-82EC-8A19671A9D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B9-4D32-82EC-8A19671A9D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B9-4D32-82EC-8A19671A9D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B9-4D32-82EC-8A19671A9D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4B9-4D32-82EC-8A19671A9D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4B9-4D32-82EC-8A19671A9DB9}"/>
              </c:ext>
            </c:extLst>
          </c:dPt>
          <c:dPt>
            <c:idx val="6"/>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D-F4B9-4D32-82EC-8A19671A9DB9}"/>
              </c:ext>
            </c:extLst>
          </c:dPt>
          <c:dPt>
            <c:idx val="7"/>
            <c:bubble3D val="0"/>
            <c:spPr>
              <a:solidFill>
                <a:schemeClr val="accent1"/>
              </a:solidFill>
              <a:ln w="19050">
                <a:solidFill>
                  <a:schemeClr val="lt1"/>
                </a:solidFill>
              </a:ln>
              <a:effectLst/>
            </c:spPr>
            <c:extLst>
              <c:ext xmlns:c16="http://schemas.microsoft.com/office/drawing/2014/chart" uri="{C3380CC4-5D6E-409C-BE32-E72D297353CC}">
                <c16:uniqueId val="{0000000F-F4B9-4D32-82EC-8A19671A9DB9}"/>
              </c:ext>
            </c:extLst>
          </c:dPt>
          <c:dPt>
            <c:idx val="8"/>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11-F4B9-4D32-82EC-8A19671A9DB9}"/>
              </c:ext>
            </c:extLst>
          </c:dPt>
          <c:dPt>
            <c:idx val="9"/>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13-F4B9-4D32-82EC-8A19671A9DB9}"/>
              </c:ext>
            </c:extLst>
          </c:dPt>
          <c:dLbls>
            <c:dLbl>
              <c:idx val="0"/>
              <c:layout>
                <c:manualLayout>
                  <c:x val="8.3333333333333332E-3"/>
                  <c:y val="-1.22887845005205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4B9-4D32-82EC-8A19671A9DB9}"/>
                </c:ext>
              </c:extLst>
            </c:dLbl>
            <c:dLbl>
              <c:idx val="1"/>
              <c:layout>
                <c:manualLayout>
                  <c:x val="2.2222222222222119E-2"/>
                  <c:y val="-0.10648148148148157"/>
                </c:manualLayout>
              </c:layout>
              <c:spPr>
                <a:solidFill>
                  <a:sysClr val="window" lastClr="FFFFFF"/>
                </a:solidFill>
                <a:ln w="9525" cap="flat" cmpd="sng" algn="ctr">
                  <a:no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5150"/>
                        <a:gd name="adj2" fmla="val 129341"/>
                      </a:avLst>
                    </a:prstGeom>
                    <a:noFill/>
                    <a:ln>
                      <a:noFill/>
                    </a:ln>
                  </c15:spPr>
                </c:ext>
                <c:ext xmlns:c16="http://schemas.microsoft.com/office/drawing/2014/chart" uri="{C3380CC4-5D6E-409C-BE32-E72D297353CC}">
                  <c16:uniqueId val="{00000003-F4B9-4D32-82EC-8A19671A9DB9}"/>
                </c:ext>
              </c:extLst>
            </c:dLbl>
            <c:dLbl>
              <c:idx val="2"/>
              <c:layout>
                <c:manualLayout>
                  <c:x val="0.13055555555555545"/>
                  <c:y val="-8.77986703990159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4B9-4D32-82EC-8A19671A9DB9}"/>
                </c:ext>
              </c:extLst>
            </c:dLbl>
            <c:dLbl>
              <c:idx val="3"/>
              <c:layout>
                <c:manualLayout>
                  <c:x val="0.14583344269466317"/>
                  <c:y val="-1.8066638627788904E-1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212007874015744"/>
                      <c:h val="0.14871938125250975"/>
                    </c:manualLayout>
                  </c15:layout>
                </c:ext>
                <c:ext xmlns:c16="http://schemas.microsoft.com/office/drawing/2014/chart" uri="{C3380CC4-5D6E-409C-BE32-E72D297353CC}">
                  <c16:uniqueId val="{00000007-F4B9-4D32-82EC-8A19671A9DB9}"/>
                </c:ext>
              </c:extLst>
            </c:dLbl>
            <c:dLbl>
              <c:idx val="5"/>
              <c:layout>
                <c:manualLayout>
                  <c:x val="-0.10833333333333334"/>
                  <c:y val="0"/>
                </c:manualLayout>
              </c:layout>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78597"/>
                        <a:gd name="adj2" fmla="val -65347"/>
                      </a:avLst>
                    </a:prstGeom>
                    <a:noFill/>
                    <a:ln>
                      <a:noFill/>
                    </a:ln>
                  </c15:spPr>
                </c:ext>
                <c:ext xmlns:c16="http://schemas.microsoft.com/office/drawing/2014/chart" uri="{C3380CC4-5D6E-409C-BE32-E72D297353CC}">
                  <c16:uniqueId val="{0000000B-F4B9-4D32-82EC-8A19671A9DB9}"/>
                </c:ext>
              </c:extLst>
            </c:dLbl>
            <c:dLbl>
              <c:idx val="6"/>
              <c:layout>
                <c:manualLayout>
                  <c:x val="-0.05"/>
                  <c:y val="-2.04813075008676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4B9-4D32-82EC-8A19671A9DB9}"/>
                </c:ext>
              </c:extLst>
            </c:dLbl>
            <c:dLbl>
              <c:idx val="7"/>
              <c:layout>
                <c:manualLayout>
                  <c:x val="-5.8333333333333334E-2"/>
                  <c:y val="-8.19252300034705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4B9-4D32-82EC-8A19671A9DB9}"/>
                </c:ext>
              </c:extLst>
            </c:dLbl>
            <c:dLbl>
              <c:idx val="8"/>
              <c:layout>
                <c:manualLayout>
                  <c:x val="-4.7222222222222221E-2"/>
                  <c:y val="-0.1474654140062469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4B9-4D32-82EC-8A19671A9DB9}"/>
                </c:ext>
              </c:extLst>
            </c:dLbl>
            <c:dLbl>
              <c:idx val="9"/>
              <c:layout>
                <c:manualLayout>
                  <c:x val="-4.4444444444444418E-2"/>
                  <c:y val="-8.192523000347054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4B9-4D32-82EC-8A19671A9DB9}"/>
                </c:ext>
              </c:extLst>
            </c:dLbl>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'C&amp;D'!$A$1:$A$10</c:f>
              <c:strCache>
                <c:ptCount val="10"/>
                <c:pt idx="0">
                  <c:v>Timber</c:v>
                </c:pt>
                <c:pt idx="1">
                  <c:v>Concrete</c:v>
                </c:pt>
                <c:pt idx="2">
                  <c:v>Clay Products</c:v>
                </c:pt>
                <c:pt idx="3">
                  <c:v>Natural Aggregate</c:v>
                </c:pt>
                <c:pt idx="4">
                  <c:v>Paper and Cardboard</c:v>
                </c:pt>
                <c:pt idx="5">
                  <c:v>Plastic</c:v>
                </c:pt>
                <c:pt idx="6">
                  <c:v>Ferrour Metals</c:v>
                </c:pt>
                <c:pt idx="7">
                  <c:v>Plasterboard</c:v>
                </c:pt>
                <c:pt idx="8">
                  <c:v>Other</c:v>
                </c:pt>
                <c:pt idx="9">
                  <c:v>Fines</c:v>
                </c:pt>
              </c:strCache>
            </c:strRef>
          </c:cat>
          <c:val>
            <c:numRef>
              <c:f>'C&amp;D'!$B$1:$B$10</c:f>
              <c:numCache>
                <c:formatCode>General</c:formatCode>
                <c:ptCount val="10"/>
                <c:pt idx="0">
                  <c:v>20</c:v>
                </c:pt>
                <c:pt idx="1">
                  <c:v>22.9</c:v>
                </c:pt>
                <c:pt idx="2">
                  <c:v>8.8000000000000007</c:v>
                </c:pt>
                <c:pt idx="3">
                  <c:v>5.6</c:v>
                </c:pt>
                <c:pt idx="4">
                  <c:v>3.2</c:v>
                </c:pt>
                <c:pt idx="5">
                  <c:v>2.9</c:v>
                </c:pt>
                <c:pt idx="6">
                  <c:v>5.0999999999999996</c:v>
                </c:pt>
                <c:pt idx="7">
                  <c:v>3.7</c:v>
                </c:pt>
                <c:pt idx="8">
                  <c:v>6.3</c:v>
                </c:pt>
                <c:pt idx="9">
                  <c:v>21.6</c:v>
                </c:pt>
              </c:numCache>
            </c:numRef>
          </c:val>
          <c:extLst>
            <c:ext xmlns:c16="http://schemas.microsoft.com/office/drawing/2014/chart" uri="{C3380CC4-5D6E-409C-BE32-E72D297353CC}">
              <c16:uniqueId val="{00000014-F4B9-4D32-82EC-8A19671A9DB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99632545931756"/>
          <c:y val="4.5317799224940142E-2"/>
          <c:w val="0.41003762029746282"/>
          <c:h val="0.77123063378833134"/>
        </c:manualLayout>
      </c:layout>
      <c:doughnutChart>
        <c:varyColors val="1"/>
        <c:ser>
          <c:idx val="1"/>
          <c:order val="1"/>
          <c:explosion val="5"/>
          <c:dPt>
            <c:idx val="1"/>
            <c:bubble3D val="0"/>
            <c:spPr>
              <a:solidFill>
                <a:srgbClr val="92D050"/>
              </a:solidFill>
            </c:spPr>
            <c:extLst>
              <c:ext xmlns:c16="http://schemas.microsoft.com/office/drawing/2014/chart" uri="{C3380CC4-5D6E-409C-BE32-E72D297353CC}">
                <c16:uniqueId val="{00000001-7F24-4732-BFEA-CBC54447AC2F}"/>
              </c:ext>
            </c:extLst>
          </c:dPt>
          <c:dLbls>
            <c:dLbl>
              <c:idx val="0"/>
              <c:layout>
                <c:manualLayout>
                  <c:x val="0.12988734261100066"/>
                  <c:y val="0.168391994478950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F24-4732-BFEA-CBC54447AC2F}"/>
                </c:ext>
              </c:extLst>
            </c:dLbl>
            <c:dLbl>
              <c:idx val="1"/>
              <c:layout>
                <c:manualLayout>
                  <c:x val="-0.18290258449304175"/>
                  <c:y val="-0.104899930986887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24-4732-BFEA-CBC54447AC2F}"/>
                </c:ext>
              </c:extLst>
            </c:dLbl>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vert="horz"/>
              <a:lstStyle/>
              <a:p>
                <a:pPr>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'[TW18001 - Tonnages, projections &amp; WMF Characteristics.0b.xlsx]Summary'!$B$8:$B$9</c:f>
              <c:strCache>
                <c:ptCount val="2"/>
                <c:pt idx="0">
                  <c:v>Waste to Landfill</c:v>
                </c:pt>
                <c:pt idx="1">
                  <c:v>Waste Diverted</c:v>
                </c:pt>
              </c:strCache>
              <c:extLst/>
            </c:strRef>
          </c:cat>
          <c:val>
            <c:numRef>
              <c:f>'[TW18001 - Tonnages, projections &amp; WMF Characteristics.0b.xlsx]Summary'!$J$35:$J$36</c:f>
              <c:numCache>
                <c:formatCode>General</c:formatCode>
                <c:ptCount val="2"/>
                <c:pt idx="0">
                  <c:v>5231.5240000000003</c:v>
                </c:pt>
                <c:pt idx="1">
                  <c:v>2246.9150000000031</c:v>
                </c:pt>
              </c:numCache>
              <c:extLst/>
            </c:numRef>
          </c:val>
          <c:extLst>
            <c:ext xmlns:c16="http://schemas.microsoft.com/office/drawing/2014/chart" uri="{C3380CC4-5D6E-409C-BE32-E72D297353CC}">
              <c16:uniqueId val="{00000003-7F24-4732-BFEA-CBC54447AC2F}"/>
            </c:ext>
          </c:extLst>
        </c:ser>
        <c:dLbls>
          <c:showLegendKey val="0"/>
          <c:showVal val="0"/>
          <c:showCatName val="0"/>
          <c:showSerName val="0"/>
          <c:showPercent val="0"/>
          <c:showBubbleSize val="0"/>
          <c:showLeaderLines val="0"/>
        </c:dLbls>
        <c:firstSliceAng val="0"/>
        <c:holeSize val="50"/>
        <c:extLst>
          <c:ext xmlns:c15="http://schemas.microsoft.com/office/drawing/2012/chart" uri="{02D57815-91ED-43cb-92C2-25804820EDAC}">
            <c15:filteredPieSeries>
              <c15:ser>
                <c:idx val="0"/>
                <c:order val="0"/>
                <c:dPt>
                  <c:idx val="0"/>
                  <c:bubble3D val="0"/>
                  <c:spPr>
                    <a:solidFill>
                      <a:schemeClr val="accent1"/>
                    </a:solidFill>
                    <a:ln>
                      <a:noFill/>
                    </a:ln>
                    <a:effectLst/>
                  </c:spPr>
                  <c:extLst>
                    <c:ext xmlns:c16="http://schemas.microsoft.com/office/drawing/2014/chart" uri="{C3380CC4-5D6E-409C-BE32-E72D297353CC}">
                      <c16:uniqueId val="{00000005-7F24-4732-BFEA-CBC54447AC2F}"/>
                    </c:ext>
                  </c:extLst>
                </c:dPt>
                <c:dPt>
                  <c:idx val="1"/>
                  <c:bubble3D val="0"/>
                  <c:spPr>
                    <a:solidFill>
                      <a:schemeClr val="accent2"/>
                    </a:solidFill>
                    <a:ln>
                      <a:noFill/>
                    </a:ln>
                    <a:effectLst/>
                  </c:spPr>
                  <c:extLst>
                    <c:ext xmlns:c16="http://schemas.microsoft.com/office/drawing/2014/chart" uri="{C3380CC4-5D6E-409C-BE32-E72D297353CC}">
                      <c16:uniqueId val="{00000007-7F24-4732-BFEA-CBC54447AC2F}"/>
                    </c:ext>
                  </c:extLst>
                </c:dPt>
                <c:dLbls>
                  <c:spPr>
                    <a:solidFill>
                      <a:sysClr val="window" lastClr="FFFFFF"/>
                    </a:solidFill>
                    <a:ln>
                      <a:solidFill>
                        <a:sysClr val="windowText" lastClr="000000">
                          <a:lumMod val="65000"/>
                          <a:lumOff val="35000"/>
                        </a:sysClr>
                      </a:solidFill>
                    </a:ln>
                    <a:effectLst/>
                  </c:spPr>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c15:spPr>
                    </c:ext>
                  </c:extLst>
                </c:dLbls>
                <c:cat>
                  <c:strRef>
                    <c:extLst>
                      <c:ext uri="{02D57815-91ED-43cb-92C2-25804820EDAC}">
                        <c15:formulaRef>
                          <c15:sqref>'[TW18001 - Tonnages, projections &amp; WMF Characteristics.0b.xlsx]Summary'!$B$8:$B$9</c15:sqref>
                        </c15:formulaRef>
                      </c:ext>
                    </c:extLst>
                    <c:strCache>
                      <c:ptCount val="2"/>
                      <c:pt idx="0">
                        <c:v>Waste to Landfill</c:v>
                      </c:pt>
                      <c:pt idx="1">
                        <c:v>Waste Diverted</c:v>
                      </c:pt>
                    </c:strCache>
                  </c:strRef>
                </c:cat>
                <c:val>
                  <c:numRef>
                    <c:extLst>
                      <c:ext uri="{02D57815-91ED-43cb-92C2-25804820EDAC}">
                        <c15:formulaRef>
                          <c15:sqref>'[TW18001 - Tonnages, projections &amp; WMF Characteristics.0b.xlsx]Summary'!$C$8:$C$10</c15:sqref>
                        </c15:formulaRef>
                      </c:ext>
                    </c:extLst>
                    <c:numCache>
                      <c:formatCode>General</c:formatCode>
                      <c:ptCount val="2"/>
                    </c:numCache>
                  </c:numRef>
                </c:val>
                <c:extLst>
                  <c:ext xmlns:c16="http://schemas.microsoft.com/office/drawing/2014/chart" uri="{C3380CC4-5D6E-409C-BE32-E72D297353CC}">
                    <c16:uniqueId val="{00000008-7F24-4732-BFEA-CBC54447AC2F}"/>
                  </c:ext>
                </c:extLst>
              </c15:ser>
            </c15:filteredPieSeries>
          </c:ext>
        </c:extLst>
      </c:doughnutChart>
      <c:spPr>
        <a:noFill/>
        <a:ln>
          <a:noFill/>
        </a:ln>
        <a:effectLst/>
      </c:spPr>
    </c:plotArea>
    <c:legend>
      <c:legendPos val="b"/>
      <c:overlay val="0"/>
      <c:spPr>
        <a:noFill/>
        <a:ln>
          <a:noFill/>
        </a:ln>
        <a:effectLst/>
      </c:spPr>
      <c:txPr>
        <a:bodyPr rot="0" vert="horz"/>
        <a:lstStyle/>
        <a:p>
          <a:pPr>
            <a:defRPr b="0"/>
          </a:pPr>
          <a:endParaRPr lang="en-US"/>
        </a:p>
      </c:txPr>
    </c:legend>
    <c:plotVisOnly val="1"/>
    <c:dispBlanksAs val="gap"/>
    <c:showDLblsOverMax val="0"/>
  </c:chart>
  <c:spPr>
    <a:solidFill>
      <a:schemeClr val="bg1"/>
    </a:solidFill>
    <a:ln w="9525" cap="flat" cmpd="sng" algn="ctr">
      <a:noFill/>
      <a:round/>
    </a:ln>
    <a:effectLst/>
  </c:spPr>
  <c:txPr>
    <a:bodyPr/>
    <a:lstStyle/>
    <a:p>
      <a:pPr>
        <a:defRPr b="1"/>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486227528010617E-2"/>
          <c:y val="4.1817145029462079E-2"/>
          <c:w val="0.69315733214799757"/>
          <c:h val="0.86999327992193332"/>
        </c:manualLayout>
      </c:layout>
      <c:scatterChart>
        <c:scatterStyle val="lineMarker"/>
        <c:varyColors val="0"/>
        <c:ser>
          <c:idx val="0"/>
          <c:order val="0"/>
          <c:tx>
            <c:strRef>
              <c:f>Projections!$A$257</c:f>
              <c:strCache>
                <c:ptCount val="1"/>
                <c:pt idx="0">
                  <c:v>TOTAL WASTE</c:v>
                </c:pt>
              </c:strCache>
            </c:strRef>
          </c:tx>
          <c:spPr>
            <a:ln w="25400" cap="rnd">
              <a:solidFill>
                <a:schemeClr val="tx1"/>
              </a:solidFill>
              <a:round/>
            </a:ln>
            <a:effectLst/>
          </c:spPr>
          <c:marker>
            <c:symbol val="circle"/>
            <c:size val="5"/>
            <c:spPr>
              <a:solidFill>
                <a:schemeClr val="accent1"/>
              </a:solidFill>
              <a:ln w="9525">
                <a:solidFill>
                  <a:schemeClr val="accent6"/>
                </a:solidFill>
              </a:ln>
              <a:effectLst/>
            </c:spPr>
          </c:marker>
          <c:xVal>
            <c:numRef>
              <c:f>Projections!$B$269:$X$269</c:f>
              <c:numCache>
                <c:formatCode>General</c:formatCode>
                <c:ptCount val="2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numCache>
            </c:numRef>
          </c:xVal>
          <c:yVal>
            <c:numRef>
              <c:f>Projections!$B$257:$X$257</c:f>
              <c:numCache>
                <c:formatCode>_-* #,##0_-;\-* #,##0_-;_-* "-"??_-;_-@_-</c:formatCode>
                <c:ptCount val="23"/>
                <c:pt idx="0">
                  <c:v>20797.650962808406</c:v>
                </c:pt>
                <c:pt idx="1">
                  <c:v>21443.773758589239</c:v>
                </c:pt>
                <c:pt idx="2">
                  <c:v>21839.354863050939</c:v>
                </c:pt>
                <c:pt idx="3">
                  <c:v>22242.514645894767</c:v>
                </c:pt>
                <c:pt idx="4">
                  <c:v>22653.401351251305</c:v>
                </c:pt>
                <c:pt idx="5">
                  <c:v>23072.16615483936</c:v>
                </c:pt>
                <c:pt idx="6">
                  <c:v>23498.963222264803</c:v>
                </c:pt>
                <c:pt idx="7">
                  <c:v>23933.949768482042</c:v>
                </c:pt>
                <c:pt idx="8">
                  <c:v>24377.286118441349</c:v>
                </c:pt>
                <c:pt idx="9">
                  <c:v>24829.135768945733</c:v>
                </c:pt>
                <c:pt idx="10">
                  <c:v>25289.665451741566</c:v>
                </c:pt>
                <c:pt idx="11">
                  <c:v>25759.045197867479</c:v>
                </c:pt>
                <c:pt idx="12">
                  <c:v>26237.448403286828</c:v>
                </c:pt>
                <c:pt idx="13">
                  <c:v>26725.051895829176</c:v>
                </c:pt>
                <c:pt idx="14">
                  <c:v>27222.036003467147</c:v>
                </c:pt>
                <c:pt idx="15">
                  <c:v>27728.584623955081</c:v>
                </c:pt>
                <c:pt idx="16">
                  <c:v>28244.885295856966</c:v>
                </c:pt>
                <c:pt idx="17">
                  <c:v>28771.129270991114</c:v>
                </c:pt>
                <c:pt idx="18">
                  <c:v>29307.511588320118</c:v>
                </c:pt>
                <c:pt idx="19">
                  <c:v>29854.231149314786</c:v>
                </c:pt>
                <c:pt idx="20">
                  <c:v>30411.490794821642</c:v>
                </c:pt>
                <c:pt idx="21">
                  <c:v>30979.497383463829</c:v>
                </c:pt>
                <c:pt idx="22">
                  <c:v>31558.461871606327</c:v>
                </c:pt>
              </c:numCache>
            </c:numRef>
          </c:yVal>
          <c:smooth val="0"/>
          <c:extLst>
            <c:ext xmlns:c16="http://schemas.microsoft.com/office/drawing/2014/chart" uri="{C3380CC4-5D6E-409C-BE32-E72D297353CC}">
              <c16:uniqueId val="{00000000-BC3C-437C-9ABE-E86852D49377}"/>
            </c:ext>
          </c:extLst>
        </c:ser>
        <c:ser>
          <c:idx val="1"/>
          <c:order val="1"/>
          <c:tx>
            <c:strRef>
              <c:f>Projections!$A$249</c:f>
              <c:strCache>
                <c:ptCount val="1"/>
                <c:pt idx="0">
                  <c:v>TOTAL MSW</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Projections!$B$232:$Z$232</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xVal>
          <c:yVal>
            <c:numRef>
              <c:f>Projections!$B$249:$Z$249</c:f>
              <c:numCache>
                <c:formatCode>_-* #,##0_-;\-* #,##0_-;_-* "-"??_-;_-@_-</c:formatCode>
                <c:ptCount val="25"/>
                <c:pt idx="0">
                  <c:v>2938.4576874045274</c:v>
                </c:pt>
                <c:pt idx="1">
                  <c:v>3254.7254369622779</c:v>
                </c:pt>
                <c:pt idx="2">
                  <c:v>3314.1276824692818</c:v>
                </c:pt>
                <c:pt idx="3">
                  <c:v>3374.6610502541021</c:v>
                </c:pt>
                <c:pt idx="4">
                  <c:v>3436.3475935359743</c:v>
                </c:pt>
                <c:pt idx="5">
                  <c:v>3499.2098009062502</c:v>
                </c:pt>
                <c:pt idx="6">
                  <c:v>3563.2706049789285</c:v>
                </c:pt>
                <c:pt idx="7">
                  <c:v>3628.5533912136048</c:v>
                </c:pt>
                <c:pt idx="8">
                  <c:v>3695.0820069143265</c:v>
                </c:pt>
                <c:pt idx="9">
                  <c:v>3762.8807704078281</c:v>
                </c:pt>
                <c:pt idx="10">
                  <c:v>3831.97448040475</c:v>
                </c:pt>
                <c:pt idx="11">
                  <c:v>3902.3884255474991</c:v>
                </c:pt>
                <c:pt idx="12">
                  <c:v>3974.1483941484498</c:v>
                </c:pt>
                <c:pt idx="13">
                  <c:v>4047.2806841223187</c:v>
                </c:pt>
                <c:pt idx="14">
                  <c:v>4121.8121131165744</c:v>
                </c:pt>
                <c:pt idx="15">
                  <c:v>4197.7700288438327</c:v>
                </c:pt>
                <c:pt idx="16">
                  <c:v>4275.1823196202859</c:v>
                </c:pt>
                <c:pt idx="17">
                  <c:v>4354.0774251142657</c:v>
                </c:pt>
                <c:pt idx="18">
                  <c:v>4434.4843473091387</c:v>
                </c:pt>
                <c:pt idx="19">
                  <c:v>4516.4326616848348</c:v>
                </c:pt>
                <c:pt idx="20">
                  <c:v>4599.9525286223397</c:v>
                </c:pt>
                <c:pt idx="21">
                  <c:v>4685.0747050356349</c:v>
                </c:pt>
                <c:pt idx="22">
                  <c:v>4771.8305562356018</c:v>
                </c:pt>
                <c:pt idx="23">
                  <c:v>4860.2520680305634</c:v>
                </c:pt>
                <c:pt idx="24">
                  <c:v>4950.3718590681246</c:v>
                </c:pt>
              </c:numCache>
            </c:numRef>
          </c:yVal>
          <c:smooth val="0"/>
          <c:extLst>
            <c:ext xmlns:c16="http://schemas.microsoft.com/office/drawing/2014/chart" uri="{C3380CC4-5D6E-409C-BE32-E72D297353CC}">
              <c16:uniqueId val="{00000001-BC3C-437C-9ABE-E86852D49377}"/>
            </c:ext>
          </c:extLst>
        </c:ser>
        <c:ser>
          <c:idx val="2"/>
          <c:order val="2"/>
          <c:tx>
            <c:strRef>
              <c:f>Projections!$A$251</c:f>
              <c:strCache>
                <c:ptCount val="1"/>
                <c:pt idx="0">
                  <c:v>TOTAL C&amp;I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Projections!$B$232:$Z$232</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xVal>
          <c:yVal>
            <c:numRef>
              <c:f>Projections!$B$251:$Z$251</c:f>
              <c:numCache>
                <c:formatCode>_(* #,##0.00_);_(* \(#,##0.00\);_(* "-"??_);_(@_)</c:formatCode>
                <c:ptCount val="25"/>
                <c:pt idx="0">
                  <c:v>13777.491183333334</c:v>
                </c:pt>
                <c:pt idx="1">
                  <c:v>14032.158303166665</c:v>
                </c:pt>
                <c:pt idx="2">
                  <c:v>14291.709938358334</c:v>
                </c:pt>
                <c:pt idx="3">
                  <c:v>14556.241690945117</c:v>
                </c:pt>
                <c:pt idx="4">
                  <c:v>14825.851054121833</c:v>
                </c:pt>
                <c:pt idx="5">
                  <c:v>15100.637449855662</c:v>
                </c:pt>
                <c:pt idx="6">
                  <c:v>15380.702267250677</c:v>
                </c:pt>
                <c:pt idx="7">
                  <c:v>15666.148901677574</c:v>
                </c:pt>
                <c:pt idx="8">
                  <c:v>15957.082794683833</c:v>
                </c:pt>
                <c:pt idx="9">
                  <c:v>16253.611474699937</c:v>
                </c:pt>
                <c:pt idx="10">
                  <c:v>16555.844598557589</c:v>
                </c:pt>
                <c:pt idx="11">
                  <c:v>16863.893993836034</c:v>
                </c:pt>
                <c:pt idx="12">
                  <c:v>17177.873702053119</c:v>
                </c:pt>
                <c:pt idx="13">
                  <c:v>17497.900022717946</c:v>
                </c:pt>
                <c:pt idx="14">
                  <c:v>17824.091558262313</c:v>
                </c:pt>
                <c:pt idx="15">
                  <c:v>18156.569259868465</c:v>
                </c:pt>
                <c:pt idx="16">
                  <c:v>18495.456474211147</c:v>
                </c:pt>
                <c:pt idx="17">
                  <c:v>18840.878991132136</c:v>
                </c:pt>
                <c:pt idx="18">
                  <c:v>19192.965092265917</c:v>
                </c:pt>
                <c:pt idx="19">
                  <c:v>19551.845600635479</c:v>
                </c:pt>
                <c:pt idx="20">
                  <c:v>19917.653931237681</c:v>
                </c:pt>
                <c:pt idx="21">
                  <c:v>20290.526142637817</c:v>
                </c:pt>
                <c:pt idx="22">
                  <c:v>20670.60098959371</c:v>
                </c:pt>
                <c:pt idx="23">
                  <c:v>21058.019976729749</c:v>
                </c:pt>
                <c:pt idx="24">
                  <c:v>21452.927413281952</c:v>
                </c:pt>
              </c:numCache>
            </c:numRef>
          </c:yVal>
          <c:smooth val="0"/>
          <c:extLst>
            <c:ext xmlns:c16="http://schemas.microsoft.com/office/drawing/2014/chart" uri="{C3380CC4-5D6E-409C-BE32-E72D297353CC}">
              <c16:uniqueId val="{00000002-BC3C-437C-9ABE-E86852D49377}"/>
            </c:ext>
          </c:extLst>
        </c:ser>
        <c:ser>
          <c:idx val="3"/>
          <c:order val="3"/>
          <c:tx>
            <c:strRef>
              <c:f>Projections!$A$253</c:f>
              <c:strCache>
                <c:ptCount val="1"/>
                <c:pt idx="0">
                  <c:v>TOTAL C&amp;D</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Projections!$B$232:$Z$232</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xVal>
          <c:yVal>
            <c:numRef>
              <c:f>Projections!$B$253:$Z$253</c:f>
              <c:numCache>
                <c:formatCode>_(* #,##0.00_);_(* \(#,##0.00\);_(* "-"??_);_(@_)</c:formatCode>
                <c:ptCount val="25"/>
                <c:pt idx="0">
                  <c:v>2205.7399999999998</c:v>
                </c:pt>
                <c:pt idx="1">
                  <c:v>2245.5559999999996</c:v>
                </c:pt>
                <c:pt idx="2">
                  <c:v>2286.1253319999996</c:v>
                </c:pt>
                <c:pt idx="3">
                  <c:v>2327.4626327599995</c:v>
                </c:pt>
                <c:pt idx="4">
                  <c:v>2369.5828274763994</c:v>
                </c:pt>
                <c:pt idx="5">
                  <c:v>2412.5011355077395</c:v>
                </c:pt>
                <c:pt idx="6">
                  <c:v>2456.2330762145243</c:v>
                </c:pt>
                <c:pt idx="7">
                  <c:v>2500.7944749154112</c:v>
                </c:pt>
                <c:pt idx="8">
                  <c:v>2546.2014689620823</c:v>
                </c:pt>
                <c:pt idx="9">
                  <c:v>2592.4705139351695</c:v>
                </c:pt>
                <c:pt idx="10">
                  <c:v>2639.618389963658</c:v>
                </c:pt>
                <c:pt idx="11">
                  <c:v>2687.662208170213</c:v>
                </c:pt>
                <c:pt idx="12">
                  <c:v>2736.6194172449723</c:v>
                </c:pt>
                <c:pt idx="13">
                  <c:v>2786.5078101503409</c:v>
                </c:pt>
                <c:pt idx="14">
                  <c:v>2837.345530959421</c:v>
                </c:pt>
                <c:pt idx="15">
                  <c:v>2889.1510818307434</c:v>
                </c:pt>
                <c:pt idx="16">
                  <c:v>2941.9433301220142</c:v>
                </c:pt>
                <c:pt idx="17">
                  <c:v>2995.7415156456559</c:v>
                </c:pt>
                <c:pt idx="18">
                  <c:v>3050.565258068983</c:v>
                </c:pt>
                <c:pt idx="19">
                  <c:v>3106.4345644618811</c:v>
                </c:pt>
                <c:pt idx="20">
                  <c:v>3163.369836994952</c:v>
                </c:pt>
                <c:pt idx="21">
                  <c:v>3221.3918807911232</c:v>
                </c:pt>
                <c:pt idx="22">
                  <c:v>3280.5219119337803</c:v>
                </c:pt>
                <c:pt idx="23">
                  <c:v>3340.7815656345583</c:v>
                </c:pt>
                <c:pt idx="24">
                  <c:v>3402.1929045639736</c:v>
                </c:pt>
              </c:numCache>
            </c:numRef>
          </c:yVal>
          <c:smooth val="0"/>
          <c:extLst>
            <c:ext xmlns:c16="http://schemas.microsoft.com/office/drawing/2014/chart" uri="{C3380CC4-5D6E-409C-BE32-E72D297353CC}">
              <c16:uniqueId val="{00000003-BC3C-437C-9ABE-E86852D49377}"/>
            </c:ext>
          </c:extLst>
        </c:ser>
        <c:dLbls>
          <c:showLegendKey val="0"/>
          <c:showVal val="0"/>
          <c:showCatName val="0"/>
          <c:showSerName val="0"/>
          <c:showPercent val="0"/>
          <c:showBubbleSize val="0"/>
        </c:dLbls>
        <c:axId val="330089448"/>
        <c:axId val="330090232"/>
      </c:scatterChart>
      <c:valAx>
        <c:axId val="330089448"/>
        <c:scaling>
          <c:orientation val="minMax"/>
          <c:min val="2016"/>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330090232"/>
        <c:crosses val="autoZero"/>
        <c:crossBetween val="midCat"/>
        <c:majorUnit val="2"/>
      </c:valAx>
      <c:valAx>
        <c:axId val="33009023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3300894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Summary!$G$12</c:f>
              <c:strCache>
                <c:ptCount val="1"/>
                <c:pt idx="0">
                  <c:v>Baseline</c:v>
                </c:pt>
              </c:strCache>
            </c:strRef>
          </c:tx>
          <c:spPr>
            <a:solidFill>
              <a:schemeClr val="accent2"/>
            </a:solidFill>
            <a:ln>
              <a:solidFill>
                <a:schemeClr val="bg1">
                  <a:lumMod val="50000"/>
                </a:schemeClr>
              </a:solidFill>
            </a:ln>
            <a:effectLst/>
          </c:spPr>
          <c:invertIfNegative val="0"/>
          <c:cat>
            <c:strLit>
              <c:ptCount val="4"/>
              <c:pt idx="0">
                <c:v>1</c:v>
              </c:pt>
              <c:pt idx="1">
                <c:v>2</c:v>
              </c:pt>
              <c:pt idx="2">
                <c:v>3</c:v>
              </c:pt>
              <c:pt idx="3">
                <c:v>4</c:v>
              </c:pt>
              <c:extLst>
                <c:ext xmlns:c15="http://schemas.microsoft.com/office/drawing/2012/chart" uri="{02D57815-91ED-43cb-92C2-25804820EDAC}">
                  <c15:autoCat val="1"/>
                </c:ext>
              </c:extLst>
            </c:strLit>
          </c:cat>
          <c:val>
            <c:numRef>
              <c:f>Summary!$H$12:$J$12</c:f>
              <c:numCache>
                <c:formatCode>0%</c:formatCode>
                <c:ptCount val="3"/>
                <c:pt idx="0">
                  <c:v>0.42541061816978498</c:v>
                </c:pt>
                <c:pt idx="1">
                  <c:v>0.42541061816978498</c:v>
                </c:pt>
                <c:pt idx="2">
                  <c:v>0.42541061816978498</c:v>
                </c:pt>
              </c:numCache>
            </c:numRef>
          </c:val>
          <c:extLst>
            <c:ext xmlns:c16="http://schemas.microsoft.com/office/drawing/2014/chart" uri="{C3380CC4-5D6E-409C-BE32-E72D297353CC}">
              <c16:uniqueId val="{00000000-3F75-4348-B30A-C62CCCC5C3C1}"/>
            </c:ext>
          </c:extLst>
        </c:ser>
        <c:ser>
          <c:idx val="1"/>
          <c:order val="1"/>
          <c:tx>
            <c:strRef>
              <c:f>Summary!$G$13</c:f>
              <c:strCache>
                <c:ptCount val="1"/>
                <c:pt idx="0">
                  <c:v>GO Collection</c:v>
                </c:pt>
              </c:strCache>
            </c:strRef>
          </c:tx>
          <c:spPr>
            <a:solidFill>
              <a:srgbClr val="92D050"/>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1</c:v>
              </c:pt>
              <c:pt idx="1">
                <c:v>2</c:v>
              </c:pt>
              <c:pt idx="2">
                <c:v>3</c:v>
              </c:pt>
              <c:pt idx="3">
                <c:v>4</c:v>
              </c:pt>
              <c:extLst>
                <c:ext xmlns:c15="http://schemas.microsoft.com/office/drawing/2012/chart" uri="{02D57815-91ED-43cb-92C2-25804820EDAC}">
                  <c15:autoCat val="1"/>
                </c:ext>
              </c:extLst>
            </c:strLit>
          </c:cat>
          <c:val>
            <c:numRef>
              <c:f>Summary!$H$13:$J$13</c:f>
              <c:numCache>
                <c:formatCode>0%</c:formatCode>
                <c:ptCount val="3"/>
                <c:pt idx="1">
                  <c:v>8.1252836402201156E-2</c:v>
                </c:pt>
              </c:numCache>
            </c:numRef>
          </c:val>
          <c:extLst>
            <c:ext xmlns:c16="http://schemas.microsoft.com/office/drawing/2014/chart" uri="{C3380CC4-5D6E-409C-BE32-E72D297353CC}">
              <c16:uniqueId val="{00000001-3F75-4348-B30A-C62CCCC5C3C1}"/>
            </c:ext>
          </c:extLst>
        </c:ser>
        <c:ser>
          <c:idx val="2"/>
          <c:order val="2"/>
          <c:tx>
            <c:strRef>
              <c:f>Summary!$G$14</c:f>
              <c:strCache>
                <c:ptCount val="1"/>
                <c:pt idx="0">
                  <c:v>FOGO Collection (Compost)</c:v>
                </c:pt>
              </c:strCache>
            </c:strRef>
          </c:tx>
          <c:spPr>
            <a:solidFill>
              <a:schemeClr val="accent6"/>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Summary!$H$14:$K$14</c:f>
              <c:numCache>
                <c:formatCode>General</c:formatCode>
                <c:ptCount val="3"/>
                <c:pt idx="2" formatCode="0%">
                  <c:v>0.26685601750612054</c:v>
                </c:pt>
              </c:numCache>
            </c:numRef>
          </c:val>
          <c:extLst>
            <c:ext xmlns:c16="http://schemas.microsoft.com/office/drawing/2014/chart" uri="{C3380CC4-5D6E-409C-BE32-E72D297353CC}">
              <c16:uniqueId val="{00000002-3F75-4348-B30A-C62CCCC5C3C1}"/>
            </c:ext>
          </c:extLst>
        </c:ser>
        <c:ser>
          <c:idx val="3"/>
          <c:order val="3"/>
          <c:tx>
            <c:strRef>
              <c:f>Summary!$G$15</c:f>
              <c:strCache>
                <c:ptCount val="1"/>
                <c:pt idx="0">
                  <c:v>FOGO Collection (Residual to AWT)</c:v>
                </c:pt>
              </c:strCache>
            </c:strRef>
          </c:tx>
          <c:spPr>
            <a:solidFill>
              <a:schemeClr val="accent3">
                <a:lumMod val="60000"/>
                <a:lumOff val="4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1</c:v>
              </c:pt>
              <c:pt idx="1">
                <c:v>2</c:v>
              </c:pt>
              <c:pt idx="2">
                <c:v>3</c:v>
              </c:pt>
              <c:pt idx="3">
                <c:v>4</c:v>
              </c:pt>
              <c:extLst>
                <c:ext xmlns:c15="http://schemas.microsoft.com/office/drawing/2012/chart" uri="{02D57815-91ED-43cb-92C2-25804820EDAC}">
                  <c15:autoCat val="1"/>
                </c:ext>
              </c:extLst>
            </c:strLit>
          </c:cat>
          <c:val>
            <c:numRef>
              <c:f>Summary!$H$15:$J$15</c:f>
              <c:numCache>
                <c:formatCode>General</c:formatCode>
                <c:ptCount val="3"/>
              </c:numCache>
            </c:numRef>
          </c:val>
          <c:extLst>
            <c:ext xmlns:c16="http://schemas.microsoft.com/office/drawing/2014/chart" uri="{C3380CC4-5D6E-409C-BE32-E72D297353CC}">
              <c16:uniqueId val="{00000003-3F75-4348-B30A-C62CCCC5C3C1}"/>
            </c:ext>
          </c:extLst>
        </c:ser>
        <c:dLbls>
          <c:showLegendKey val="0"/>
          <c:showVal val="0"/>
          <c:showCatName val="0"/>
          <c:showSerName val="0"/>
          <c:showPercent val="0"/>
          <c:showBubbleSize val="0"/>
        </c:dLbls>
        <c:gapWidth val="80"/>
        <c:overlap val="100"/>
        <c:axId val="330089840"/>
        <c:axId val="369481128"/>
      </c:barChart>
      <c:lineChart>
        <c:grouping val="standard"/>
        <c:varyColors val="0"/>
        <c:ser>
          <c:idx val="4"/>
          <c:order val="4"/>
          <c:tx>
            <c:strRef>
              <c:f>Summary!$G$16</c:f>
              <c:strCache>
                <c:ptCount val="1"/>
                <c:pt idx="0">
                  <c:v>State Diversion Target</c:v>
                </c:pt>
              </c:strCache>
            </c:strRef>
          </c:tx>
          <c:spPr>
            <a:ln w="28575" cap="rnd">
              <a:solidFill>
                <a:schemeClr val="accent5"/>
              </a:solidFill>
              <a:prstDash val="sysDot"/>
              <a:round/>
            </a:ln>
            <a:effectLst/>
          </c:spPr>
          <c:marker>
            <c:symbol val="none"/>
          </c:marker>
          <c:cat>
            <c:strLit>
              <c:ptCount val="4"/>
              <c:pt idx="0">
                <c:v>1</c:v>
              </c:pt>
              <c:pt idx="1">
                <c:v>2</c:v>
              </c:pt>
              <c:pt idx="2">
                <c:v>3</c:v>
              </c:pt>
              <c:pt idx="3">
                <c:v>4</c:v>
              </c:pt>
              <c:extLst>
                <c:ext xmlns:c15="http://schemas.microsoft.com/office/drawing/2012/chart" uri="{02D57815-91ED-43cb-92C2-25804820EDAC}">
                  <c15:autoCat val="1"/>
                </c:ext>
              </c:extLst>
            </c:strLit>
          </c:cat>
          <c:val>
            <c:numRef>
              <c:f>Summary!$H$16:$J$16</c:f>
              <c:numCache>
                <c:formatCode>0%</c:formatCode>
                <c:ptCount val="3"/>
                <c:pt idx="0">
                  <c:v>0.66</c:v>
                </c:pt>
                <c:pt idx="1">
                  <c:v>0.66</c:v>
                </c:pt>
                <c:pt idx="2">
                  <c:v>0.66</c:v>
                </c:pt>
              </c:numCache>
            </c:numRef>
          </c:val>
          <c:smooth val="0"/>
          <c:extLst>
            <c:ext xmlns:c16="http://schemas.microsoft.com/office/drawing/2014/chart" uri="{C3380CC4-5D6E-409C-BE32-E72D297353CC}">
              <c16:uniqueId val="{00000004-3F75-4348-B30A-C62CCCC5C3C1}"/>
            </c:ext>
          </c:extLst>
        </c:ser>
        <c:ser>
          <c:idx val="5"/>
          <c:order val="5"/>
          <c:tx>
            <c:strRef>
              <c:f>Summary!$G$17</c:f>
              <c:strCache>
                <c:ptCount val="1"/>
                <c:pt idx="0">
                  <c:v>RAMROC Diversion Target</c:v>
                </c:pt>
              </c:strCache>
            </c:strRef>
          </c:tx>
          <c:spPr>
            <a:ln w="28575" cap="rnd">
              <a:solidFill>
                <a:schemeClr val="accent6"/>
              </a:solidFill>
              <a:prstDash val="sysDot"/>
              <a:round/>
            </a:ln>
            <a:effectLst/>
          </c:spPr>
          <c:marker>
            <c:symbol val="none"/>
          </c:marker>
          <c:cat>
            <c:strLit>
              <c:ptCount val="4"/>
              <c:pt idx="0">
                <c:v>1</c:v>
              </c:pt>
              <c:pt idx="1">
                <c:v>2</c:v>
              </c:pt>
              <c:pt idx="2">
                <c:v>3</c:v>
              </c:pt>
              <c:pt idx="3">
                <c:v>4</c:v>
              </c:pt>
              <c:extLst>
                <c:ext xmlns:c15="http://schemas.microsoft.com/office/drawing/2012/chart" uri="{02D57815-91ED-43cb-92C2-25804820EDAC}">
                  <c15:autoCat val="1"/>
                </c:ext>
              </c:extLst>
            </c:strLit>
          </c:cat>
          <c:val>
            <c:numRef>
              <c:f>Summary!$H$17:$J$17</c:f>
              <c:numCache>
                <c:formatCode>0%</c:formatCode>
                <c:ptCount val="3"/>
                <c:pt idx="0">
                  <c:v>0.5</c:v>
                </c:pt>
                <c:pt idx="1">
                  <c:v>0.5</c:v>
                </c:pt>
                <c:pt idx="2">
                  <c:v>0.5</c:v>
                </c:pt>
              </c:numCache>
            </c:numRef>
          </c:val>
          <c:smooth val="0"/>
          <c:extLst>
            <c:ext xmlns:c16="http://schemas.microsoft.com/office/drawing/2014/chart" uri="{C3380CC4-5D6E-409C-BE32-E72D297353CC}">
              <c16:uniqueId val="{00000005-3F75-4348-B30A-C62CCCC5C3C1}"/>
            </c:ext>
          </c:extLst>
        </c:ser>
        <c:dLbls>
          <c:showLegendKey val="0"/>
          <c:showVal val="0"/>
          <c:showCatName val="0"/>
          <c:showSerName val="0"/>
          <c:showPercent val="0"/>
          <c:showBubbleSize val="0"/>
        </c:dLbls>
        <c:marker val="1"/>
        <c:smooth val="0"/>
        <c:axId val="330089840"/>
        <c:axId val="369481128"/>
      </c:lineChart>
      <c:catAx>
        <c:axId val="330089840"/>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481128"/>
        <c:crosses val="autoZero"/>
        <c:auto val="1"/>
        <c:lblAlgn val="ctr"/>
        <c:lblOffset val="100"/>
        <c:noMultiLvlLbl val="0"/>
      </c:catAx>
      <c:valAx>
        <c:axId val="369481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08984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AF7B32-9C1D-4532-B3C9-AF1516C77476}" type="doc">
      <dgm:prSet loTypeId="urn:microsoft.com/office/officeart/2005/8/layout/radial3" loCatId="cycle" qsTypeId="urn:microsoft.com/office/officeart/2005/8/quickstyle/simple2" qsCatId="simple" csTypeId="urn:microsoft.com/office/officeart/2005/8/colors/accent1_1" csCatId="accent1" phldr="1"/>
      <dgm:spPr/>
      <dgm:t>
        <a:bodyPr/>
        <a:lstStyle/>
        <a:p>
          <a:endParaRPr lang="en-AU"/>
        </a:p>
      </dgm:t>
    </dgm:pt>
    <dgm:pt modelId="{8D99A22A-D309-476D-A72C-8C2349CB9896}">
      <dgm:prSet phldrT="[Text]" custT="1">
        <dgm:style>
          <a:lnRef idx="2">
            <a:schemeClr val="accent3"/>
          </a:lnRef>
          <a:fillRef idx="1">
            <a:schemeClr val="lt1"/>
          </a:fillRef>
          <a:effectRef idx="0">
            <a:schemeClr val="accent3"/>
          </a:effectRef>
          <a:fontRef idx="minor">
            <a:schemeClr val="dk1"/>
          </a:fontRef>
        </dgm:style>
      </dgm:prSet>
      <dgm:spPr>
        <a:xfrm>
          <a:off x="2094421" y="985297"/>
          <a:ext cx="1506581" cy="1477638"/>
        </a:xfrm>
      </dgm:spPr>
      <dgm:t>
        <a:bodyPr/>
        <a:lstStyle/>
        <a:p>
          <a:pPr>
            <a:buNone/>
          </a:pPr>
          <a:r>
            <a:rPr lang="en-AU" sz="1200" b="1">
              <a:latin typeface="Calibri"/>
              <a:ea typeface="+mn-ea"/>
              <a:cs typeface="+mn-cs"/>
            </a:rPr>
            <a:t>Is the package enough to catalyse change?</a:t>
          </a:r>
        </a:p>
      </dgm:t>
    </dgm:pt>
    <dgm:pt modelId="{45FCFAFD-9B22-4546-8F5F-432ADA023DF6}" type="parTrans" cxnId="{92B6DD57-0E33-4501-88DE-55AA3C852F57}">
      <dgm:prSet/>
      <dgm:spPr/>
      <dgm:t>
        <a:bodyPr/>
        <a:lstStyle/>
        <a:p>
          <a:endParaRPr lang="en-AU"/>
        </a:p>
      </dgm:t>
    </dgm:pt>
    <dgm:pt modelId="{5AD7990E-9407-4FFD-96FD-F1A7B2D324D5}" type="sibTrans" cxnId="{92B6DD57-0E33-4501-88DE-55AA3C852F57}">
      <dgm:prSet/>
      <dgm:spPr/>
      <dgm:t>
        <a:bodyPr/>
        <a:lstStyle/>
        <a:p>
          <a:endParaRPr lang="en-AU"/>
        </a:p>
      </dgm:t>
    </dgm:pt>
    <dgm:pt modelId="{CBD3DE81-65A8-41BF-B2C5-1A0105C7E118}">
      <dgm:prSet phldrT="[Text]"/>
      <dgm:spPr>
        <a:xfrm>
          <a:off x="2258980" y="4"/>
          <a:ext cx="1138845" cy="1127893"/>
        </a:xfrm>
      </dgm:spPr>
      <dgm:t>
        <a:bodyPr/>
        <a:lstStyle/>
        <a:p>
          <a:pPr>
            <a:buNone/>
          </a:pPr>
          <a:r>
            <a:rPr lang="en-AU" b="1">
              <a:latin typeface="Calibri"/>
              <a:ea typeface="+mn-ea"/>
              <a:cs typeface="+mn-cs"/>
            </a:rPr>
            <a:t>Enable       </a:t>
          </a:r>
          <a:r>
            <a:rPr lang="en-AU" b="0">
              <a:latin typeface="Calibri"/>
              <a:ea typeface="+mn-ea"/>
              <a:cs typeface="+mn-cs"/>
            </a:rPr>
            <a:t>Remove Barriers. Build education and understanding </a:t>
          </a:r>
        </a:p>
      </dgm:t>
    </dgm:pt>
    <dgm:pt modelId="{76BB23BC-6014-4CD7-8A81-4A999DED702C}" type="parTrans" cxnId="{702898CE-BFC1-43DA-B080-18817CB8421A}">
      <dgm:prSet/>
      <dgm:spPr/>
      <dgm:t>
        <a:bodyPr/>
        <a:lstStyle/>
        <a:p>
          <a:endParaRPr lang="en-AU"/>
        </a:p>
      </dgm:t>
    </dgm:pt>
    <dgm:pt modelId="{7D146668-0369-47FD-9E81-8E712661CE71}" type="sibTrans" cxnId="{702898CE-BFC1-43DA-B080-18817CB8421A}">
      <dgm:prSet/>
      <dgm:spPr/>
      <dgm:t>
        <a:bodyPr/>
        <a:lstStyle/>
        <a:p>
          <a:endParaRPr lang="en-AU"/>
        </a:p>
      </dgm:t>
    </dgm:pt>
    <dgm:pt modelId="{C69CA57B-E008-4D92-90A9-35CB7BEC7AF1}">
      <dgm:prSet phldrT="[Text]"/>
      <dgm:spPr>
        <a:xfrm>
          <a:off x="3434132" y="1189157"/>
          <a:ext cx="1138845" cy="1127893"/>
        </a:xfrm>
      </dgm:spPr>
      <dgm:t>
        <a:bodyPr/>
        <a:lstStyle/>
        <a:p>
          <a:pPr>
            <a:buNone/>
          </a:pPr>
          <a:r>
            <a:rPr lang="en-AU" b="1">
              <a:latin typeface="Calibri"/>
              <a:ea typeface="+mn-ea"/>
              <a:cs typeface="+mn-cs"/>
            </a:rPr>
            <a:t>Engage                </a:t>
          </a:r>
          <a:r>
            <a:rPr lang="en-AU" b="0">
              <a:latin typeface="Calibri"/>
              <a:ea typeface="+mn-ea"/>
              <a:cs typeface="+mn-cs"/>
            </a:rPr>
            <a:t>Get people invlolved and uatalise networks</a:t>
          </a:r>
        </a:p>
      </dgm:t>
    </dgm:pt>
    <dgm:pt modelId="{A4E9E2BB-0989-47CE-BB76-8DFD64274AFB}" type="parTrans" cxnId="{080D0B30-55AE-4512-85ED-DF168997C292}">
      <dgm:prSet/>
      <dgm:spPr/>
      <dgm:t>
        <a:bodyPr/>
        <a:lstStyle/>
        <a:p>
          <a:endParaRPr lang="en-AU"/>
        </a:p>
      </dgm:t>
    </dgm:pt>
    <dgm:pt modelId="{74017E06-B2E7-456F-9333-E33A59E5F5A9}" type="sibTrans" cxnId="{080D0B30-55AE-4512-85ED-DF168997C292}">
      <dgm:prSet/>
      <dgm:spPr/>
      <dgm:t>
        <a:bodyPr/>
        <a:lstStyle/>
        <a:p>
          <a:endParaRPr lang="en-AU"/>
        </a:p>
      </dgm:t>
    </dgm:pt>
    <dgm:pt modelId="{5EEE0823-9A69-436F-A911-79F041EB8E0C}">
      <dgm:prSet phldrT="[Text]"/>
      <dgm:spPr>
        <a:xfrm>
          <a:off x="2316540" y="2306840"/>
          <a:ext cx="1139605" cy="1126950"/>
        </a:xfrm>
      </dgm:spPr>
      <dgm:t>
        <a:bodyPr/>
        <a:lstStyle/>
        <a:p>
          <a:pPr>
            <a:buNone/>
          </a:pPr>
          <a:r>
            <a:rPr lang="en-AU" b="1">
              <a:latin typeface="Calibri"/>
              <a:ea typeface="+mn-ea"/>
              <a:cs typeface="+mn-cs"/>
            </a:rPr>
            <a:t>Exemplify</a:t>
          </a:r>
          <a:r>
            <a:rPr lang="en-AU">
              <a:latin typeface="Calibri"/>
              <a:ea typeface="+mn-ea"/>
              <a:cs typeface="+mn-cs"/>
            </a:rPr>
            <a:t>       lead by example. Demonstrate shared responsibility </a:t>
          </a:r>
        </a:p>
      </dgm:t>
    </dgm:pt>
    <dgm:pt modelId="{EE083878-3C70-4CB0-A8A3-7D100D83B3DD}" type="parTrans" cxnId="{A508D93F-E8E2-4BAE-8065-B104C7BC7F8B}">
      <dgm:prSet/>
      <dgm:spPr/>
      <dgm:t>
        <a:bodyPr/>
        <a:lstStyle/>
        <a:p>
          <a:endParaRPr lang="en-AU"/>
        </a:p>
      </dgm:t>
    </dgm:pt>
    <dgm:pt modelId="{B528904D-AF46-415D-815A-9C3CA18FB2A4}" type="sibTrans" cxnId="{A508D93F-E8E2-4BAE-8065-B104C7BC7F8B}">
      <dgm:prSet/>
      <dgm:spPr/>
      <dgm:t>
        <a:bodyPr/>
        <a:lstStyle/>
        <a:p>
          <a:endParaRPr lang="en-AU"/>
        </a:p>
      </dgm:t>
    </dgm:pt>
    <dgm:pt modelId="{9EB28948-3B66-475E-8035-AC713B9DC1C1}">
      <dgm:prSet phldrT="[Text]"/>
      <dgm:spPr>
        <a:xfrm>
          <a:off x="1083816" y="1140872"/>
          <a:ext cx="1138845" cy="1127893"/>
        </a:xfrm>
      </dgm:spPr>
      <dgm:t>
        <a:bodyPr/>
        <a:lstStyle/>
        <a:p>
          <a:pPr>
            <a:buNone/>
          </a:pPr>
          <a:r>
            <a:rPr lang="en-AU" b="1">
              <a:latin typeface="Calibri"/>
              <a:ea typeface="+mn-ea"/>
              <a:cs typeface="+mn-cs"/>
            </a:rPr>
            <a:t>Encourage</a:t>
          </a:r>
          <a:r>
            <a:rPr lang="en-AU">
              <a:latin typeface="Calibri"/>
              <a:ea typeface="+mn-ea"/>
              <a:cs typeface="+mn-cs"/>
            </a:rPr>
            <a:t> incentives and disincentives. Provide feedback</a:t>
          </a:r>
        </a:p>
      </dgm:t>
    </dgm:pt>
    <dgm:pt modelId="{B38B27A5-5CE7-4BE3-A63A-037269705C6B}" type="parTrans" cxnId="{4075D78D-6AD4-425A-89A2-B4B09770F50C}">
      <dgm:prSet/>
      <dgm:spPr/>
      <dgm:t>
        <a:bodyPr/>
        <a:lstStyle/>
        <a:p>
          <a:endParaRPr lang="en-AU"/>
        </a:p>
      </dgm:t>
    </dgm:pt>
    <dgm:pt modelId="{65AA996C-9916-47C0-A76C-6E8AA06A12EB}" type="sibTrans" cxnId="{4075D78D-6AD4-425A-89A2-B4B09770F50C}">
      <dgm:prSet/>
      <dgm:spPr/>
      <dgm:t>
        <a:bodyPr/>
        <a:lstStyle/>
        <a:p>
          <a:endParaRPr lang="en-AU"/>
        </a:p>
      </dgm:t>
    </dgm:pt>
    <dgm:pt modelId="{8BBAE44B-28AE-4FF5-B10B-88147FD590C3}" type="pres">
      <dgm:prSet presAssocID="{E3AF7B32-9C1D-4532-B3C9-AF1516C77476}" presName="composite" presStyleCnt="0">
        <dgm:presLayoutVars>
          <dgm:chMax val="1"/>
          <dgm:dir/>
          <dgm:resizeHandles val="exact"/>
        </dgm:presLayoutVars>
      </dgm:prSet>
      <dgm:spPr/>
    </dgm:pt>
    <dgm:pt modelId="{04050C02-7430-4DAB-BC1F-DBBF863A03CA}" type="pres">
      <dgm:prSet presAssocID="{E3AF7B32-9C1D-4532-B3C9-AF1516C77476}" presName="radial" presStyleCnt="0">
        <dgm:presLayoutVars>
          <dgm:animLvl val="ctr"/>
        </dgm:presLayoutVars>
      </dgm:prSet>
      <dgm:spPr/>
    </dgm:pt>
    <dgm:pt modelId="{CB7C0AEE-00C0-4672-8518-910BEB00DC6E}" type="pres">
      <dgm:prSet presAssocID="{8D99A22A-D309-476D-A72C-8C2349CB9896}" presName="centerShape" presStyleLbl="vennNode1" presStyleIdx="0" presStyleCnt="5" custScaleX="78339" custScaleY="76834" custLinFactNeighborX="-771" custLinFactNeighborY="-386"/>
      <dgm:spPr>
        <a:prstGeom prst="ellipse">
          <a:avLst/>
        </a:prstGeom>
      </dgm:spPr>
    </dgm:pt>
    <dgm:pt modelId="{080D32FD-2884-4A80-842D-7B8024B6506C}" type="pres">
      <dgm:prSet presAssocID="{CBD3DE81-65A8-41BF-B2C5-1A0105C7E118}" presName="node" presStyleLbl="vennNode1" presStyleIdx="1" presStyleCnt="5" custScaleX="118435" custScaleY="117296" custRadScaleRad="93409" custRadScaleInc="-544">
        <dgm:presLayoutVars>
          <dgm:bulletEnabled val="1"/>
        </dgm:presLayoutVars>
      </dgm:prSet>
      <dgm:spPr>
        <a:prstGeom prst="ellipse">
          <a:avLst/>
        </a:prstGeom>
      </dgm:spPr>
    </dgm:pt>
    <dgm:pt modelId="{2D89DE6A-7ED4-4595-B0C4-685C2D59ABCA}" type="pres">
      <dgm:prSet presAssocID="{C69CA57B-E008-4D92-90A9-35CB7BEC7AF1}" presName="node" presStyleLbl="vennNode1" presStyleIdx="2" presStyleCnt="5" custScaleX="118435" custScaleY="117296" custRadScaleRad="90760" custRadScaleInc="1082">
        <dgm:presLayoutVars>
          <dgm:bulletEnabled val="1"/>
        </dgm:presLayoutVars>
      </dgm:prSet>
      <dgm:spPr>
        <a:prstGeom prst="ellipse">
          <a:avLst/>
        </a:prstGeom>
      </dgm:spPr>
    </dgm:pt>
    <dgm:pt modelId="{8A73D43A-A3B7-47C5-8055-36CF4C4F2B97}" type="pres">
      <dgm:prSet presAssocID="{5EEE0823-9A69-436F-A911-79F041EB8E0C}" presName="node" presStyleLbl="vennNode1" presStyleIdx="3" presStyleCnt="5" custScaleX="118514" custScaleY="117198" custRadScaleRad="90747" custRadScaleInc="-14">
        <dgm:presLayoutVars>
          <dgm:bulletEnabled val="1"/>
        </dgm:presLayoutVars>
      </dgm:prSet>
      <dgm:spPr>
        <a:prstGeom prst="ellipse">
          <a:avLst/>
        </a:prstGeom>
      </dgm:spPr>
    </dgm:pt>
    <dgm:pt modelId="{B94A2460-E2F2-4C7A-B0AF-E680A3144828}" type="pres">
      <dgm:prSet presAssocID="{9EB28948-3B66-475E-8035-AC713B9DC1C1}" presName="node" presStyleLbl="vennNode1" presStyleIdx="4" presStyleCnt="5" custScaleX="118435" custScaleY="117296" custRadScaleRad="93838" custRadScaleInc="1569">
        <dgm:presLayoutVars>
          <dgm:bulletEnabled val="1"/>
        </dgm:presLayoutVars>
      </dgm:prSet>
      <dgm:spPr>
        <a:prstGeom prst="ellipse">
          <a:avLst/>
        </a:prstGeom>
      </dgm:spPr>
    </dgm:pt>
  </dgm:ptLst>
  <dgm:cxnLst>
    <dgm:cxn modelId="{080D0B30-55AE-4512-85ED-DF168997C292}" srcId="{8D99A22A-D309-476D-A72C-8C2349CB9896}" destId="{C69CA57B-E008-4D92-90A9-35CB7BEC7AF1}" srcOrd="1" destOrd="0" parTransId="{A4E9E2BB-0989-47CE-BB76-8DFD64274AFB}" sibTransId="{74017E06-B2E7-456F-9333-E33A59E5F5A9}"/>
    <dgm:cxn modelId="{A508D93F-E8E2-4BAE-8065-B104C7BC7F8B}" srcId="{8D99A22A-D309-476D-A72C-8C2349CB9896}" destId="{5EEE0823-9A69-436F-A911-79F041EB8E0C}" srcOrd="2" destOrd="0" parTransId="{EE083878-3C70-4CB0-A8A3-7D100D83B3DD}" sibTransId="{B528904D-AF46-415D-815A-9C3CA18FB2A4}"/>
    <dgm:cxn modelId="{6E82D15F-79F5-49D4-8083-EE13F6B53199}" type="presOf" srcId="{9EB28948-3B66-475E-8035-AC713B9DC1C1}" destId="{B94A2460-E2F2-4C7A-B0AF-E680A3144828}" srcOrd="0" destOrd="0" presId="urn:microsoft.com/office/officeart/2005/8/layout/radial3"/>
    <dgm:cxn modelId="{1C05C543-2C1A-40AF-8BEA-2C40CE26B475}" type="presOf" srcId="{C69CA57B-E008-4D92-90A9-35CB7BEC7AF1}" destId="{2D89DE6A-7ED4-4595-B0C4-685C2D59ABCA}" srcOrd="0" destOrd="0" presId="urn:microsoft.com/office/officeart/2005/8/layout/radial3"/>
    <dgm:cxn modelId="{2A243173-EC2A-4F14-AF2E-1AFF362FA643}" type="presOf" srcId="{8D99A22A-D309-476D-A72C-8C2349CB9896}" destId="{CB7C0AEE-00C0-4672-8518-910BEB00DC6E}" srcOrd="0" destOrd="0" presId="urn:microsoft.com/office/officeart/2005/8/layout/radial3"/>
    <dgm:cxn modelId="{92B6DD57-0E33-4501-88DE-55AA3C852F57}" srcId="{E3AF7B32-9C1D-4532-B3C9-AF1516C77476}" destId="{8D99A22A-D309-476D-A72C-8C2349CB9896}" srcOrd="0" destOrd="0" parTransId="{45FCFAFD-9B22-4546-8F5F-432ADA023DF6}" sibTransId="{5AD7990E-9407-4FFD-96FD-F1A7B2D324D5}"/>
    <dgm:cxn modelId="{4075D78D-6AD4-425A-89A2-B4B09770F50C}" srcId="{8D99A22A-D309-476D-A72C-8C2349CB9896}" destId="{9EB28948-3B66-475E-8035-AC713B9DC1C1}" srcOrd="3" destOrd="0" parTransId="{B38B27A5-5CE7-4BE3-A63A-037269705C6B}" sibTransId="{65AA996C-9916-47C0-A76C-6E8AA06A12EB}"/>
    <dgm:cxn modelId="{47D873A0-0A3A-4B42-AE93-4F17D382BA1C}" type="presOf" srcId="{CBD3DE81-65A8-41BF-B2C5-1A0105C7E118}" destId="{080D32FD-2884-4A80-842D-7B8024B6506C}" srcOrd="0" destOrd="0" presId="urn:microsoft.com/office/officeart/2005/8/layout/radial3"/>
    <dgm:cxn modelId="{472E24C0-F44F-440C-BE43-CB44DCD9F3C1}" type="presOf" srcId="{5EEE0823-9A69-436F-A911-79F041EB8E0C}" destId="{8A73D43A-A3B7-47C5-8055-36CF4C4F2B97}" srcOrd="0" destOrd="0" presId="urn:microsoft.com/office/officeart/2005/8/layout/radial3"/>
    <dgm:cxn modelId="{702898CE-BFC1-43DA-B080-18817CB8421A}" srcId="{8D99A22A-D309-476D-A72C-8C2349CB9896}" destId="{CBD3DE81-65A8-41BF-B2C5-1A0105C7E118}" srcOrd="0" destOrd="0" parTransId="{76BB23BC-6014-4CD7-8A81-4A999DED702C}" sibTransId="{7D146668-0369-47FD-9E81-8E712661CE71}"/>
    <dgm:cxn modelId="{1E828FE9-B19A-4B66-9D11-EA22C18D6A73}" type="presOf" srcId="{E3AF7B32-9C1D-4532-B3C9-AF1516C77476}" destId="{8BBAE44B-28AE-4FF5-B10B-88147FD590C3}" srcOrd="0" destOrd="0" presId="urn:microsoft.com/office/officeart/2005/8/layout/radial3"/>
    <dgm:cxn modelId="{FF07C000-D12A-4591-9B87-184C2DDEAD31}" type="presParOf" srcId="{8BBAE44B-28AE-4FF5-B10B-88147FD590C3}" destId="{04050C02-7430-4DAB-BC1F-DBBF863A03CA}" srcOrd="0" destOrd="0" presId="urn:microsoft.com/office/officeart/2005/8/layout/radial3"/>
    <dgm:cxn modelId="{BFDFE77A-2073-4CFA-9028-0E492BCA799C}" type="presParOf" srcId="{04050C02-7430-4DAB-BC1F-DBBF863A03CA}" destId="{CB7C0AEE-00C0-4672-8518-910BEB00DC6E}" srcOrd="0" destOrd="0" presId="urn:microsoft.com/office/officeart/2005/8/layout/radial3"/>
    <dgm:cxn modelId="{9766DBD1-8ABF-4F15-B972-10F9E3050BF0}" type="presParOf" srcId="{04050C02-7430-4DAB-BC1F-DBBF863A03CA}" destId="{080D32FD-2884-4A80-842D-7B8024B6506C}" srcOrd="1" destOrd="0" presId="urn:microsoft.com/office/officeart/2005/8/layout/radial3"/>
    <dgm:cxn modelId="{EB9B101F-A0DA-40AD-8503-F7300624CF6C}" type="presParOf" srcId="{04050C02-7430-4DAB-BC1F-DBBF863A03CA}" destId="{2D89DE6A-7ED4-4595-B0C4-685C2D59ABCA}" srcOrd="2" destOrd="0" presId="urn:microsoft.com/office/officeart/2005/8/layout/radial3"/>
    <dgm:cxn modelId="{88F4086F-9CF6-4F1D-99A0-6BB86435056B}" type="presParOf" srcId="{04050C02-7430-4DAB-BC1F-DBBF863A03CA}" destId="{8A73D43A-A3B7-47C5-8055-36CF4C4F2B97}" srcOrd="3" destOrd="0" presId="urn:microsoft.com/office/officeart/2005/8/layout/radial3"/>
    <dgm:cxn modelId="{514E85F5-17DA-4E4D-9EFD-1CF872A2E6FF}" type="presParOf" srcId="{04050C02-7430-4DAB-BC1F-DBBF863A03CA}" destId="{B94A2460-E2F2-4C7A-B0AF-E680A3144828}" srcOrd="4" destOrd="0" presId="urn:microsoft.com/office/officeart/2005/8/layout/radial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7C0AEE-00C0-4672-8518-910BEB00DC6E}">
      <dsp:nvSpPr>
        <dsp:cNvPr id="0" name=""/>
        <dsp:cNvSpPr/>
      </dsp:nvSpPr>
      <dsp:spPr>
        <a:xfrm>
          <a:off x="1067565" y="964725"/>
          <a:ext cx="1475125" cy="1446786"/>
        </a:xfrm>
        <a:prstGeom prst="ellipse">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b="1" kern="1200">
              <a:latin typeface="Calibri"/>
              <a:ea typeface="+mn-ea"/>
              <a:cs typeface="+mn-cs"/>
            </a:rPr>
            <a:t>Is the package enough to catalyse change?</a:t>
          </a:r>
        </a:p>
      </dsp:txBody>
      <dsp:txXfrm>
        <a:off x="1283592" y="1176602"/>
        <a:ext cx="1043071" cy="1023032"/>
      </dsp:txXfrm>
    </dsp:sp>
    <dsp:sp modelId="{080D32FD-2884-4A80-842D-7B8024B6506C}">
      <dsp:nvSpPr>
        <dsp:cNvPr id="0" name=""/>
        <dsp:cNvSpPr/>
      </dsp:nvSpPr>
      <dsp:spPr>
        <a:xfrm>
          <a:off x="1256715" y="10"/>
          <a:ext cx="1115067" cy="1104343"/>
        </a:xfrm>
        <a:prstGeom prst="ellipse">
          <a:avLst/>
        </a:prstGeom>
        <a:solidFill>
          <a:schemeClr val="lt1">
            <a:alpha val="50000"/>
            <a:hueOff val="0"/>
            <a:satOff val="0"/>
            <a:lumOff val="0"/>
            <a:alphaOff val="0"/>
          </a:schemeClr>
        </a:solidFill>
        <a:ln w="3810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latin typeface="Calibri"/>
              <a:ea typeface="+mn-ea"/>
              <a:cs typeface="+mn-cs"/>
            </a:rPr>
            <a:t>Enable       </a:t>
          </a:r>
          <a:r>
            <a:rPr lang="en-AU" sz="900" b="0" kern="1200">
              <a:latin typeface="Calibri"/>
              <a:ea typeface="+mn-ea"/>
              <a:cs typeface="+mn-cs"/>
            </a:rPr>
            <a:t>Remove Barriers. Build education and understanding </a:t>
          </a:r>
        </a:p>
      </dsp:txBody>
      <dsp:txXfrm>
        <a:off x="1420013" y="161737"/>
        <a:ext cx="788471" cy="780889"/>
      </dsp:txXfrm>
    </dsp:sp>
    <dsp:sp modelId="{2D89DE6A-7ED4-4595-B0C4-685C2D59ABCA}">
      <dsp:nvSpPr>
        <dsp:cNvPr id="0" name=""/>
        <dsp:cNvSpPr/>
      </dsp:nvSpPr>
      <dsp:spPr>
        <a:xfrm>
          <a:off x="2379303" y="1164328"/>
          <a:ext cx="1115067" cy="1104343"/>
        </a:xfrm>
        <a:prstGeom prst="ellipse">
          <a:avLst/>
        </a:prstGeom>
        <a:solidFill>
          <a:schemeClr val="lt1">
            <a:alpha val="50000"/>
            <a:hueOff val="0"/>
            <a:satOff val="0"/>
            <a:lumOff val="0"/>
            <a:alphaOff val="0"/>
          </a:schemeClr>
        </a:solidFill>
        <a:ln w="3810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latin typeface="Calibri"/>
              <a:ea typeface="+mn-ea"/>
              <a:cs typeface="+mn-cs"/>
            </a:rPr>
            <a:t>Engage                </a:t>
          </a:r>
          <a:r>
            <a:rPr lang="en-AU" sz="900" b="0" kern="1200">
              <a:latin typeface="Calibri"/>
              <a:ea typeface="+mn-ea"/>
              <a:cs typeface="+mn-cs"/>
            </a:rPr>
            <a:t>Get people invlolved and uatalise networks</a:t>
          </a:r>
        </a:p>
      </dsp:txBody>
      <dsp:txXfrm>
        <a:off x="2542601" y="1326055"/>
        <a:ext cx="788471" cy="780889"/>
      </dsp:txXfrm>
    </dsp:sp>
    <dsp:sp modelId="{8A73D43A-A3B7-47C5-8055-36CF4C4F2B97}">
      <dsp:nvSpPr>
        <dsp:cNvPr id="0" name=""/>
        <dsp:cNvSpPr/>
      </dsp:nvSpPr>
      <dsp:spPr>
        <a:xfrm>
          <a:off x="1266376" y="2258676"/>
          <a:ext cx="1115811" cy="1103421"/>
        </a:xfrm>
        <a:prstGeom prst="ellipse">
          <a:avLst/>
        </a:prstGeom>
        <a:solidFill>
          <a:schemeClr val="lt1">
            <a:alpha val="50000"/>
            <a:hueOff val="0"/>
            <a:satOff val="0"/>
            <a:lumOff val="0"/>
            <a:alphaOff val="0"/>
          </a:schemeClr>
        </a:solidFill>
        <a:ln w="3810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latin typeface="Calibri"/>
              <a:ea typeface="+mn-ea"/>
              <a:cs typeface="+mn-cs"/>
            </a:rPr>
            <a:t>Exemplify</a:t>
          </a:r>
          <a:r>
            <a:rPr lang="en-AU" sz="900" kern="1200">
              <a:latin typeface="Calibri"/>
              <a:ea typeface="+mn-ea"/>
              <a:cs typeface="+mn-cs"/>
            </a:rPr>
            <a:t>       lead by example. Demonstrate shared responsibility </a:t>
          </a:r>
        </a:p>
      </dsp:txBody>
      <dsp:txXfrm>
        <a:off x="1429783" y="2420268"/>
        <a:ext cx="788997" cy="780237"/>
      </dsp:txXfrm>
    </dsp:sp>
    <dsp:sp modelId="{B94A2460-E2F2-4C7A-B0AF-E680A3144828}">
      <dsp:nvSpPr>
        <dsp:cNvPr id="0" name=""/>
        <dsp:cNvSpPr/>
      </dsp:nvSpPr>
      <dsp:spPr>
        <a:xfrm>
          <a:off x="116147" y="1117056"/>
          <a:ext cx="1115067" cy="1104343"/>
        </a:xfrm>
        <a:prstGeom prst="ellipse">
          <a:avLst/>
        </a:prstGeom>
        <a:solidFill>
          <a:schemeClr val="lt1">
            <a:alpha val="50000"/>
            <a:hueOff val="0"/>
            <a:satOff val="0"/>
            <a:lumOff val="0"/>
            <a:alphaOff val="0"/>
          </a:schemeClr>
        </a:solidFill>
        <a:ln w="3810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latin typeface="Calibri"/>
              <a:ea typeface="+mn-ea"/>
              <a:cs typeface="+mn-cs"/>
            </a:rPr>
            <a:t>Encourage</a:t>
          </a:r>
          <a:r>
            <a:rPr lang="en-AU" sz="900" kern="1200">
              <a:latin typeface="Calibri"/>
              <a:ea typeface="+mn-ea"/>
              <a:cs typeface="+mn-cs"/>
            </a:rPr>
            <a:t> incentives and disincentives. Provide feedback</a:t>
          </a:r>
        </a:p>
      </dsp:txBody>
      <dsp:txXfrm>
        <a:off x="279445" y="1278783"/>
        <a:ext cx="788471" cy="7808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0BD01F5CEA47D9885666D5C0AD3780"/>
        <w:category>
          <w:name w:val="General"/>
          <w:gallery w:val="placeholder"/>
        </w:category>
        <w:types>
          <w:type w:val="bbPlcHdr"/>
        </w:types>
        <w:behaviors>
          <w:behavior w:val="content"/>
        </w:behaviors>
        <w:guid w:val="{43C0F797-A590-4CFA-92EC-0EF4C2CBFC88}"/>
      </w:docPartPr>
      <w:docPartBody>
        <w:p w:rsidR="00636499" w:rsidRDefault="008B43FA">
          <w:pPr>
            <w:pStyle w:val="F80BD01F5CEA47D9885666D5C0AD3780"/>
          </w:pPr>
          <w:r>
            <w:t xml:space="preserve">Cover </w:t>
          </w:r>
          <w:r w:rsidRPr="00606EB5">
            <w:t>Introdu</w:t>
          </w:r>
          <w:r>
            <w:t>c</w:t>
          </w:r>
          <w:r w:rsidRPr="00606EB5">
            <w:t>tion</w:t>
          </w:r>
          <w:r>
            <w:t xml:space="preserve"> Text goes here</w:t>
          </w:r>
        </w:p>
      </w:docPartBody>
    </w:docPart>
    <w:docPart>
      <w:docPartPr>
        <w:name w:val="77268456B6F540A49946045F4332C0AE"/>
        <w:category>
          <w:name w:val="General"/>
          <w:gallery w:val="placeholder"/>
        </w:category>
        <w:types>
          <w:type w:val="bbPlcHdr"/>
        </w:types>
        <w:behaviors>
          <w:behavior w:val="content"/>
        </w:behaviors>
        <w:guid w:val="{68666FE5-F44B-4A67-A960-6C7C74D4668C}"/>
      </w:docPartPr>
      <w:docPartBody>
        <w:p w:rsidR="00636499" w:rsidRDefault="008B43FA">
          <w:pPr>
            <w:pStyle w:val="77268456B6F540A49946045F4332C0AE"/>
          </w:pPr>
          <w:r w:rsidRPr="009A6953">
            <w:rPr>
              <w:rStyle w:val="Client"/>
            </w:rPr>
            <w:t>[Client]</w:t>
          </w:r>
        </w:p>
      </w:docPartBody>
    </w:docPart>
    <w:docPart>
      <w:docPartPr>
        <w:name w:val="3D50F82539B84F7391308385D3A0FC3A"/>
        <w:category>
          <w:name w:val="General"/>
          <w:gallery w:val="placeholder"/>
        </w:category>
        <w:types>
          <w:type w:val="bbPlcHdr"/>
        </w:types>
        <w:behaviors>
          <w:behavior w:val="content"/>
        </w:behaviors>
        <w:guid w:val="{42E51578-5339-43FC-B354-B66F02E4B754}"/>
      </w:docPartPr>
      <w:docPartBody>
        <w:p w:rsidR="00636499" w:rsidRDefault="008B43FA">
          <w:pPr>
            <w:pStyle w:val="3D50F82539B84F7391308385D3A0FC3A"/>
          </w:pPr>
          <w:r w:rsidRPr="00C60888">
            <w:t>Click here to enter a date.</w:t>
          </w:r>
        </w:p>
      </w:docPartBody>
    </w:docPart>
    <w:docPart>
      <w:docPartPr>
        <w:name w:val="3856F2F612CE4CDCB8868F33ADE3C349"/>
        <w:category>
          <w:name w:val="General"/>
          <w:gallery w:val="placeholder"/>
        </w:category>
        <w:types>
          <w:type w:val="bbPlcHdr"/>
        </w:types>
        <w:behaviors>
          <w:behavior w:val="content"/>
        </w:behaviors>
        <w:guid w:val="{DD14DC36-24DE-4CF0-85A9-C9D457F9C77B}"/>
      </w:docPartPr>
      <w:docPartBody>
        <w:p w:rsidR="00636499" w:rsidRDefault="008B43FA">
          <w:pPr>
            <w:pStyle w:val="3856F2F612CE4CDCB8868F33ADE3C349"/>
          </w:pPr>
          <w:r w:rsidRPr="0070766D">
            <w:rPr>
              <w:rStyle w:val="PlaceholderText"/>
            </w:rPr>
            <w:t>Click here to enter text.</w:t>
          </w:r>
        </w:p>
      </w:docPartBody>
    </w:docPart>
    <w:docPart>
      <w:docPartPr>
        <w:name w:val="D1574398F699457DA4526C75CCE331C6"/>
        <w:category>
          <w:name w:val="General"/>
          <w:gallery w:val="placeholder"/>
        </w:category>
        <w:types>
          <w:type w:val="bbPlcHdr"/>
        </w:types>
        <w:behaviors>
          <w:behavior w:val="content"/>
        </w:behaviors>
        <w:guid w:val="{1C337A8B-A510-482B-BC12-D96494647272}"/>
      </w:docPartPr>
      <w:docPartBody>
        <w:p w:rsidR="00636499" w:rsidRDefault="008B43FA">
          <w:pPr>
            <w:pStyle w:val="D1574398F699457DA4526C75CCE331C6"/>
          </w:pPr>
          <w:r w:rsidRPr="002C1616">
            <w:t>Insert text for executive summary.</w:t>
          </w:r>
        </w:p>
      </w:docPartBody>
    </w:docPart>
    <w:docPart>
      <w:docPartPr>
        <w:name w:val="2BDBD982C0E54776B1EBBA43D4729426"/>
        <w:category>
          <w:name w:val="General"/>
          <w:gallery w:val="placeholder"/>
        </w:category>
        <w:types>
          <w:type w:val="bbPlcHdr"/>
        </w:types>
        <w:behaviors>
          <w:behavior w:val="content"/>
        </w:behaviors>
        <w:guid w:val="{FDFAD46A-2969-4A38-95AE-080B26A178C4}"/>
      </w:docPartPr>
      <w:docPartBody>
        <w:p w:rsidR="00636499" w:rsidRDefault="008B43FA">
          <w:pPr>
            <w:pStyle w:val="2BDBD982C0E54776B1EBBA43D4729426"/>
          </w:pPr>
          <w:r w:rsidRPr="00C60888">
            <w:t>[C</w:t>
          </w:r>
          <w:r>
            <w:t>lient</w:t>
          </w:r>
          <w:r w:rsidRPr="00C60888">
            <w:t>]</w:t>
          </w:r>
        </w:p>
      </w:docPartBody>
    </w:docPart>
    <w:docPart>
      <w:docPartPr>
        <w:name w:val="849CD2D387C24DEC9FEC2F9F39149F61"/>
        <w:category>
          <w:name w:val="General"/>
          <w:gallery w:val="placeholder"/>
        </w:category>
        <w:types>
          <w:type w:val="bbPlcHdr"/>
        </w:types>
        <w:behaviors>
          <w:behavior w:val="content"/>
        </w:behaviors>
        <w:guid w:val="{B6F7F998-20FC-440F-9FF9-A82D8A627ECC}"/>
      </w:docPartPr>
      <w:docPartBody>
        <w:p w:rsidR="00D12977" w:rsidRDefault="00D12977" w:rsidP="00D12977">
          <w:pPr>
            <w:pStyle w:val="849CD2D387C24DEC9FEC2F9F39149F61"/>
          </w:pPr>
          <w:r w:rsidRPr="006622B0">
            <w:rPr>
              <w:rStyle w:val="PlaceholderText"/>
            </w:rPr>
            <w:t>Click here to enter text.</w:t>
          </w:r>
        </w:p>
      </w:docPartBody>
    </w:docPart>
    <w:docPart>
      <w:docPartPr>
        <w:name w:val="6AED71ADC6544761BA11A093ED4236DA"/>
        <w:category>
          <w:name w:val="General"/>
          <w:gallery w:val="placeholder"/>
        </w:category>
        <w:types>
          <w:type w:val="bbPlcHdr"/>
        </w:types>
        <w:behaviors>
          <w:behavior w:val="content"/>
        </w:behaviors>
        <w:guid w:val="{8DA9D065-1EFB-4CAC-892D-8A9AD26C726C}"/>
      </w:docPartPr>
      <w:docPartBody>
        <w:p w:rsidR="00D12977" w:rsidRDefault="00D12977" w:rsidP="00D12977">
          <w:pPr>
            <w:pStyle w:val="6AED71ADC6544761BA11A093ED4236DA"/>
          </w:pPr>
          <w:r w:rsidRPr="00C60888">
            <w:t>[C</w:t>
          </w:r>
          <w:r>
            <w:t>lient</w:t>
          </w:r>
          <w:r w:rsidRPr="00C60888">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antGarde Bk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BoldItalic">
    <w:altName w:val="Calibri"/>
    <w:panose1 w:val="00000000000000000000"/>
    <w:charset w:val="00"/>
    <w:family w:val="roman"/>
    <w:notTrueType/>
    <w:pitch w:val="default"/>
  </w:font>
  <w:font w:name="Calibri-Bold">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CourierNewPSMT">
    <w:altName w:val="Courier New"/>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AA"/>
    <w:rsid w:val="0003642A"/>
    <w:rsid w:val="00097CF4"/>
    <w:rsid w:val="000F51FA"/>
    <w:rsid w:val="001B588F"/>
    <w:rsid w:val="001D608E"/>
    <w:rsid w:val="001D797D"/>
    <w:rsid w:val="00201712"/>
    <w:rsid w:val="002109C0"/>
    <w:rsid w:val="0023032D"/>
    <w:rsid w:val="00237B53"/>
    <w:rsid w:val="00252B8A"/>
    <w:rsid w:val="00270A59"/>
    <w:rsid w:val="002B4C66"/>
    <w:rsid w:val="002C6AD8"/>
    <w:rsid w:val="002D5EDC"/>
    <w:rsid w:val="002E6B83"/>
    <w:rsid w:val="00300EDE"/>
    <w:rsid w:val="003031AA"/>
    <w:rsid w:val="003873FC"/>
    <w:rsid w:val="003C19F3"/>
    <w:rsid w:val="003E3C58"/>
    <w:rsid w:val="00432C51"/>
    <w:rsid w:val="00455DF8"/>
    <w:rsid w:val="00467630"/>
    <w:rsid w:val="004836BD"/>
    <w:rsid w:val="00484AFF"/>
    <w:rsid w:val="004C13F5"/>
    <w:rsid w:val="004C1CD0"/>
    <w:rsid w:val="004D4746"/>
    <w:rsid w:val="004D54BE"/>
    <w:rsid w:val="00560A8A"/>
    <w:rsid w:val="005A3536"/>
    <w:rsid w:val="005C33F4"/>
    <w:rsid w:val="0063372E"/>
    <w:rsid w:val="00636499"/>
    <w:rsid w:val="006419EB"/>
    <w:rsid w:val="006619E4"/>
    <w:rsid w:val="00663427"/>
    <w:rsid w:val="006A3336"/>
    <w:rsid w:val="006B1DC0"/>
    <w:rsid w:val="006F6B41"/>
    <w:rsid w:val="00716FD8"/>
    <w:rsid w:val="0076226D"/>
    <w:rsid w:val="00781EF6"/>
    <w:rsid w:val="00790D02"/>
    <w:rsid w:val="007A79CC"/>
    <w:rsid w:val="007B017A"/>
    <w:rsid w:val="007B42F6"/>
    <w:rsid w:val="007C4596"/>
    <w:rsid w:val="00817474"/>
    <w:rsid w:val="008534B1"/>
    <w:rsid w:val="008B43FA"/>
    <w:rsid w:val="008B4B43"/>
    <w:rsid w:val="008C0999"/>
    <w:rsid w:val="008D1612"/>
    <w:rsid w:val="009635AF"/>
    <w:rsid w:val="00995E1B"/>
    <w:rsid w:val="00A26C50"/>
    <w:rsid w:val="00A94463"/>
    <w:rsid w:val="00AB3145"/>
    <w:rsid w:val="00AE54FE"/>
    <w:rsid w:val="00AF53E7"/>
    <w:rsid w:val="00AF78F5"/>
    <w:rsid w:val="00B0530D"/>
    <w:rsid w:val="00B42F05"/>
    <w:rsid w:val="00B568B2"/>
    <w:rsid w:val="00B95C7E"/>
    <w:rsid w:val="00BB5770"/>
    <w:rsid w:val="00BD5596"/>
    <w:rsid w:val="00BE04D4"/>
    <w:rsid w:val="00C97B9C"/>
    <w:rsid w:val="00CA05F1"/>
    <w:rsid w:val="00CE5AC5"/>
    <w:rsid w:val="00D10838"/>
    <w:rsid w:val="00D12977"/>
    <w:rsid w:val="00D20992"/>
    <w:rsid w:val="00D66951"/>
    <w:rsid w:val="00DD61FD"/>
    <w:rsid w:val="00DD650B"/>
    <w:rsid w:val="00DF1E84"/>
    <w:rsid w:val="00DF586E"/>
    <w:rsid w:val="00DF5FEE"/>
    <w:rsid w:val="00E01683"/>
    <w:rsid w:val="00E1236C"/>
    <w:rsid w:val="00E33F0D"/>
    <w:rsid w:val="00E465BF"/>
    <w:rsid w:val="00ED392C"/>
    <w:rsid w:val="00FB262E"/>
    <w:rsid w:val="00FC57A2"/>
    <w:rsid w:val="00FF099B"/>
    <w:rsid w:val="00FF7C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0BD01F5CEA47D9885666D5C0AD3780">
    <w:name w:val="F80BD01F5CEA47D9885666D5C0AD3780"/>
  </w:style>
  <w:style w:type="character" w:customStyle="1" w:styleId="Client">
    <w:name w:val="Client"/>
    <w:basedOn w:val="DefaultParagraphFont"/>
    <w:uiPriority w:val="22"/>
    <w:qFormat/>
  </w:style>
  <w:style w:type="paragraph" w:customStyle="1" w:styleId="77268456B6F540A49946045F4332C0AE">
    <w:name w:val="77268456B6F540A49946045F4332C0AE"/>
  </w:style>
  <w:style w:type="paragraph" w:customStyle="1" w:styleId="3D50F82539B84F7391308385D3A0FC3A">
    <w:name w:val="3D50F82539B84F7391308385D3A0FC3A"/>
  </w:style>
  <w:style w:type="character" w:styleId="PlaceholderText">
    <w:name w:val="Placeholder Text"/>
    <w:basedOn w:val="DefaultParagraphFont"/>
    <w:uiPriority w:val="99"/>
    <w:unhideWhenUsed/>
    <w:rsid w:val="00D12977"/>
    <w:rPr>
      <w:noProof w:val="0"/>
      <w:color w:val="000000" w:themeColor="text1"/>
      <w:sz w:val="16"/>
      <w:lang w:val="en-AU"/>
    </w:rPr>
  </w:style>
  <w:style w:type="paragraph" w:customStyle="1" w:styleId="3856F2F612CE4CDCB8868F33ADE3C349">
    <w:name w:val="3856F2F612CE4CDCB8868F33ADE3C349"/>
  </w:style>
  <w:style w:type="paragraph" w:customStyle="1" w:styleId="D1574398F699457DA4526C75CCE331C6">
    <w:name w:val="D1574398F699457DA4526C75CCE331C6"/>
  </w:style>
  <w:style w:type="paragraph" w:customStyle="1" w:styleId="2BDBD982C0E54776B1EBBA43D4729426">
    <w:name w:val="2BDBD982C0E54776B1EBBA43D4729426"/>
  </w:style>
  <w:style w:type="paragraph" w:customStyle="1" w:styleId="849CD2D387C24DEC9FEC2F9F39149F61">
    <w:name w:val="849CD2D387C24DEC9FEC2F9F39149F61"/>
    <w:rsid w:val="00D12977"/>
  </w:style>
  <w:style w:type="paragraph" w:customStyle="1" w:styleId="6AED71ADC6544761BA11A093ED4236DA">
    <w:name w:val="6AED71ADC6544761BA11A093ED4236DA"/>
    <w:rsid w:val="00D129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lis">
      <a:dk1>
        <a:srgbClr val="41474F"/>
      </a:dk1>
      <a:lt1>
        <a:sysClr val="window" lastClr="FFFFFF"/>
      </a:lt1>
      <a:dk2>
        <a:srgbClr val="41474F"/>
      </a:dk2>
      <a:lt2>
        <a:srgbClr val="FFFFFF"/>
      </a:lt2>
      <a:accent1>
        <a:srgbClr val="F37321"/>
      </a:accent1>
      <a:accent2>
        <a:srgbClr val="FFCF01"/>
      </a:accent2>
      <a:accent3>
        <a:srgbClr val="8DC63F"/>
      </a:accent3>
      <a:accent4>
        <a:srgbClr val="FAC7A6"/>
      </a:accent4>
      <a:accent5>
        <a:srgbClr val="FFEB99"/>
      </a:accent5>
      <a:accent6>
        <a:srgbClr val="D1E8B2"/>
      </a:accent6>
      <a:hlink>
        <a:srgbClr val="F37321"/>
      </a:hlink>
      <a:folHlink>
        <a:srgbClr val="8DC63F"/>
      </a:folHlink>
    </a:clrScheme>
    <a:fontScheme name="Tali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3D1C0-49D8-45C6-8F71-F9E446223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33658</Words>
  <Characters>190168</Characters>
  <Application>Microsoft Office Word</Application>
  <DocSecurity>0</DocSecurity>
  <Lines>5282</Lines>
  <Paragraphs>3291</Paragraphs>
  <ScaleCrop>false</ScaleCrop>
  <HeadingPairs>
    <vt:vector size="2" baseType="variant">
      <vt:variant>
        <vt:lpstr>Title</vt:lpstr>
      </vt:variant>
      <vt:variant>
        <vt:i4>1</vt:i4>
      </vt:variant>
    </vt:vector>
  </HeadingPairs>
  <TitlesOfParts>
    <vt:vector size="1" baseType="lpstr">
      <vt:lpstr/>
    </vt:vector>
  </TitlesOfParts>
  <Company>Murray River Council</Company>
  <LinksUpToDate>false</LinksUpToDate>
  <CharactersWithSpaces>220535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Panozzo</dc:creator>
  <cp:keywords/>
  <dc:description/>
  <cp:lastModifiedBy>Courtney Dean</cp:lastModifiedBy>
  <cp:revision>4</cp:revision>
  <cp:lastPrinted>2019-08-19T02:59:00Z</cp:lastPrinted>
  <dcterms:created xsi:type="dcterms:W3CDTF">2020-02-17T05:30:00Z</dcterms:created>
  <dcterms:modified xsi:type="dcterms:W3CDTF">2023-08-14T03:06:00Z</dcterms:modified>
</cp:coreProperties>
</file>